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7F2A" w14:textId="77777777" w:rsidR="009E47E9" w:rsidRPr="009E47E9" w:rsidRDefault="009E47E9" w:rsidP="00047309">
      <w:pPr>
        <w:jc w:val="center"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9E47E9">
        <w:rPr>
          <w:rFonts w:ascii="Tahoma" w:eastAsia="Arial Unicode MS" w:hAnsi="Tahoma" w:cs="Tahoma"/>
          <w:b/>
          <w:bCs/>
          <w:sz w:val="28"/>
          <w:szCs w:val="28"/>
          <w:u w:val="single"/>
        </w:rPr>
        <w:t>EXPRESSION OF INTEREST</w:t>
      </w:r>
    </w:p>
    <w:p w14:paraId="610F5283" w14:textId="1D6AACC2" w:rsidR="00047309" w:rsidRPr="00047309" w:rsidRDefault="00047309" w:rsidP="00047309">
      <w:pPr>
        <w:rPr>
          <w:rFonts w:ascii="Tahoma" w:eastAsia="Arial Unicode MS" w:hAnsi="Tahoma" w:cs="Tahoma"/>
          <w:sz w:val="22"/>
          <w:szCs w:val="22"/>
          <w:lang w:val="en-GB"/>
        </w:rPr>
      </w:pPr>
      <w:r w:rsidRPr="00047309">
        <w:rPr>
          <w:rFonts w:ascii="Tahoma" w:eastAsia="Arial Unicode MS" w:hAnsi="Tahoma" w:cs="Tahoma"/>
          <w:sz w:val="22"/>
          <w:szCs w:val="22"/>
          <w:lang w:val="en-GB"/>
        </w:rPr>
        <w:t>National Consultant for Water Sanitati</w:t>
      </w:r>
      <w:r w:rsidR="00CF557A">
        <w:rPr>
          <w:rFonts w:ascii="Tahoma" w:eastAsia="Arial Unicode MS" w:hAnsi="Tahoma" w:cs="Tahoma"/>
          <w:sz w:val="22"/>
          <w:szCs w:val="22"/>
          <w:lang w:val="en-GB"/>
        </w:rPr>
        <w:t xml:space="preserve">on and Hygiene (WASH) in </w:t>
      </w:r>
      <w:r w:rsidRPr="00CF557A">
        <w:rPr>
          <w:rFonts w:ascii="Tahoma" w:eastAsia="Arial Unicode MS" w:hAnsi="Tahoma" w:cs="Tahoma"/>
          <w:sz w:val="22"/>
          <w:szCs w:val="22"/>
          <w:highlight w:val="yellow"/>
          <w:lang w:val="en-GB"/>
        </w:rPr>
        <w:t>Maungdaw,</w:t>
      </w:r>
      <w:bookmarkStart w:id="0" w:name="_GoBack"/>
      <w:bookmarkEnd w:id="0"/>
      <w:r w:rsidRPr="00047309">
        <w:rPr>
          <w:rFonts w:ascii="Tahoma" w:eastAsia="Arial Unicode MS" w:hAnsi="Tahoma" w:cs="Tahoma"/>
          <w:sz w:val="22"/>
          <w:szCs w:val="22"/>
          <w:lang w:val="en-GB"/>
        </w:rPr>
        <w:t xml:space="preserve"> Rakhine State</w:t>
      </w:r>
    </w:p>
    <w:p w14:paraId="23DD46C8" w14:textId="77777777" w:rsidR="009E47E9" w:rsidRPr="00552DDB" w:rsidRDefault="0080515A" w:rsidP="0080515A">
      <w:pPr>
        <w:ind w:left="720" w:firstLine="720"/>
        <w:rPr>
          <w:rFonts w:ascii="Tahoma" w:eastAsia="Arial Unicode MS" w:hAnsi="Tahoma" w:cs="Tahoma"/>
          <w:sz w:val="22"/>
          <w:szCs w:val="22"/>
        </w:rPr>
      </w:pPr>
      <w:r w:rsidRPr="00552DDB">
        <w:rPr>
          <w:rFonts w:ascii="Tahoma" w:eastAsia="Arial Unicode MS" w:hAnsi="Tahoma" w:cs="Tahoma"/>
          <w:sz w:val="22"/>
          <w:szCs w:val="22"/>
        </w:rPr>
        <w:t xml:space="preserve"> </w:t>
      </w:r>
      <w:r w:rsidRPr="00552DDB">
        <w:rPr>
          <w:rFonts w:ascii="Tahoma" w:eastAsia="Arial Unicode MS" w:hAnsi="Tahoma" w:cs="Tahoma"/>
          <w:sz w:val="22"/>
          <w:szCs w:val="22"/>
        </w:rPr>
        <w:tab/>
        <w:t xml:space="preserve"> </w:t>
      </w:r>
      <w:r w:rsidR="008663EC" w:rsidRPr="00552DDB">
        <w:rPr>
          <w:rFonts w:ascii="Tahoma" w:eastAsia="Arial Unicode MS" w:hAnsi="Tahoma" w:cs="Tahoma"/>
          <w:sz w:val="22"/>
          <w:szCs w:val="22"/>
        </w:rPr>
        <w:t xml:space="preserve">(Terms </w:t>
      </w:r>
      <w:r w:rsidR="009E47E9" w:rsidRPr="00552DDB">
        <w:rPr>
          <w:rFonts w:ascii="Tahoma" w:eastAsia="Arial Unicode MS" w:hAnsi="Tahoma" w:cs="Tahoma"/>
          <w:sz w:val="22"/>
          <w:szCs w:val="22"/>
        </w:rPr>
        <w:t>of Reference attached)</w:t>
      </w:r>
    </w:p>
    <w:p w14:paraId="7AF11C4D" w14:textId="77777777" w:rsidR="00042FFE" w:rsidRPr="00AE125A" w:rsidRDefault="00042FFE" w:rsidP="000D7504">
      <w:pPr>
        <w:rPr>
          <w:rFonts w:ascii="Tahoma" w:eastAsia="Arial Unicode MS" w:hAnsi="Tahoma" w:cs="Tahoma"/>
        </w:rPr>
      </w:pPr>
    </w:p>
    <w:p w14:paraId="0ED7B847" w14:textId="77777777" w:rsidR="009E47E9" w:rsidRPr="009E47E9" w:rsidRDefault="009E47E9">
      <w:pPr>
        <w:rPr>
          <w:rFonts w:ascii="Tahoma" w:eastAsia="Arial Unicode MS" w:hAnsi="Tahoma" w:cs="Tahoma"/>
          <w:i/>
          <w:iCs/>
        </w:rPr>
      </w:pPr>
      <w:r w:rsidRPr="009C3121">
        <w:rPr>
          <w:rFonts w:ascii="Tahoma" w:eastAsia="Arial Unicode MS" w:hAnsi="Tahoma" w:cs="Tahoma"/>
          <w:i/>
          <w:iCs/>
          <w:u w:val="single"/>
        </w:rPr>
        <w:t xml:space="preserve">Consultant </w:t>
      </w:r>
      <w:r w:rsidR="009C3121" w:rsidRPr="009C3121">
        <w:rPr>
          <w:rFonts w:ascii="Tahoma" w:eastAsia="Arial Unicode MS" w:hAnsi="Tahoma" w:cs="Tahoma"/>
          <w:i/>
          <w:iCs/>
          <w:u w:val="single"/>
        </w:rPr>
        <w:t xml:space="preserve">Summary </w:t>
      </w:r>
      <w:r w:rsidRPr="009C3121">
        <w:rPr>
          <w:rFonts w:ascii="Tahoma" w:eastAsia="Arial Unicode MS" w:hAnsi="Tahoma" w:cs="Tahoma"/>
          <w:i/>
          <w:iCs/>
          <w:u w:val="single"/>
        </w:rPr>
        <w:t>Profile</w:t>
      </w:r>
      <w:r w:rsidRPr="009C3121">
        <w:rPr>
          <w:rFonts w:ascii="Tahoma" w:eastAsia="Arial Unicode MS" w:hAnsi="Tahoma" w:cs="Tahoma"/>
          <w:i/>
          <w:iCs/>
        </w:rPr>
        <w:t>:</w:t>
      </w:r>
      <w:r w:rsidR="00114633">
        <w:rPr>
          <w:rFonts w:ascii="Tahoma" w:eastAsia="Arial Unicode MS" w:hAnsi="Tahoma" w:cs="Tahoma"/>
          <w:i/>
          <w:iCs/>
        </w:rPr>
        <w:t xml:space="preserve"> </w:t>
      </w:r>
      <w:r w:rsidR="009C3121">
        <w:rPr>
          <w:rFonts w:ascii="Tahoma" w:eastAsia="Arial Unicode MS" w:hAnsi="Tahoma" w:cs="Tahoma"/>
          <w:i/>
          <w:iCs/>
        </w:rPr>
        <w:t xml:space="preserve">              </w:t>
      </w:r>
      <w:r w:rsidR="00114633" w:rsidRPr="009C3121">
        <w:rPr>
          <w:rFonts w:ascii="Tahoma" w:eastAsia="Arial Unicode MS" w:hAnsi="Tahoma" w:cs="Tahoma"/>
          <w:b/>
          <w:i/>
          <w:iCs/>
        </w:rPr>
        <w:t>Please attach complete Curriculum Vitae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9E47E9" w:rsidRPr="008663EC" w14:paraId="346D220C" w14:textId="77777777" w:rsidTr="00047309">
        <w:tc>
          <w:tcPr>
            <w:tcW w:w="6408" w:type="dxa"/>
          </w:tcPr>
          <w:p w14:paraId="04C52A7A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Name</w:t>
            </w:r>
          </w:p>
        </w:tc>
        <w:tc>
          <w:tcPr>
            <w:tcW w:w="3168" w:type="dxa"/>
          </w:tcPr>
          <w:p w14:paraId="1AFB4405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22F4A9E0" w14:textId="77777777" w:rsidTr="00047309">
        <w:tc>
          <w:tcPr>
            <w:tcW w:w="6408" w:type="dxa"/>
          </w:tcPr>
          <w:p w14:paraId="59C002F8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Date of Birth</w:t>
            </w:r>
          </w:p>
        </w:tc>
        <w:tc>
          <w:tcPr>
            <w:tcW w:w="3168" w:type="dxa"/>
          </w:tcPr>
          <w:p w14:paraId="363ED16A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00B343C3" w14:textId="77777777" w:rsidTr="00047309">
        <w:tc>
          <w:tcPr>
            <w:tcW w:w="6408" w:type="dxa"/>
          </w:tcPr>
          <w:p w14:paraId="1F25AC1A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Email address</w:t>
            </w:r>
          </w:p>
        </w:tc>
        <w:tc>
          <w:tcPr>
            <w:tcW w:w="3168" w:type="dxa"/>
          </w:tcPr>
          <w:p w14:paraId="03481DFE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F55CCC" w:rsidRPr="008663EC" w14:paraId="279061EC" w14:textId="77777777" w:rsidTr="00047309">
        <w:tc>
          <w:tcPr>
            <w:tcW w:w="6408" w:type="dxa"/>
          </w:tcPr>
          <w:p w14:paraId="783B42F1" w14:textId="77777777"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Languages</w:t>
            </w:r>
          </w:p>
        </w:tc>
        <w:tc>
          <w:tcPr>
            <w:tcW w:w="3168" w:type="dxa"/>
          </w:tcPr>
          <w:p w14:paraId="148403BF" w14:textId="77777777"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2E41BF6D" w14:textId="77777777" w:rsidTr="00047309">
        <w:tc>
          <w:tcPr>
            <w:tcW w:w="6408" w:type="dxa"/>
          </w:tcPr>
          <w:p w14:paraId="690962AA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Degrees</w:t>
            </w:r>
            <w:r w:rsidR="00114633" w:rsidRPr="008663EC">
              <w:rPr>
                <w:rFonts w:ascii="Tahoma" w:eastAsia="Arial Unicode MS" w:hAnsi="Tahoma" w:cs="Tahoma"/>
                <w:sz w:val="20"/>
                <w:szCs w:val="20"/>
              </w:rPr>
              <w:t>/qualifications</w:t>
            </w:r>
          </w:p>
        </w:tc>
        <w:tc>
          <w:tcPr>
            <w:tcW w:w="3168" w:type="dxa"/>
          </w:tcPr>
          <w:p w14:paraId="281AFBFC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687675AF" w14:textId="77777777" w:rsidTr="00047309">
        <w:tc>
          <w:tcPr>
            <w:tcW w:w="6408" w:type="dxa"/>
          </w:tcPr>
          <w:p w14:paraId="2B597A03" w14:textId="77777777" w:rsidR="009E47E9" w:rsidRPr="008663EC" w:rsidRDefault="003E6CF5" w:rsidP="000D7504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xperience </w:t>
            </w: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in </w:t>
            </w:r>
            <w:r w:rsidR="000D7504">
              <w:rPr>
                <w:rFonts w:ascii="Tahoma" w:eastAsia="Arial Unicode MS" w:hAnsi="Tahoma" w:cs="Tahoma"/>
                <w:sz w:val="20"/>
                <w:szCs w:val="20"/>
              </w:rPr>
              <w:t xml:space="preserve">carrying out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similar 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(no. of years and key clients</w:t>
            </w:r>
            <w:r w:rsidR="009250F2" w:rsidRPr="008663EC">
              <w:rPr>
                <w:rFonts w:ascii="Tahoma" w:eastAsia="Arial Unicode MS" w:hAnsi="Tahoma" w:cs="Tahoma"/>
                <w:sz w:val="20"/>
                <w:szCs w:val="20"/>
              </w:rPr>
              <w:t>, including UN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14:paraId="22AA8E86" w14:textId="77777777" w:rsidR="0091701F" w:rsidRPr="008663EC" w:rsidRDefault="0091701F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168" w:type="dxa"/>
          </w:tcPr>
          <w:p w14:paraId="042A5E76" w14:textId="77777777" w:rsidR="009E47E9" w:rsidRPr="008663EC" w:rsidRDefault="009E47E9" w:rsidP="00CB56A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1E838BAA" w14:textId="77777777" w:rsidTr="00047309">
        <w:tc>
          <w:tcPr>
            <w:tcW w:w="6408" w:type="dxa"/>
          </w:tcPr>
          <w:p w14:paraId="238DA9D8" w14:textId="77777777" w:rsidR="0091701F" w:rsidRPr="008663EC" w:rsidRDefault="00E53F9B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Atta</w:t>
            </w:r>
            <w:r w:rsidR="006E1B4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ch one sample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of similar work </w:t>
            </w:r>
            <w:r w:rsidR="006E1B4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done </w:t>
            </w:r>
            <w:r w:rsidR="003449B0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or refer to </w:t>
            </w:r>
            <w:r w:rsidR="00372803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a </w:t>
            </w:r>
            <w:r w:rsidR="003449B0" w:rsidRPr="008663EC">
              <w:rPr>
                <w:rFonts w:ascii="Tahoma" w:eastAsia="Arial Unicode MS" w:hAnsi="Tahoma" w:cs="Tahoma"/>
                <w:sz w:val="20"/>
                <w:szCs w:val="20"/>
              </w:rPr>
              <w:t>site that can be accessed.</w:t>
            </w:r>
          </w:p>
          <w:p w14:paraId="0CB99332" w14:textId="77777777" w:rsidR="006E1B49" w:rsidRPr="008663EC" w:rsidRDefault="006E1B49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650A2D4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14:paraId="417D52C6" w14:textId="77777777" w:rsidTr="00047309">
        <w:trPr>
          <w:trHeight w:val="593"/>
        </w:trPr>
        <w:tc>
          <w:tcPr>
            <w:tcW w:w="6408" w:type="dxa"/>
          </w:tcPr>
          <w:p w14:paraId="3791BAC5" w14:textId="77777777" w:rsidR="003449B0" w:rsidRPr="008663EC" w:rsidRDefault="005A6561" w:rsidP="005A656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List names and emails of three referees</w:t>
            </w:r>
          </w:p>
        </w:tc>
        <w:tc>
          <w:tcPr>
            <w:tcW w:w="3168" w:type="dxa"/>
          </w:tcPr>
          <w:p w14:paraId="6CB6F261" w14:textId="77777777"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7FDD402E" w14:textId="77777777" w:rsidR="009E47E9" w:rsidRPr="002531FC" w:rsidRDefault="009E47E9">
      <w:pPr>
        <w:rPr>
          <w:rFonts w:ascii="Tahoma" w:eastAsia="Arial Unicode MS" w:hAnsi="Tahoma" w:cs="Tahoma"/>
        </w:rPr>
      </w:pPr>
    </w:p>
    <w:p w14:paraId="65F42523" w14:textId="77777777" w:rsidR="00F55CCC" w:rsidRPr="002531FC" w:rsidRDefault="009D4EEC">
      <w:pPr>
        <w:rPr>
          <w:rFonts w:ascii="Tahoma" w:eastAsia="Arial Unicode MS" w:hAnsi="Tahoma" w:cs="Tahoma"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 xml:space="preserve">Q1:  </w:t>
      </w:r>
      <w:r w:rsidR="0088127E">
        <w:rPr>
          <w:rFonts w:ascii="Tahoma" w:eastAsia="Arial Unicode MS" w:hAnsi="Tahoma" w:cs="Tahoma"/>
          <w:sz w:val="20"/>
          <w:szCs w:val="20"/>
        </w:rPr>
        <w:t>In no more than one page, b</w:t>
      </w:r>
      <w:r w:rsidR="00DF3EF0">
        <w:rPr>
          <w:rFonts w:ascii="Tahoma" w:eastAsia="Arial Unicode MS" w:hAnsi="Tahoma" w:cs="Tahoma"/>
          <w:sz w:val="20"/>
          <w:szCs w:val="20"/>
        </w:rPr>
        <w:t xml:space="preserve">riefly explain </w:t>
      </w:r>
      <w:r w:rsidR="00047309">
        <w:rPr>
          <w:rFonts w:ascii="Tahoma" w:eastAsia="Arial Unicode MS" w:hAnsi="Tahoma" w:cs="Tahoma"/>
          <w:sz w:val="20"/>
          <w:szCs w:val="20"/>
        </w:rPr>
        <w:t xml:space="preserve">your approach </w:t>
      </w:r>
      <w:r w:rsidR="0088127E">
        <w:rPr>
          <w:rFonts w:ascii="Tahoma" w:eastAsia="Arial Unicode MS" w:hAnsi="Tahoma" w:cs="Tahoma"/>
          <w:sz w:val="20"/>
          <w:szCs w:val="20"/>
        </w:rPr>
        <w:t xml:space="preserve">to work with communities and relevant government departments to </w:t>
      </w:r>
      <w:r w:rsidR="00047309">
        <w:rPr>
          <w:rFonts w:ascii="Tahoma" w:eastAsia="Arial Unicode MS" w:hAnsi="Tahoma" w:cs="Tahoma"/>
          <w:sz w:val="20"/>
          <w:szCs w:val="20"/>
        </w:rPr>
        <w:t>undertake WASH related technical WASH needs analysis</w:t>
      </w:r>
      <w:r w:rsidR="006C38BE">
        <w:rPr>
          <w:rFonts w:ascii="Tahoma" w:eastAsia="Arial Unicode MS" w:hAnsi="Tahoma" w:cs="Tahoma"/>
          <w:sz w:val="20"/>
          <w:szCs w:val="20"/>
        </w:rPr>
        <w:t>.</w:t>
      </w:r>
      <w:r w:rsidR="0088127E">
        <w:rPr>
          <w:rFonts w:ascii="Tahoma" w:eastAsia="Arial Unicode MS" w:hAnsi="Tahoma" w:cs="Tahoma"/>
          <w:sz w:val="20"/>
          <w:szCs w:val="20"/>
        </w:rPr>
        <w:t xml:space="preserve"> </w:t>
      </w:r>
      <w:r w:rsidR="006C38BE">
        <w:rPr>
          <w:rFonts w:ascii="Tahoma" w:eastAsia="Arial Unicode MS" w:hAnsi="Tahoma" w:cs="Tahoma"/>
          <w:sz w:val="20"/>
          <w:szCs w:val="20"/>
        </w:rPr>
        <w:t>Please make specific references to</w:t>
      </w:r>
      <w:r w:rsidR="006C38BE" w:rsidRPr="0088127E">
        <w:rPr>
          <w:rFonts w:ascii="Tahoma" w:eastAsia="Arial Unicode MS" w:hAnsi="Tahoma" w:cs="Tahoma"/>
          <w:sz w:val="20"/>
          <w:szCs w:val="20"/>
        </w:rPr>
        <w:t xml:space="preserve"> </w:t>
      </w:r>
      <w:r w:rsidR="00047309">
        <w:rPr>
          <w:rFonts w:ascii="Tahoma" w:eastAsia="Arial Unicode MS" w:hAnsi="Tahoma" w:cs="Tahoma"/>
          <w:sz w:val="20"/>
          <w:szCs w:val="20"/>
        </w:rPr>
        <w:t xml:space="preserve">rural water supply, </w:t>
      </w:r>
      <w:r w:rsidR="0088127E">
        <w:rPr>
          <w:rFonts w:ascii="Tahoma" w:eastAsia="Arial Unicode MS" w:hAnsi="Tahoma" w:cs="Tahoma"/>
          <w:sz w:val="20"/>
          <w:szCs w:val="20"/>
        </w:rPr>
        <w:t>WASH in Schools</w:t>
      </w:r>
      <w:r w:rsidR="006C38BE">
        <w:rPr>
          <w:rFonts w:ascii="Tahoma" w:eastAsia="Arial Unicode MS" w:hAnsi="Tahoma" w:cs="Tahoma"/>
          <w:sz w:val="20"/>
          <w:szCs w:val="20"/>
        </w:rPr>
        <w:t xml:space="preserve"> and </w:t>
      </w:r>
      <w:r w:rsidR="00403433">
        <w:rPr>
          <w:rFonts w:ascii="Tahoma" w:eastAsia="Arial Unicode MS" w:hAnsi="Tahoma" w:cs="Tahoma"/>
          <w:sz w:val="20"/>
          <w:szCs w:val="20"/>
        </w:rPr>
        <w:t>WASH in Health Facilities</w:t>
      </w:r>
      <w:r w:rsidR="006C38BE">
        <w:rPr>
          <w:rFonts w:ascii="Tahoma" w:eastAsia="Arial Unicode MS" w:hAnsi="Tahoma" w:cs="Tahoma"/>
          <w:sz w:val="20"/>
          <w:szCs w:val="20"/>
        </w:rPr>
        <w:t xml:space="preserve"> as appropriate. Please consider</w:t>
      </w:r>
      <w:r w:rsidR="0088127E">
        <w:rPr>
          <w:rFonts w:ascii="Tahoma" w:eastAsia="Arial Unicode MS" w:hAnsi="Tahoma" w:cs="Tahoma"/>
          <w:sz w:val="20"/>
          <w:szCs w:val="20"/>
        </w:rPr>
        <w:t xml:space="preserve"> </w:t>
      </w:r>
      <w:r w:rsidR="00047309">
        <w:rPr>
          <w:rFonts w:ascii="Tahoma" w:eastAsia="Arial Unicode MS" w:hAnsi="Tahoma" w:cs="Tahoma"/>
          <w:sz w:val="20"/>
          <w:szCs w:val="20"/>
        </w:rPr>
        <w:t>specific challenges associated with protracted crisis in Rakhine State.</w:t>
      </w:r>
    </w:p>
    <w:p w14:paraId="62419671" w14:textId="77777777" w:rsidR="00A84437" w:rsidRDefault="00A84437">
      <w:pPr>
        <w:rPr>
          <w:rFonts w:ascii="Tahoma" w:eastAsia="Arial Unicode MS" w:hAnsi="Tahoma" w:cs="Tahoma"/>
          <w:sz w:val="20"/>
          <w:szCs w:val="20"/>
        </w:rPr>
      </w:pPr>
    </w:p>
    <w:p w14:paraId="09354804" w14:textId="77777777" w:rsidR="00552DDB" w:rsidRPr="002531FC" w:rsidRDefault="00552DDB">
      <w:pPr>
        <w:rPr>
          <w:rFonts w:ascii="Tahoma" w:eastAsia="Arial Unicode MS" w:hAnsi="Tahoma" w:cs="Tahoma"/>
          <w:sz w:val="20"/>
          <w:szCs w:val="20"/>
        </w:rPr>
      </w:pPr>
      <w:r w:rsidRPr="00552DDB">
        <w:rPr>
          <w:rFonts w:ascii="Tahoma" w:eastAsia="Arial Unicode MS" w:hAnsi="Tahoma" w:cs="Tahoma"/>
          <w:sz w:val="20"/>
          <w:szCs w:val="20"/>
        </w:rPr>
        <w:t xml:space="preserve">Q2: In no more than one page, please describe your experiences on </w:t>
      </w:r>
      <w:r w:rsidR="00047309">
        <w:rPr>
          <w:rFonts w:ascii="Tahoma" w:eastAsia="Arial Unicode MS" w:hAnsi="Tahoma" w:cs="Tahoma"/>
          <w:sz w:val="20"/>
          <w:szCs w:val="20"/>
        </w:rPr>
        <w:t>evaluating and monitoring</w:t>
      </w:r>
      <w:r w:rsidR="00DF3EF0">
        <w:rPr>
          <w:rFonts w:ascii="Tahoma" w:eastAsia="Arial Unicode MS" w:hAnsi="Tahoma" w:cs="Tahoma"/>
          <w:sz w:val="20"/>
          <w:szCs w:val="20"/>
        </w:rPr>
        <w:t xml:space="preserve"> </w:t>
      </w:r>
      <w:r w:rsidR="0088127E" w:rsidRPr="0088127E">
        <w:rPr>
          <w:rFonts w:ascii="Tahoma" w:eastAsia="Arial Unicode MS" w:hAnsi="Tahoma" w:cs="Tahoma"/>
          <w:sz w:val="20"/>
          <w:szCs w:val="20"/>
        </w:rPr>
        <w:t>WASH-re</w:t>
      </w:r>
      <w:r w:rsidR="0088127E">
        <w:rPr>
          <w:rFonts w:ascii="Tahoma" w:eastAsia="Arial Unicode MS" w:hAnsi="Tahoma" w:cs="Tahoma"/>
          <w:sz w:val="20"/>
          <w:szCs w:val="20"/>
        </w:rPr>
        <w:t>lated</w:t>
      </w:r>
      <w:r w:rsidR="00047309">
        <w:rPr>
          <w:rFonts w:ascii="Tahoma" w:eastAsia="Arial Unicode MS" w:hAnsi="Tahoma" w:cs="Tahoma"/>
          <w:sz w:val="20"/>
          <w:szCs w:val="20"/>
        </w:rPr>
        <w:t xml:space="preserve"> partnerships and contracts.</w:t>
      </w:r>
      <w:r w:rsidR="0088127E" w:rsidRPr="0088127E">
        <w:rPr>
          <w:rFonts w:ascii="Tahoma" w:eastAsia="Arial Unicode MS" w:hAnsi="Tahoma" w:cs="Tahoma"/>
          <w:sz w:val="20"/>
          <w:szCs w:val="20"/>
        </w:rPr>
        <w:t xml:space="preserve"> </w:t>
      </w:r>
      <w:r w:rsidR="00047309">
        <w:rPr>
          <w:rFonts w:ascii="Tahoma" w:eastAsia="Arial Unicode MS" w:hAnsi="Tahoma" w:cs="Tahoma"/>
          <w:sz w:val="20"/>
          <w:szCs w:val="20"/>
        </w:rPr>
        <w:t>Please give</w:t>
      </w:r>
      <w:r w:rsidRPr="00552DDB">
        <w:rPr>
          <w:rFonts w:ascii="Tahoma" w:eastAsia="Arial Unicode MS" w:hAnsi="Tahoma" w:cs="Tahoma"/>
          <w:sz w:val="20"/>
          <w:szCs w:val="20"/>
        </w:rPr>
        <w:t xml:space="preserve"> recommendations</w:t>
      </w:r>
      <w:r w:rsidR="00047309">
        <w:rPr>
          <w:rFonts w:ascii="Tahoma" w:eastAsia="Arial Unicode MS" w:hAnsi="Tahoma" w:cs="Tahoma"/>
          <w:sz w:val="20"/>
          <w:szCs w:val="20"/>
        </w:rPr>
        <w:t xml:space="preserve"> for strengthening quality assurance and ensuring monitoring can be continued when access is restricted.</w:t>
      </w:r>
    </w:p>
    <w:p w14:paraId="5C18888F" w14:textId="77777777" w:rsidR="00552DDB" w:rsidRPr="002531FC" w:rsidRDefault="00552DDB">
      <w:pPr>
        <w:rPr>
          <w:rFonts w:ascii="Tahoma" w:eastAsia="Arial Unicode MS" w:hAnsi="Tahoma" w:cs="Tahoma"/>
          <w:sz w:val="20"/>
          <w:szCs w:val="20"/>
        </w:rPr>
      </w:pPr>
    </w:p>
    <w:p w14:paraId="343BBE40" w14:textId="491AC753" w:rsidR="007351FC" w:rsidRPr="00AA22A6" w:rsidRDefault="00552DDB" w:rsidP="007351FC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eastAsia="Arial Unicode MS" w:hAnsi="Tahoma" w:cs="Tahoma"/>
          <w:sz w:val="20"/>
          <w:szCs w:val="20"/>
        </w:rPr>
        <w:t>Q3</w:t>
      </w:r>
      <w:r w:rsidR="00F55CCC" w:rsidRPr="002531FC">
        <w:rPr>
          <w:rFonts w:ascii="Tahoma" w:eastAsia="Arial Unicode MS" w:hAnsi="Tahoma" w:cs="Tahoma"/>
          <w:sz w:val="20"/>
          <w:szCs w:val="20"/>
        </w:rPr>
        <w:t>:</w:t>
      </w:r>
      <w:r w:rsidR="00E52526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Given the duration of the assignment and deliverables what is your </w:t>
      </w:r>
      <w:r w:rsidRPr="002531FC">
        <w:rPr>
          <w:rFonts w:ascii="Tahoma" w:hAnsi="Tahoma" w:cs="Tahoma"/>
          <w:b/>
          <w:bCs/>
          <w:sz w:val="20"/>
          <w:szCs w:val="20"/>
          <w:lang w:eastAsia="en-US"/>
        </w:rPr>
        <w:t>all-inclusive</w:t>
      </w:r>
      <w:r w:rsidR="002531FC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offer. Please link your fees directly to the specified deliverables. </w:t>
      </w:r>
      <w:r w:rsidR="002531FC">
        <w:rPr>
          <w:rFonts w:ascii="Tahoma" w:hAnsi="Tahoma" w:cs="Tahoma"/>
          <w:bCs/>
          <w:sz w:val="20"/>
          <w:szCs w:val="20"/>
          <w:lang w:eastAsia="en-US"/>
        </w:rPr>
        <w:t>All other costs should be included in the specified fees linked to each deliverable.</w:t>
      </w:r>
      <w:r w:rsidR="007351FC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="007351FC" w:rsidRPr="00AA22A6">
        <w:rPr>
          <w:rFonts w:ascii="Tahoma" w:hAnsi="Tahoma" w:cs="Tahoma"/>
          <w:bCs/>
          <w:sz w:val="20"/>
          <w:szCs w:val="20"/>
          <w:lang w:eastAsia="en-US"/>
        </w:rPr>
        <w:t>Consultant will be expected to spend between 10 and 15 days in the field per month including between 3 and 5 days out of duty station in townships. UNICEF will provide a fixed monthly lumpsum of $1200 ($13,200</w:t>
      </w:r>
      <w:r w:rsidR="00093FCD" w:rsidRPr="00AA22A6">
        <w:rPr>
          <w:rFonts w:ascii="Tahoma" w:hAnsi="Tahoma" w:cs="Tahoma"/>
          <w:bCs/>
          <w:sz w:val="20"/>
          <w:szCs w:val="20"/>
          <w:lang w:eastAsia="en-US"/>
        </w:rPr>
        <w:t xml:space="preserve"> total</w:t>
      </w:r>
      <w:r w:rsidR="007351FC" w:rsidRPr="00AA22A6">
        <w:rPr>
          <w:rFonts w:ascii="Tahoma" w:hAnsi="Tahoma" w:cs="Tahoma"/>
          <w:bCs/>
          <w:sz w:val="20"/>
          <w:szCs w:val="20"/>
          <w:lang w:eastAsia="en-US"/>
        </w:rPr>
        <w:t>)</w:t>
      </w:r>
      <w:r w:rsidR="00AA22A6" w:rsidRPr="00AA22A6">
        <w:rPr>
          <w:rFonts w:ascii="Tahoma" w:hAnsi="Tahoma" w:cs="Tahoma"/>
          <w:bCs/>
          <w:sz w:val="20"/>
          <w:szCs w:val="20"/>
          <w:lang w:eastAsia="en-US"/>
        </w:rPr>
        <w:t xml:space="preserve"> to</w:t>
      </w:r>
      <w:r w:rsidR="007351FC" w:rsidRPr="00AA22A6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="00AA22A6" w:rsidRPr="00AA22A6">
        <w:rPr>
          <w:rFonts w:ascii="Tahoma" w:hAnsi="Tahoma" w:cs="Tahoma"/>
          <w:bCs/>
          <w:sz w:val="20"/>
          <w:szCs w:val="20"/>
          <w:lang w:eastAsia="en-US"/>
        </w:rPr>
        <w:t xml:space="preserve">cover the costs of all  travel and subsistence related to this consultancy </w:t>
      </w:r>
      <w:r w:rsidR="007351FC" w:rsidRPr="00AA22A6">
        <w:rPr>
          <w:rFonts w:ascii="Tahoma" w:hAnsi="Tahoma" w:cs="Tahoma"/>
          <w:bCs/>
          <w:sz w:val="20"/>
          <w:szCs w:val="20"/>
          <w:lang w:eastAsia="en-US"/>
        </w:rPr>
        <w:t>in addition to the fee proposed by the consultant.</w:t>
      </w:r>
    </w:p>
    <w:p w14:paraId="72FE7118" w14:textId="77777777" w:rsidR="009624A5" w:rsidRDefault="009624A5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p w14:paraId="26458960" w14:textId="77777777" w:rsidR="009624A5" w:rsidRDefault="009624A5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p w14:paraId="54B3F1D4" w14:textId="77777777" w:rsid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31FC" w:rsidRPr="009B1292" w14:paraId="61AAD130" w14:textId="77777777" w:rsidTr="009B1292">
        <w:tc>
          <w:tcPr>
            <w:tcW w:w="4788" w:type="dxa"/>
            <w:shd w:val="clear" w:color="auto" w:fill="auto"/>
          </w:tcPr>
          <w:p w14:paraId="16513692" w14:textId="77777777" w:rsidR="002531FC" w:rsidRPr="00DF3EF0" w:rsidRDefault="002531FC" w:rsidP="00DF3E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DF3EF0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Deliverables</w:t>
            </w:r>
          </w:p>
        </w:tc>
        <w:tc>
          <w:tcPr>
            <w:tcW w:w="4788" w:type="dxa"/>
            <w:shd w:val="clear" w:color="auto" w:fill="auto"/>
          </w:tcPr>
          <w:p w14:paraId="44A74FBD" w14:textId="77777777" w:rsidR="002531FC" w:rsidRPr="00DF3EF0" w:rsidRDefault="00552DDB" w:rsidP="00DF3E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DF3EF0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All-inclusive f</w:t>
            </w:r>
            <w:r w:rsidR="002531FC" w:rsidRPr="00DF3EF0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ee per Deliverable</w:t>
            </w:r>
          </w:p>
        </w:tc>
      </w:tr>
      <w:tr w:rsidR="002531FC" w:rsidRPr="009B1292" w14:paraId="4109811D" w14:textId="77777777" w:rsidTr="009B1292">
        <w:tc>
          <w:tcPr>
            <w:tcW w:w="4788" w:type="dxa"/>
            <w:shd w:val="clear" w:color="auto" w:fill="auto"/>
          </w:tcPr>
          <w:p w14:paraId="7127FBDF" w14:textId="77777777" w:rsidR="009624A5" w:rsidRDefault="002531FC" w:rsidP="009624A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2"/>
                <w:szCs w:val="22"/>
                <w:lang w:val="en-GB" w:eastAsia="ru-RU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1.</w:t>
            </w:r>
            <w:r w:rsidR="009624A5" w:rsidRPr="009624A5">
              <w:rPr>
                <w:rFonts w:ascii="Calibri" w:hAnsi="Calibri" w:cs="Tahoma"/>
                <w:sz w:val="22"/>
                <w:szCs w:val="22"/>
                <w:lang w:val="en-GB" w:eastAsia="ru-RU"/>
              </w:rPr>
              <w:t xml:space="preserve"> </w:t>
            </w:r>
          </w:p>
          <w:p w14:paraId="25F68742" w14:textId="77777777" w:rsidR="009624A5" w:rsidRPr="009624A5" w:rsidRDefault="009624A5" w:rsidP="009624A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ahoma"/>
                <w:sz w:val="22"/>
                <w:szCs w:val="22"/>
                <w:lang w:val="en-GB" w:eastAsia="ru-RU"/>
              </w:rPr>
            </w:pPr>
            <w:r w:rsidRPr="009624A5">
              <w:rPr>
                <w:rFonts w:ascii="Calibri" w:hAnsi="Calibri" w:cs="Tahoma"/>
                <w:sz w:val="22"/>
                <w:szCs w:val="22"/>
                <w:lang w:val="en-GB" w:eastAsia="ru-RU"/>
              </w:rPr>
              <w:t>Standard digital WASH data forms developed for:</w:t>
            </w:r>
            <w:r>
              <w:rPr>
                <w:rFonts w:ascii="Calibri" w:hAnsi="Calibri" w:cs="Tahoma"/>
                <w:sz w:val="22"/>
                <w:szCs w:val="22"/>
                <w:lang w:val="en-GB" w:eastAsia="ru-RU"/>
              </w:rPr>
              <w:t xml:space="preserve"> </w:t>
            </w:r>
            <w:r w:rsidRPr="009624A5">
              <w:rPr>
                <w:rFonts w:ascii="Calibri" w:hAnsi="Calibri" w:cs="Tahoma"/>
                <w:b/>
                <w:sz w:val="22"/>
                <w:szCs w:val="22"/>
                <w:lang w:val="en-GB" w:eastAsia="ru-RU"/>
              </w:rPr>
              <w:t>village</w:t>
            </w:r>
            <w:r>
              <w:rPr>
                <w:rFonts w:ascii="Calibri" w:hAnsi="Calibri" w:cs="Tahoma"/>
                <w:sz w:val="22"/>
                <w:szCs w:val="22"/>
                <w:lang w:val="en-GB" w:eastAsia="ru-RU"/>
              </w:rPr>
              <w:t xml:space="preserve">, </w:t>
            </w:r>
            <w:r w:rsidRPr="009624A5">
              <w:rPr>
                <w:rFonts w:ascii="Calibri" w:hAnsi="Calibri" w:cs="Tahoma"/>
                <w:b/>
                <w:sz w:val="22"/>
                <w:szCs w:val="22"/>
                <w:lang w:val="en-GB" w:eastAsia="ru-RU"/>
              </w:rPr>
              <w:t>Schools</w:t>
            </w:r>
            <w:r>
              <w:rPr>
                <w:rFonts w:ascii="Calibri" w:hAnsi="Calibri" w:cs="Tahoma"/>
                <w:sz w:val="22"/>
                <w:szCs w:val="22"/>
                <w:lang w:val="en-GB" w:eastAsia="ru-RU"/>
              </w:rPr>
              <w:t xml:space="preserve">, </w:t>
            </w:r>
            <w:r w:rsidRPr="009624A5">
              <w:rPr>
                <w:rFonts w:ascii="Calibri" w:hAnsi="Calibri" w:cs="Tahoma"/>
                <w:b/>
                <w:sz w:val="22"/>
                <w:szCs w:val="22"/>
                <w:lang w:val="en-GB" w:eastAsia="ru-RU"/>
              </w:rPr>
              <w:t>healthcare facilities</w:t>
            </w:r>
            <w:r>
              <w:rPr>
                <w:rFonts w:ascii="Calibri" w:hAnsi="Calibri" w:cs="Tahoma"/>
                <w:sz w:val="22"/>
                <w:szCs w:val="22"/>
                <w:lang w:val="en-GB" w:eastAsia="ru-RU"/>
              </w:rPr>
              <w:t xml:space="preserve">, </w:t>
            </w:r>
            <w:r w:rsidRPr="009624A5">
              <w:rPr>
                <w:rFonts w:ascii="Calibri" w:hAnsi="Calibri" w:cs="Tahoma"/>
                <w:b/>
                <w:sz w:val="22"/>
                <w:szCs w:val="22"/>
                <w:lang w:val="en-GB" w:eastAsia="ru-RU"/>
              </w:rPr>
              <w:t>vendor</w:t>
            </w:r>
            <w:r>
              <w:rPr>
                <w:rFonts w:ascii="Calibri" w:hAnsi="Calibri" w:cs="Tahoma"/>
                <w:b/>
                <w:sz w:val="22"/>
                <w:szCs w:val="22"/>
                <w:lang w:val="en-GB" w:eastAsia="ru-RU"/>
              </w:rPr>
              <w:t>.</w:t>
            </w:r>
            <w:r w:rsidRPr="009624A5">
              <w:rPr>
                <w:rFonts w:ascii="Calibri" w:hAnsi="Calibri" w:cs="Tahoma"/>
                <w:b/>
                <w:sz w:val="22"/>
                <w:szCs w:val="22"/>
                <w:lang w:val="en-GB" w:eastAsia="ru-RU"/>
              </w:rPr>
              <w:t xml:space="preserve"> </w:t>
            </w:r>
          </w:p>
          <w:p w14:paraId="7DAFC285" w14:textId="77777777" w:rsidR="009624A5" w:rsidRPr="009624A5" w:rsidRDefault="009624A5" w:rsidP="009624A5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 w:cs="Tahoma"/>
                <w:sz w:val="22"/>
                <w:szCs w:val="22"/>
                <w:lang w:val="en-GB" w:eastAsia="ru-RU"/>
              </w:rPr>
            </w:pPr>
            <w:r w:rsidRPr="009624A5">
              <w:rPr>
                <w:rFonts w:ascii="Calibri" w:hAnsi="Calibri" w:cs="Tahoma"/>
                <w:sz w:val="22"/>
                <w:szCs w:val="22"/>
                <w:lang w:val="en-GB" w:eastAsia="ru-RU"/>
              </w:rPr>
              <w:t>10 completed monitoring reports</w:t>
            </w:r>
          </w:p>
          <w:p w14:paraId="5AC65676" w14:textId="77777777" w:rsidR="009624A5" w:rsidRPr="009624A5" w:rsidRDefault="009624A5" w:rsidP="009624A5">
            <w:pPr>
              <w:spacing w:after="120"/>
              <w:contextualSpacing/>
              <w:rPr>
                <w:rFonts w:ascii="Calibri" w:hAnsi="Calibri"/>
                <w:sz w:val="22"/>
                <w:szCs w:val="20"/>
                <w:lang w:val="en-GB" w:eastAsia="ru-RU"/>
              </w:rPr>
            </w:pPr>
            <w:r w:rsidRPr="009624A5">
              <w:rPr>
                <w:rFonts w:ascii="Calibri" w:hAnsi="Calibri" w:cs="Calibri"/>
                <w:sz w:val="22"/>
                <w:szCs w:val="20"/>
                <w:lang w:val="en-GB" w:eastAsia="ru-RU"/>
              </w:rPr>
              <w:t>1 supply distribution monitoring report</w:t>
            </w:r>
          </w:p>
          <w:p w14:paraId="05EFC74F" w14:textId="77777777"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5ABDDE64" w14:textId="77777777"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2531FC" w:rsidRPr="009B1292" w14:paraId="3C53A2A4" w14:textId="77777777" w:rsidTr="009B1292">
        <w:tc>
          <w:tcPr>
            <w:tcW w:w="4788" w:type="dxa"/>
            <w:shd w:val="clear" w:color="auto" w:fill="auto"/>
          </w:tcPr>
          <w:p w14:paraId="24AB06C2" w14:textId="77777777" w:rsidR="009624A5" w:rsidRDefault="002531FC" w:rsidP="009624A5">
            <w:pPr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</w:pP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2.</w:t>
            </w:r>
            <w:r w:rsidR="009624A5" w:rsidRPr="009624A5"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  <w:t xml:space="preserve"> </w:t>
            </w:r>
          </w:p>
          <w:p w14:paraId="502F166B" w14:textId="77777777" w:rsidR="009624A5" w:rsidRPr="009624A5" w:rsidRDefault="009624A5" w:rsidP="009624A5">
            <w:pPr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5 completed vendor evaluation reports</w:t>
            </w:r>
          </w:p>
          <w:p w14:paraId="397BEDD3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25 completed monitoring/mapping reports</w:t>
            </w:r>
          </w:p>
          <w:p w14:paraId="625F8128" w14:textId="77777777" w:rsidR="002531FC" w:rsidRPr="009624A5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</w:tc>
        <w:tc>
          <w:tcPr>
            <w:tcW w:w="4788" w:type="dxa"/>
            <w:shd w:val="clear" w:color="auto" w:fill="auto"/>
          </w:tcPr>
          <w:p w14:paraId="04EABCA4" w14:textId="77777777"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2531FC" w:rsidRPr="009B1292" w14:paraId="782C9ED5" w14:textId="77777777" w:rsidTr="009B1292">
        <w:tc>
          <w:tcPr>
            <w:tcW w:w="4788" w:type="dxa"/>
            <w:shd w:val="clear" w:color="auto" w:fill="auto"/>
          </w:tcPr>
          <w:p w14:paraId="6F9336DB" w14:textId="77777777" w:rsidR="009624A5" w:rsidRDefault="009624A5" w:rsidP="009624A5">
            <w:pPr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</w:t>
            </w: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</w:t>
            </w:r>
            <w:r w:rsidRPr="009624A5"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  <w:t xml:space="preserve"> </w:t>
            </w:r>
          </w:p>
          <w:p w14:paraId="7DAC621F" w14:textId="77777777" w:rsidR="009624A5" w:rsidRPr="009624A5" w:rsidRDefault="009624A5" w:rsidP="009624A5">
            <w:pPr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5 completed vendor evaluation reports</w:t>
            </w:r>
          </w:p>
          <w:p w14:paraId="593D351F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25 completed monitoring/mapping reports</w:t>
            </w:r>
          </w:p>
          <w:p w14:paraId="1C2BDBD4" w14:textId="77777777" w:rsidR="002531FC" w:rsidRPr="009624A5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</w:tc>
        <w:tc>
          <w:tcPr>
            <w:tcW w:w="4788" w:type="dxa"/>
            <w:shd w:val="clear" w:color="auto" w:fill="auto"/>
          </w:tcPr>
          <w:p w14:paraId="599D0744" w14:textId="77777777"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423454B6" w14:textId="77777777" w:rsidTr="009B1292">
        <w:tc>
          <w:tcPr>
            <w:tcW w:w="4788" w:type="dxa"/>
            <w:shd w:val="clear" w:color="auto" w:fill="auto"/>
          </w:tcPr>
          <w:p w14:paraId="62D63721" w14:textId="77777777" w:rsidR="009624A5" w:rsidRDefault="009624A5" w:rsidP="009624A5">
            <w:pPr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</w:t>
            </w: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</w:t>
            </w:r>
            <w:r w:rsidRPr="009624A5"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  <w:t xml:space="preserve"> </w:t>
            </w:r>
          </w:p>
          <w:p w14:paraId="4F0DE09A" w14:textId="77777777" w:rsidR="009624A5" w:rsidRPr="009624A5" w:rsidRDefault="009624A5" w:rsidP="009624A5">
            <w:pPr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lastRenderedPageBreak/>
              <w:t>5 completed vendor evaluation reports</w:t>
            </w:r>
          </w:p>
          <w:p w14:paraId="626E5833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25 completed monitoring/mapping reports</w:t>
            </w:r>
          </w:p>
          <w:p w14:paraId="3E3A77B7" w14:textId="77777777" w:rsidR="00DF3EF0" w:rsidRPr="009624A5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</w:tc>
        <w:tc>
          <w:tcPr>
            <w:tcW w:w="4788" w:type="dxa"/>
            <w:shd w:val="clear" w:color="auto" w:fill="auto"/>
          </w:tcPr>
          <w:p w14:paraId="640F837E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1D9128A7" w14:textId="77777777" w:rsidTr="009B1292">
        <w:tc>
          <w:tcPr>
            <w:tcW w:w="4788" w:type="dxa"/>
            <w:shd w:val="clear" w:color="auto" w:fill="auto"/>
          </w:tcPr>
          <w:p w14:paraId="6CA29F15" w14:textId="77777777" w:rsidR="009624A5" w:rsidRDefault="009624A5" w:rsidP="009624A5">
            <w:pPr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</w:t>
            </w: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</w:t>
            </w:r>
            <w:r w:rsidRPr="009624A5">
              <w:rPr>
                <w:rFonts w:asciiTheme="minorHAnsi" w:hAnsiTheme="minorHAnsi" w:cs="Tahoma"/>
                <w:sz w:val="22"/>
                <w:szCs w:val="22"/>
                <w:lang w:val="en-GB" w:eastAsia="ru-RU"/>
              </w:rPr>
              <w:t xml:space="preserve"> </w:t>
            </w:r>
          </w:p>
          <w:p w14:paraId="35BDE815" w14:textId="77777777" w:rsidR="009624A5" w:rsidRPr="009624A5" w:rsidRDefault="009624A5" w:rsidP="009624A5">
            <w:pPr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5 completed vendor evaluation reports</w:t>
            </w:r>
          </w:p>
          <w:p w14:paraId="517D466B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25 completed monitoring/mapping reports</w:t>
            </w:r>
          </w:p>
          <w:p w14:paraId="4E035A13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  <w:p w14:paraId="71A3779F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2730FE1B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3C77256E" w14:textId="77777777" w:rsidTr="009B1292">
        <w:tc>
          <w:tcPr>
            <w:tcW w:w="4788" w:type="dxa"/>
            <w:shd w:val="clear" w:color="auto" w:fill="auto"/>
          </w:tcPr>
          <w:p w14:paraId="64D15626" w14:textId="77777777" w:rsidR="00DF3EF0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6.</w:t>
            </w:r>
          </w:p>
          <w:p w14:paraId="4DE2D495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35 completed community monitoring/mapping reports</w:t>
            </w:r>
          </w:p>
          <w:p w14:paraId="12023DBC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  <w:p w14:paraId="7B071475" w14:textId="77777777" w:rsidR="009624A5" w:rsidRPr="009B1292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59A8D16D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0492E578" w14:textId="77777777" w:rsidTr="009B1292">
        <w:tc>
          <w:tcPr>
            <w:tcW w:w="4788" w:type="dxa"/>
            <w:shd w:val="clear" w:color="auto" w:fill="auto"/>
          </w:tcPr>
          <w:p w14:paraId="41E3B6D7" w14:textId="77777777" w:rsidR="00DF3EF0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7.</w:t>
            </w:r>
          </w:p>
          <w:p w14:paraId="57EA33B1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35 completed community monitoring/mapping reports</w:t>
            </w:r>
          </w:p>
          <w:p w14:paraId="4ECDE21E" w14:textId="77777777" w:rsidR="009624A5" w:rsidRPr="009624A5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</w:tc>
        <w:tc>
          <w:tcPr>
            <w:tcW w:w="4788" w:type="dxa"/>
            <w:shd w:val="clear" w:color="auto" w:fill="auto"/>
          </w:tcPr>
          <w:p w14:paraId="4B688A6A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0FC35D9D" w14:textId="77777777" w:rsidTr="009B1292">
        <w:tc>
          <w:tcPr>
            <w:tcW w:w="4788" w:type="dxa"/>
            <w:shd w:val="clear" w:color="auto" w:fill="auto"/>
          </w:tcPr>
          <w:p w14:paraId="1279E1B9" w14:textId="77777777" w:rsidR="00DF3EF0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8.</w:t>
            </w:r>
          </w:p>
          <w:p w14:paraId="68D5215D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35 completed community monitoring/mapping reports</w:t>
            </w:r>
          </w:p>
          <w:p w14:paraId="536DDE9A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  <w:p w14:paraId="3901906A" w14:textId="77777777" w:rsidR="009624A5" w:rsidRPr="009B1292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0C0DFD84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0C46E8F0" w14:textId="77777777" w:rsidTr="009B1292">
        <w:tc>
          <w:tcPr>
            <w:tcW w:w="4788" w:type="dxa"/>
            <w:shd w:val="clear" w:color="auto" w:fill="auto"/>
          </w:tcPr>
          <w:p w14:paraId="54EB0D67" w14:textId="77777777" w:rsidR="00DF3EF0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9.</w:t>
            </w:r>
          </w:p>
          <w:p w14:paraId="586DF931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35 completed community monitoring/mapping reports</w:t>
            </w:r>
          </w:p>
          <w:p w14:paraId="0DFD9F4D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  <w:p w14:paraId="55D4FFEC" w14:textId="77777777" w:rsidR="009624A5" w:rsidRPr="009B1292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676AEE5A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0BD1CC2B" w14:textId="77777777" w:rsidTr="009B1292">
        <w:tc>
          <w:tcPr>
            <w:tcW w:w="4788" w:type="dxa"/>
            <w:shd w:val="clear" w:color="auto" w:fill="auto"/>
          </w:tcPr>
          <w:p w14:paraId="1762E46E" w14:textId="77777777" w:rsidR="00DF3EF0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10.</w:t>
            </w:r>
          </w:p>
          <w:p w14:paraId="47E20E00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35 completed community monitoring/mapping reports</w:t>
            </w:r>
          </w:p>
          <w:p w14:paraId="463FFF20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  <w:p w14:paraId="202B4266" w14:textId="77777777" w:rsidR="009624A5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369EF961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DF3EF0" w:rsidRPr="009B1292" w14:paraId="136209A5" w14:textId="77777777" w:rsidTr="009B1292">
        <w:tc>
          <w:tcPr>
            <w:tcW w:w="4788" w:type="dxa"/>
            <w:shd w:val="clear" w:color="auto" w:fill="auto"/>
          </w:tcPr>
          <w:p w14:paraId="0A923D81" w14:textId="77777777" w:rsidR="00DF3EF0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11.</w:t>
            </w:r>
          </w:p>
          <w:p w14:paraId="274E33F7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35 completed community monitoring/mapping reports</w:t>
            </w:r>
          </w:p>
          <w:p w14:paraId="7E2C43BF" w14:textId="77777777" w:rsidR="009624A5" w:rsidRPr="009624A5" w:rsidRDefault="009624A5" w:rsidP="009624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</w:pPr>
            <w:r w:rsidRPr="009624A5">
              <w:rPr>
                <w:rFonts w:ascii="Tahoma" w:hAnsi="Tahoma" w:cs="Tahoma"/>
                <w:bCs/>
                <w:sz w:val="20"/>
                <w:szCs w:val="20"/>
                <w:lang w:val="en-GB" w:eastAsia="en-US"/>
              </w:rPr>
              <w:t>1 supply distribution monitoring report</w:t>
            </w:r>
          </w:p>
          <w:p w14:paraId="032FFF5C" w14:textId="77777777" w:rsidR="009624A5" w:rsidRDefault="009624A5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63642165" w14:textId="77777777" w:rsidR="00DF3EF0" w:rsidRPr="009B1292" w:rsidRDefault="00DF3EF0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14:paraId="3318C347" w14:textId="77777777" w:rsidR="002531FC" w:rsidRP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p w14:paraId="58084772" w14:textId="77777777" w:rsidR="00D06F3F" w:rsidRDefault="002531FC" w:rsidP="00F55CCC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Final payment must not be less than 10%</w:t>
      </w:r>
    </w:p>
    <w:p w14:paraId="50A9B349" w14:textId="77777777" w:rsidR="00DF3EF0" w:rsidRPr="002531FC" w:rsidRDefault="00DF3EF0" w:rsidP="00F55CCC">
      <w:pPr>
        <w:rPr>
          <w:rFonts w:ascii="Tahoma" w:eastAsia="Arial Unicode MS" w:hAnsi="Tahoma" w:cs="Tahoma"/>
          <w:sz w:val="20"/>
          <w:szCs w:val="20"/>
        </w:rPr>
      </w:pPr>
    </w:p>
    <w:p w14:paraId="194FCD51" w14:textId="482DA70D" w:rsidR="00F55CCC" w:rsidRPr="002531FC" w:rsidRDefault="00552DDB" w:rsidP="00620374">
      <w:pPr>
        <w:rPr>
          <w:rFonts w:ascii="Tahoma" w:eastAsia="Arial Unicode MS" w:hAnsi="Tahoma" w:cs="Tahoma"/>
          <w:i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Q4</w:t>
      </w:r>
      <w:r w:rsidR="00F55CCC" w:rsidRPr="002531FC">
        <w:rPr>
          <w:rFonts w:ascii="Tahoma" w:eastAsia="Arial Unicode MS" w:hAnsi="Tahoma" w:cs="Tahoma"/>
          <w:sz w:val="20"/>
          <w:szCs w:val="20"/>
        </w:rPr>
        <w:t>. The assi</w:t>
      </w:r>
      <w:r w:rsidR="00FB6CE4" w:rsidRPr="002531FC">
        <w:rPr>
          <w:rFonts w:ascii="Tahoma" w:eastAsia="Arial Unicode MS" w:hAnsi="Tahoma" w:cs="Tahoma"/>
          <w:sz w:val="20"/>
          <w:szCs w:val="20"/>
        </w:rPr>
        <w:t>gn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ment is </w:t>
      </w:r>
      <w:r w:rsidR="00B50AA5" w:rsidRPr="002531FC">
        <w:rPr>
          <w:rFonts w:ascii="Tahoma" w:eastAsia="Arial Unicode MS" w:hAnsi="Tahoma" w:cs="Tahoma"/>
          <w:sz w:val="20"/>
          <w:szCs w:val="20"/>
        </w:rPr>
        <w:t xml:space="preserve">scheduled 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to begin in </w:t>
      </w:r>
      <w:r w:rsidR="00047309">
        <w:rPr>
          <w:rFonts w:ascii="Tahoma" w:eastAsia="Arial Unicode MS" w:hAnsi="Tahoma" w:cs="Tahoma"/>
          <w:sz w:val="20"/>
          <w:szCs w:val="20"/>
        </w:rPr>
        <w:t>February</w:t>
      </w:r>
      <w:r>
        <w:rPr>
          <w:rFonts w:ascii="Tahoma" w:eastAsia="Arial Unicode MS" w:hAnsi="Tahoma" w:cs="Tahoma"/>
          <w:sz w:val="20"/>
          <w:szCs w:val="20"/>
        </w:rPr>
        <w:t xml:space="preserve"> 2018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for total of </w:t>
      </w:r>
      <w:r w:rsidR="00DF3EF0">
        <w:rPr>
          <w:rFonts w:ascii="Tahoma" w:eastAsia="Arial Unicode MS" w:hAnsi="Tahoma" w:cs="Tahoma"/>
          <w:sz w:val="20"/>
          <w:szCs w:val="20"/>
        </w:rPr>
        <w:t xml:space="preserve">11 months (full time) based in </w:t>
      </w:r>
      <w:r w:rsidR="00047309" w:rsidRPr="00CF557A">
        <w:rPr>
          <w:rFonts w:ascii="Tahoma" w:eastAsia="Arial Unicode MS" w:hAnsi="Tahoma" w:cs="Tahoma"/>
          <w:sz w:val="20"/>
          <w:szCs w:val="20"/>
          <w:highlight w:val="yellow"/>
        </w:rPr>
        <w:t>Maungdaw</w:t>
      </w:r>
      <w:r w:rsidR="00DF3EF0">
        <w:rPr>
          <w:rFonts w:ascii="Tahoma" w:eastAsia="Arial Unicode MS" w:hAnsi="Tahoma" w:cs="Tahoma"/>
          <w:sz w:val="20"/>
          <w:szCs w:val="20"/>
        </w:rPr>
        <w:t xml:space="preserve"> </w:t>
      </w:r>
      <w:r w:rsidR="00047309">
        <w:rPr>
          <w:rFonts w:ascii="Tahoma" w:eastAsia="Arial Unicode MS" w:hAnsi="Tahoma" w:cs="Tahoma"/>
          <w:sz w:val="20"/>
          <w:szCs w:val="20"/>
        </w:rPr>
        <w:t>with frequent travel to nearby townships</w:t>
      </w:r>
      <w:r w:rsidR="00F55CCC" w:rsidRPr="002531FC">
        <w:rPr>
          <w:rFonts w:ascii="Tahoma" w:eastAsia="Arial Unicode MS" w:hAnsi="Tahoma" w:cs="Tahoma"/>
          <w:sz w:val="20"/>
          <w:szCs w:val="20"/>
        </w:rPr>
        <w:t>. Please indicate your earliest availability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and ability to work continuously for </w:t>
      </w:r>
      <w:r w:rsidR="00DF3EF0">
        <w:rPr>
          <w:rFonts w:ascii="Tahoma" w:eastAsia="Arial Unicode MS" w:hAnsi="Tahoma" w:cs="Tahoma"/>
          <w:sz w:val="20"/>
          <w:szCs w:val="20"/>
        </w:rPr>
        <w:t>11 consecutive months</w:t>
      </w:r>
      <w:r w:rsidR="00F55CCC" w:rsidRPr="002531FC">
        <w:rPr>
          <w:rFonts w:ascii="Tahoma" w:eastAsia="Arial Unicode MS" w:hAnsi="Tahoma" w:cs="Tahoma"/>
          <w:sz w:val="20"/>
          <w:szCs w:val="20"/>
        </w:rPr>
        <w:t>.</w:t>
      </w:r>
      <w:r w:rsidR="00372803" w:rsidRPr="002531FC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25844F14" w14:textId="77777777" w:rsidR="005B1288" w:rsidRPr="002531FC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14:paraId="5FDA8403" w14:textId="77777777" w:rsidR="005B1288" w:rsidRPr="002531FC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14:paraId="5D074772" w14:textId="77777777" w:rsidR="005B1288" w:rsidRPr="002531FC" w:rsidRDefault="00552DDB" w:rsidP="00F55CCC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Q5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.  </w:t>
      </w:r>
      <w:r w:rsidR="005B1288" w:rsidRPr="002531FC">
        <w:rPr>
          <w:rFonts w:ascii="Tahoma" w:eastAsia="Arial Unicode MS" w:hAnsi="Tahoma" w:cs="Tahoma"/>
          <w:sz w:val="20"/>
          <w:szCs w:val="20"/>
        </w:rPr>
        <w:t xml:space="preserve">If not successful in participating in this round of consultancy, would you be interested to be </w:t>
      </w:r>
      <w:r w:rsidR="003E6CF5" w:rsidRPr="002531FC">
        <w:rPr>
          <w:rFonts w:ascii="Tahoma" w:eastAsia="Arial Unicode MS" w:hAnsi="Tahoma" w:cs="Tahoma"/>
          <w:sz w:val="20"/>
          <w:szCs w:val="20"/>
        </w:rPr>
        <w:t>considered for possible future similar consultancy</w:t>
      </w:r>
      <w:r w:rsidR="005B1288" w:rsidRPr="002531FC">
        <w:rPr>
          <w:rFonts w:ascii="Tahoma" w:eastAsia="Arial Unicode MS" w:hAnsi="Tahoma" w:cs="Tahoma"/>
          <w:sz w:val="20"/>
          <w:szCs w:val="20"/>
        </w:rPr>
        <w:t>?</w:t>
      </w:r>
    </w:p>
    <w:sectPr w:rsidR="005B1288" w:rsidRPr="002531FC" w:rsidSect="0004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62AFF" w14:textId="77777777" w:rsidR="006E52E0" w:rsidRDefault="006E52E0" w:rsidP="00D06F3F">
      <w:r>
        <w:separator/>
      </w:r>
    </w:p>
  </w:endnote>
  <w:endnote w:type="continuationSeparator" w:id="0">
    <w:p w14:paraId="1CE9D069" w14:textId="77777777" w:rsidR="006E52E0" w:rsidRDefault="006E52E0" w:rsidP="00D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2C68" w14:textId="77777777" w:rsidR="00D06F3F" w:rsidRDefault="00D06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22F4" w14:textId="7C9E5526" w:rsidR="00D06F3F" w:rsidRDefault="00D0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2E0">
      <w:rPr>
        <w:noProof/>
      </w:rPr>
      <w:t>1</w:t>
    </w:r>
    <w:r>
      <w:fldChar w:fldCharType="end"/>
    </w:r>
  </w:p>
  <w:p w14:paraId="3AAED185" w14:textId="77777777" w:rsidR="00D06F3F" w:rsidRDefault="00D06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E686" w14:textId="77777777" w:rsidR="00D06F3F" w:rsidRDefault="00D0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E22C" w14:textId="77777777" w:rsidR="006E52E0" w:rsidRDefault="006E52E0" w:rsidP="00D06F3F">
      <w:r>
        <w:separator/>
      </w:r>
    </w:p>
  </w:footnote>
  <w:footnote w:type="continuationSeparator" w:id="0">
    <w:p w14:paraId="4749DA85" w14:textId="77777777" w:rsidR="006E52E0" w:rsidRDefault="006E52E0" w:rsidP="00D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E00E" w14:textId="77777777" w:rsidR="00D06F3F" w:rsidRDefault="00D06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04DF" w14:textId="77777777" w:rsidR="00D06F3F" w:rsidRDefault="00D06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794B" w14:textId="77777777" w:rsidR="00D06F3F" w:rsidRDefault="00D06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34A6"/>
    <w:multiLevelType w:val="hybridMultilevel"/>
    <w:tmpl w:val="04BA9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9"/>
    <w:rsid w:val="00013344"/>
    <w:rsid w:val="000136F0"/>
    <w:rsid w:val="00032053"/>
    <w:rsid w:val="000345E3"/>
    <w:rsid w:val="00042FFE"/>
    <w:rsid w:val="00047309"/>
    <w:rsid w:val="00093FCD"/>
    <w:rsid w:val="000D7504"/>
    <w:rsid w:val="001019C8"/>
    <w:rsid w:val="00114633"/>
    <w:rsid w:val="0011621E"/>
    <w:rsid w:val="00122ECB"/>
    <w:rsid w:val="00145924"/>
    <w:rsid w:val="00165DB9"/>
    <w:rsid w:val="001A0FE6"/>
    <w:rsid w:val="001F6D24"/>
    <w:rsid w:val="001F75F2"/>
    <w:rsid w:val="00205D9C"/>
    <w:rsid w:val="002105AE"/>
    <w:rsid w:val="002531FC"/>
    <w:rsid w:val="0027498A"/>
    <w:rsid w:val="0028482E"/>
    <w:rsid w:val="00287740"/>
    <w:rsid w:val="002F7C6E"/>
    <w:rsid w:val="00307D06"/>
    <w:rsid w:val="00336DE5"/>
    <w:rsid w:val="003449B0"/>
    <w:rsid w:val="0034713A"/>
    <w:rsid w:val="00372803"/>
    <w:rsid w:val="003C7C28"/>
    <w:rsid w:val="003E6CF5"/>
    <w:rsid w:val="00403433"/>
    <w:rsid w:val="00446248"/>
    <w:rsid w:val="0049444A"/>
    <w:rsid w:val="0051283B"/>
    <w:rsid w:val="00516D38"/>
    <w:rsid w:val="00552DDB"/>
    <w:rsid w:val="005722F4"/>
    <w:rsid w:val="005A6561"/>
    <w:rsid w:val="005B1288"/>
    <w:rsid w:val="005E60F0"/>
    <w:rsid w:val="00620374"/>
    <w:rsid w:val="0065233D"/>
    <w:rsid w:val="00654452"/>
    <w:rsid w:val="006A65F8"/>
    <w:rsid w:val="006C38BE"/>
    <w:rsid w:val="006E1B49"/>
    <w:rsid w:val="006E5187"/>
    <w:rsid w:val="006E52E0"/>
    <w:rsid w:val="006F3B6D"/>
    <w:rsid w:val="007351FC"/>
    <w:rsid w:val="007B1374"/>
    <w:rsid w:val="007B1A96"/>
    <w:rsid w:val="007C56D2"/>
    <w:rsid w:val="007D7274"/>
    <w:rsid w:val="0080515A"/>
    <w:rsid w:val="00847FF9"/>
    <w:rsid w:val="008663EC"/>
    <w:rsid w:val="008804E8"/>
    <w:rsid w:val="0088127E"/>
    <w:rsid w:val="00906B0B"/>
    <w:rsid w:val="0091701F"/>
    <w:rsid w:val="00917331"/>
    <w:rsid w:val="009250F2"/>
    <w:rsid w:val="009624A5"/>
    <w:rsid w:val="00980544"/>
    <w:rsid w:val="00994D3D"/>
    <w:rsid w:val="009B1292"/>
    <w:rsid w:val="009C3121"/>
    <w:rsid w:val="009D4EEC"/>
    <w:rsid w:val="009E47E9"/>
    <w:rsid w:val="009E6934"/>
    <w:rsid w:val="00A33259"/>
    <w:rsid w:val="00A34100"/>
    <w:rsid w:val="00A5669F"/>
    <w:rsid w:val="00A771F4"/>
    <w:rsid w:val="00A84437"/>
    <w:rsid w:val="00A915E7"/>
    <w:rsid w:val="00AA22A6"/>
    <w:rsid w:val="00AC3C62"/>
    <w:rsid w:val="00AE125A"/>
    <w:rsid w:val="00AF44EF"/>
    <w:rsid w:val="00B17212"/>
    <w:rsid w:val="00B3541B"/>
    <w:rsid w:val="00B50AA5"/>
    <w:rsid w:val="00B90F65"/>
    <w:rsid w:val="00BD08A4"/>
    <w:rsid w:val="00BF093D"/>
    <w:rsid w:val="00C02224"/>
    <w:rsid w:val="00C07AFF"/>
    <w:rsid w:val="00CB56A5"/>
    <w:rsid w:val="00CF557A"/>
    <w:rsid w:val="00D06F3F"/>
    <w:rsid w:val="00D172F3"/>
    <w:rsid w:val="00D20B9D"/>
    <w:rsid w:val="00D65929"/>
    <w:rsid w:val="00D937D5"/>
    <w:rsid w:val="00DC555A"/>
    <w:rsid w:val="00DF24BB"/>
    <w:rsid w:val="00DF3EF0"/>
    <w:rsid w:val="00E350F8"/>
    <w:rsid w:val="00E52526"/>
    <w:rsid w:val="00E53F9B"/>
    <w:rsid w:val="00E729A3"/>
    <w:rsid w:val="00E85A5A"/>
    <w:rsid w:val="00E9538C"/>
    <w:rsid w:val="00E9764B"/>
    <w:rsid w:val="00EB2FBC"/>
    <w:rsid w:val="00F06737"/>
    <w:rsid w:val="00F55CCC"/>
    <w:rsid w:val="00F61878"/>
    <w:rsid w:val="00FB6CE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2FB99"/>
  <w15:chartTrackingRefBased/>
  <w15:docId w15:val="{7C47B966-149B-994E-BBFE-5FA9EB9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541B"/>
    <w:rPr>
      <w:color w:val="0000FF"/>
      <w:u w:val="single"/>
    </w:rPr>
  </w:style>
  <w:style w:type="character" w:styleId="FollowedHyperlink">
    <w:name w:val="FollowedHyperlink"/>
    <w:rsid w:val="00B3541B"/>
    <w:rPr>
      <w:color w:val="606420"/>
      <w:u w:val="single"/>
    </w:rPr>
  </w:style>
  <w:style w:type="paragraph" w:styleId="Header">
    <w:name w:val="header"/>
    <w:basedOn w:val="Normal"/>
    <w:link w:val="HeaderChar"/>
    <w:rsid w:val="00D0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F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0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F3F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D3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UNICEF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asolomon</dc:creator>
  <cp:keywords/>
  <cp:lastModifiedBy>Basilius Kris Cahyanto</cp:lastModifiedBy>
  <cp:revision>2</cp:revision>
  <cp:lastPrinted>2011-05-16T02:02:00Z</cp:lastPrinted>
  <dcterms:created xsi:type="dcterms:W3CDTF">2019-02-22T02:30:00Z</dcterms:created>
  <dcterms:modified xsi:type="dcterms:W3CDTF">2019-02-22T02:30:00Z</dcterms:modified>
</cp:coreProperties>
</file>