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F9C92" w14:textId="068AEA4D" w:rsidR="00452D23" w:rsidRPr="000E4B5B" w:rsidRDefault="00EB2E87" w:rsidP="000E4B5B">
      <w:pPr>
        <w:pStyle w:val="Style1"/>
      </w:pPr>
      <w:r w:rsidRPr="000E4B5B">
        <w:t>Guinea</w:t>
      </w:r>
    </w:p>
    <w:p w14:paraId="727675C9" w14:textId="77777777" w:rsidR="00452D23" w:rsidRPr="000E4B5B" w:rsidRDefault="00452D23" w:rsidP="000E4B5B">
      <w:pPr>
        <w:jc w:val="both"/>
        <w:rPr>
          <w:rFonts w:cstheme="minorHAnsi"/>
          <w:b/>
          <w:bCs/>
          <w:lang w:val="en-GB"/>
        </w:rPr>
      </w:pPr>
    </w:p>
    <w:tbl>
      <w:tblPr>
        <w:tblStyle w:val="TableGrid"/>
        <w:tblW w:w="0" w:type="auto"/>
        <w:tblLook w:val="04A0" w:firstRow="1" w:lastRow="0" w:firstColumn="1" w:lastColumn="0" w:noHBand="0" w:noVBand="1"/>
      </w:tblPr>
      <w:tblGrid>
        <w:gridCol w:w="4506"/>
        <w:gridCol w:w="4510"/>
      </w:tblGrid>
      <w:tr w:rsidR="00452D23" w:rsidRPr="000E4B5B" w14:paraId="7E608097" w14:textId="77777777" w:rsidTr="000E4B5B">
        <w:tc>
          <w:tcPr>
            <w:tcW w:w="9350" w:type="dxa"/>
            <w:gridSpan w:val="2"/>
            <w:shd w:val="clear" w:color="auto" w:fill="F2F2F2" w:themeFill="background1" w:themeFillShade="F2"/>
          </w:tcPr>
          <w:p w14:paraId="45919DD3" w14:textId="77777777" w:rsidR="00452D23" w:rsidRPr="000E4B5B" w:rsidRDefault="00452D23" w:rsidP="000E4B5B">
            <w:pPr>
              <w:spacing w:line="276" w:lineRule="auto"/>
              <w:jc w:val="both"/>
              <w:rPr>
                <w:rFonts w:cstheme="minorHAnsi"/>
                <w:b/>
                <w:lang w:val="en-GB"/>
              </w:rPr>
            </w:pPr>
            <w:r w:rsidRPr="000E4B5B">
              <w:rPr>
                <w:rFonts w:cstheme="minorHAnsi"/>
                <w:b/>
                <w:lang w:val="en-GB"/>
              </w:rPr>
              <w:t>PART I</w:t>
            </w:r>
          </w:p>
        </w:tc>
      </w:tr>
      <w:tr w:rsidR="00452D23" w:rsidRPr="00C133BD" w14:paraId="2E86305F" w14:textId="77777777" w:rsidTr="008D73FC">
        <w:tc>
          <w:tcPr>
            <w:tcW w:w="4675" w:type="dxa"/>
          </w:tcPr>
          <w:p w14:paraId="573211FF" w14:textId="77777777" w:rsidR="00452D23" w:rsidRPr="000E4B5B" w:rsidRDefault="00452D23" w:rsidP="000E4B5B">
            <w:pPr>
              <w:spacing w:line="276" w:lineRule="auto"/>
              <w:jc w:val="both"/>
              <w:rPr>
                <w:rFonts w:cstheme="minorHAnsi"/>
                <w:b/>
                <w:lang w:val="en-GB"/>
              </w:rPr>
            </w:pPr>
            <w:r w:rsidRPr="000E4B5B">
              <w:rPr>
                <w:rFonts w:cstheme="minorHAnsi"/>
                <w:b/>
                <w:lang w:val="en-GB"/>
              </w:rPr>
              <w:t>Title of assignment</w:t>
            </w:r>
          </w:p>
        </w:tc>
        <w:tc>
          <w:tcPr>
            <w:tcW w:w="4675" w:type="dxa"/>
          </w:tcPr>
          <w:p w14:paraId="36E94844" w14:textId="2A758119" w:rsidR="00452D23" w:rsidRPr="000E4B5B" w:rsidRDefault="002B760F" w:rsidP="000E4B5B">
            <w:pPr>
              <w:spacing w:line="276" w:lineRule="auto"/>
              <w:jc w:val="both"/>
              <w:rPr>
                <w:rFonts w:cstheme="minorHAnsi"/>
                <w:lang w:val="en-GB"/>
              </w:rPr>
            </w:pPr>
            <w:r w:rsidRPr="000E4B5B">
              <w:rPr>
                <w:rFonts w:cstheme="minorHAnsi"/>
                <w:lang w:val="en-GB"/>
              </w:rPr>
              <w:t>Reporting and R</w:t>
            </w:r>
            <w:r w:rsidR="00452D23" w:rsidRPr="000E4B5B">
              <w:rPr>
                <w:rFonts w:cstheme="minorHAnsi"/>
                <w:lang w:val="en-GB"/>
              </w:rPr>
              <w:t xml:space="preserve">esource </w:t>
            </w:r>
            <w:r w:rsidRPr="000E4B5B">
              <w:rPr>
                <w:rFonts w:cstheme="minorHAnsi"/>
                <w:lang w:val="en-GB"/>
              </w:rPr>
              <w:t>M</w:t>
            </w:r>
            <w:r w:rsidR="00452D23" w:rsidRPr="000E4B5B">
              <w:rPr>
                <w:rFonts w:cstheme="minorHAnsi"/>
                <w:lang w:val="en-GB"/>
              </w:rPr>
              <w:t xml:space="preserve">obilization </w:t>
            </w:r>
            <w:r w:rsidRPr="000E4B5B">
              <w:rPr>
                <w:rFonts w:cstheme="minorHAnsi"/>
                <w:lang w:val="en-GB"/>
              </w:rPr>
              <w:t>S</w:t>
            </w:r>
            <w:r w:rsidR="00452D23" w:rsidRPr="000E4B5B">
              <w:rPr>
                <w:rFonts w:cstheme="minorHAnsi"/>
                <w:lang w:val="en-GB"/>
              </w:rPr>
              <w:t>pecialist</w:t>
            </w:r>
          </w:p>
        </w:tc>
      </w:tr>
      <w:tr w:rsidR="00452D23" w:rsidRPr="000E4B5B" w14:paraId="6334BA6F" w14:textId="77777777" w:rsidTr="008D73FC">
        <w:tc>
          <w:tcPr>
            <w:tcW w:w="4675" w:type="dxa"/>
          </w:tcPr>
          <w:p w14:paraId="6CFA73EA" w14:textId="77777777" w:rsidR="00452D23" w:rsidRPr="000E4B5B" w:rsidRDefault="00452D23" w:rsidP="000E4B5B">
            <w:pPr>
              <w:spacing w:line="276" w:lineRule="auto"/>
              <w:jc w:val="both"/>
              <w:rPr>
                <w:rFonts w:cstheme="minorHAnsi"/>
                <w:b/>
                <w:lang w:val="en-GB"/>
              </w:rPr>
            </w:pPr>
            <w:r w:rsidRPr="000E4B5B">
              <w:rPr>
                <w:rFonts w:cstheme="minorHAnsi"/>
                <w:b/>
                <w:lang w:val="en-GB"/>
              </w:rPr>
              <w:t>Requesting CO/RO section</w:t>
            </w:r>
          </w:p>
        </w:tc>
        <w:tc>
          <w:tcPr>
            <w:tcW w:w="4675" w:type="dxa"/>
          </w:tcPr>
          <w:p w14:paraId="5F3DDC2E" w14:textId="0B8818FE" w:rsidR="00452D23" w:rsidRPr="000E4B5B" w:rsidRDefault="00452D23" w:rsidP="000E4B5B">
            <w:pPr>
              <w:spacing w:line="276" w:lineRule="auto"/>
              <w:jc w:val="both"/>
              <w:rPr>
                <w:rFonts w:cstheme="minorHAnsi"/>
                <w:lang w:val="en-GB"/>
              </w:rPr>
            </w:pPr>
            <w:r w:rsidRPr="000E4B5B">
              <w:rPr>
                <w:rFonts w:cstheme="minorHAnsi"/>
                <w:lang w:val="en-GB"/>
              </w:rPr>
              <w:t xml:space="preserve">Guinea </w:t>
            </w:r>
            <w:r w:rsidR="002B760F" w:rsidRPr="000E4B5B">
              <w:rPr>
                <w:rFonts w:cstheme="minorHAnsi"/>
                <w:lang w:val="en-GB"/>
              </w:rPr>
              <w:t xml:space="preserve">Country </w:t>
            </w:r>
            <w:r w:rsidRPr="000E4B5B">
              <w:rPr>
                <w:rFonts w:cstheme="minorHAnsi"/>
                <w:lang w:val="en-GB"/>
              </w:rPr>
              <w:t>Office</w:t>
            </w:r>
          </w:p>
        </w:tc>
      </w:tr>
      <w:tr w:rsidR="00452D23" w:rsidRPr="00C133BD" w14:paraId="54DC236A" w14:textId="77777777" w:rsidTr="008D73FC">
        <w:tc>
          <w:tcPr>
            <w:tcW w:w="4675" w:type="dxa"/>
          </w:tcPr>
          <w:p w14:paraId="78E11979" w14:textId="77777777" w:rsidR="00452D23" w:rsidRPr="000E4B5B" w:rsidRDefault="00452D23" w:rsidP="000E4B5B">
            <w:pPr>
              <w:spacing w:line="276" w:lineRule="auto"/>
              <w:jc w:val="both"/>
              <w:rPr>
                <w:rFonts w:cstheme="minorHAnsi"/>
                <w:b/>
                <w:lang w:val="en-GB"/>
              </w:rPr>
            </w:pPr>
            <w:r w:rsidRPr="000E4B5B">
              <w:rPr>
                <w:rFonts w:cstheme="minorHAnsi"/>
                <w:b/>
                <w:lang w:val="en-GB"/>
              </w:rPr>
              <w:t>Location</w:t>
            </w:r>
          </w:p>
        </w:tc>
        <w:tc>
          <w:tcPr>
            <w:tcW w:w="4675" w:type="dxa"/>
          </w:tcPr>
          <w:p w14:paraId="6E9B3F66" w14:textId="2A209046" w:rsidR="00452D23" w:rsidRPr="000E4B5B" w:rsidRDefault="00452D23" w:rsidP="000E4B5B">
            <w:pPr>
              <w:spacing w:line="276" w:lineRule="auto"/>
              <w:jc w:val="both"/>
              <w:rPr>
                <w:rFonts w:cstheme="minorHAnsi"/>
                <w:lang w:val="en-GB"/>
              </w:rPr>
            </w:pPr>
            <w:r w:rsidRPr="000E4B5B">
              <w:rPr>
                <w:rFonts w:cstheme="minorHAnsi"/>
                <w:lang w:val="en-GB"/>
              </w:rPr>
              <w:t>Conakry, with 60% time in field missions</w:t>
            </w:r>
          </w:p>
        </w:tc>
      </w:tr>
      <w:tr w:rsidR="00452D23" w:rsidRPr="000E4B5B" w14:paraId="7C8D1ADA" w14:textId="77777777" w:rsidTr="008D73FC">
        <w:tc>
          <w:tcPr>
            <w:tcW w:w="4675" w:type="dxa"/>
          </w:tcPr>
          <w:p w14:paraId="1C4780FC" w14:textId="77777777" w:rsidR="00452D23" w:rsidRPr="000E4B5B" w:rsidRDefault="00452D23" w:rsidP="000E4B5B">
            <w:pPr>
              <w:spacing w:line="276" w:lineRule="auto"/>
              <w:jc w:val="both"/>
              <w:rPr>
                <w:rFonts w:cstheme="minorHAnsi"/>
                <w:b/>
                <w:lang w:val="en-GB"/>
              </w:rPr>
            </w:pPr>
            <w:r w:rsidRPr="000E4B5B">
              <w:rPr>
                <w:rFonts w:cstheme="minorHAnsi"/>
                <w:b/>
                <w:lang w:val="en-GB"/>
              </w:rPr>
              <w:t xml:space="preserve">Duration </w:t>
            </w:r>
          </w:p>
        </w:tc>
        <w:tc>
          <w:tcPr>
            <w:tcW w:w="4675" w:type="dxa"/>
          </w:tcPr>
          <w:p w14:paraId="7E2C1777" w14:textId="77777777" w:rsidR="00452D23" w:rsidRPr="000E4B5B" w:rsidRDefault="00452D23" w:rsidP="000E4B5B">
            <w:pPr>
              <w:spacing w:line="276" w:lineRule="auto"/>
              <w:jc w:val="both"/>
              <w:rPr>
                <w:rFonts w:cstheme="minorHAnsi"/>
                <w:lang w:val="en-GB"/>
              </w:rPr>
            </w:pPr>
            <w:r w:rsidRPr="000E4B5B">
              <w:rPr>
                <w:rFonts w:cstheme="minorHAnsi"/>
                <w:lang w:val="en-GB"/>
              </w:rPr>
              <w:t>3 months</w:t>
            </w:r>
          </w:p>
        </w:tc>
      </w:tr>
      <w:tr w:rsidR="00452D23" w:rsidRPr="008509CF" w14:paraId="6AB1F521" w14:textId="77777777" w:rsidTr="008D73FC">
        <w:tc>
          <w:tcPr>
            <w:tcW w:w="4675" w:type="dxa"/>
          </w:tcPr>
          <w:p w14:paraId="4C4C0951" w14:textId="77777777" w:rsidR="00452D23" w:rsidRPr="000E4B5B" w:rsidRDefault="00452D23" w:rsidP="000E4B5B">
            <w:pPr>
              <w:spacing w:line="276" w:lineRule="auto"/>
              <w:jc w:val="both"/>
              <w:rPr>
                <w:rFonts w:cstheme="minorHAnsi"/>
                <w:b/>
                <w:lang w:val="en-GB"/>
              </w:rPr>
            </w:pPr>
            <w:r w:rsidRPr="000E4B5B">
              <w:rPr>
                <w:rFonts w:cstheme="minorHAnsi"/>
                <w:b/>
                <w:lang w:val="en-GB"/>
              </w:rPr>
              <w:t>Ideal assignment dates</w:t>
            </w:r>
          </w:p>
        </w:tc>
        <w:tc>
          <w:tcPr>
            <w:tcW w:w="4675" w:type="dxa"/>
          </w:tcPr>
          <w:p w14:paraId="1C0E4677" w14:textId="2B2D0261" w:rsidR="00452D23" w:rsidRPr="000E4B5B" w:rsidRDefault="00452D23" w:rsidP="000E4B5B">
            <w:pPr>
              <w:spacing w:line="276" w:lineRule="auto"/>
              <w:jc w:val="both"/>
              <w:rPr>
                <w:rFonts w:cstheme="minorHAnsi"/>
                <w:lang w:val="en-GB"/>
              </w:rPr>
            </w:pPr>
            <w:r w:rsidRPr="000E4B5B">
              <w:rPr>
                <w:rFonts w:cstheme="minorHAnsi"/>
                <w:lang w:val="en-GB"/>
              </w:rPr>
              <w:t xml:space="preserve">From: </w:t>
            </w:r>
            <w:r w:rsidR="0093445B">
              <w:rPr>
                <w:rFonts w:cstheme="minorHAnsi"/>
                <w:lang w:val="en-US"/>
              </w:rPr>
              <w:t>February 2019</w:t>
            </w:r>
          </w:p>
        </w:tc>
      </w:tr>
    </w:tbl>
    <w:p w14:paraId="4815F224" w14:textId="77777777" w:rsidR="00452D23" w:rsidRPr="000E4B5B" w:rsidRDefault="00452D23" w:rsidP="000E4B5B">
      <w:pPr>
        <w:jc w:val="both"/>
        <w:rPr>
          <w:rFonts w:cstheme="minorHAnsi"/>
          <w:lang w:val="en-GB"/>
        </w:rPr>
      </w:pPr>
    </w:p>
    <w:p w14:paraId="0CF73249" w14:textId="77777777" w:rsidR="00452D23" w:rsidRPr="000E4B5B" w:rsidRDefault="00452D23" w:rsidP="000E4B5B">
      <w:pPr>
        <w:shd w:val="clear" w:color="auto" w:fill="EEECE1" w:themeFill="background2"/>
        <w:jc w:val="both"/>
        <w:rPr>
          <w:rFonts w:cstheme="minorHAnsi"/>
          <w:lang w:val="en-GB"/>
        </w:rPr>
      </w:pPr>
      <w:r w:rsidRPr="000E4B5B">
        <w:rPr>
          <w:rFonts w:cstheme="minorHAnsi"/>
          <w:b/>
          <w:bCs/>
          <w:lang w:val="en-GB"/>
        </w:rPr>
        <w:t>Background and justification</w:t>
      </w:r>
    </w:p>
    <w:p w14:paraId="73CFE0B7" w14:textId="7EEB2346" w:rsidR="00452D23" w:rsidRPr="000E4B5B" w:rsidRDefault="00452D23" w:rsidP="000E4B5B">
      <w:pPr>
        <w:jc w:val="both"/>
        <w:rPr>
          <w:rFonts w:cstheme="minorHAnsi"/>
          <w:lang w:val="en-GB"/>
        </w:rPr>
      </w:pPr>
      <w:r w:rsidRPr="000E4B5B">
        <w:rPr>
          <w:rFonts w:cstheme="minorHAnsi"/>
          <w:lang w:val="en-GB"/>
        </w:rPr>
        <w:t xml:space="preserve">UNICEF Guinea is committed to the West and Central Africa region Key Results for Children, a regional initiative aiming to accelerate results for children in the region, in line with the goals of the UNICEF Strategic Plan 2018-2021. </w:t>
      </w:r>
      <w:r w:rsidR="00B979DC" w:rsidRPr="000E4B5B">
        <w:rPr>
          <w:rFonts w:cstheme="minorHAnsi"/>
          <w:lang w:val="en-GB"/>
        </w:rPr>
        <w:t>Thus,</w:t>
      </w:r>
      <w:r w:rsidRPr="000E4B5B">
        <w:rPr>
          <w:rFonts w:cstheme="minorHAnsi"/>
          <w:lang w:val="en-GB"/>
        </w:rPr>
        <w:t xml:space="preserve"> the office will prioritize efforts to progress towards the six selected targets for these results. As Guinea is experiencing an unfavourable funding environment, the Office is seeking a reporting and resource mobilization specialist to bolster relevant human resources capacities in the country office (CO). </w:t>
      </w:r>
    </w:p>
    <w:p w14:paraId="7EFC83AD" w14:textId="2B62F044" w:rsidR="00452D23" w:rsidRPr="000E4B5B" w:rsidRDefault="00452D23" w:rsidP="000E4B5B">
      <w:pPr>
        <w:jc w:val="both"/>
        <w:rPr>
          <w:rFonts w:cstheme="minorHAnsi"/>
          <w:lang w:val="en-GB"/>
        </w:rPr>
      </w:pPr>
      <w:r w:rsidRPr="000E4B5B">
        <w:rPr>
          <w:rFonts w:cstheme="minorHAnsi"/>
          <w:lang w:val="en-GB"/>
        </w:rPr>
        <w:t xml:space="preserve">Since 2016 UNICEF Guinea has promoted the ‘child-friendly communities’ initiative, to ensure coordinated cross-sectoral interventions for children. The pilot initiative of 10 convergent child-friendly communes was launched to provide integrated, quality delivery of a package of essential services to children. Based on this pilot, the Government, through the Ministry of Territorial Administration and Decentralization (MATD), launched in December 2017 a National Programme of Communes of Convergence, with UNICEF as the main technical partner. The programme identified 40 communes across the country for the pilot phase, based on specific criteria, such as level of deprivation/poverty or high potential for fast-track development that can serve to drive change in neighbouring communes. Under MATD leadership, the programme will mobilize all partners to support improved living conditions for the population of the communes, especially through full access to quality basic social services. UNICEF Guinea’s new country programme document is centred around this initiative. </w:t>
      </w:r>
    </w:p>
    <w:p w14:paraId="1EDEC716" w14:textId="605EA285" w:rsidR="00452D23" w:rsidRPr="000E4B5B" w:rsidRDefault="00452D23" w:rsidP="000E4B5B">
      <w:pPr>
        <w:jc w:val="both"/>
        <w:rPr>
          <w:rFonts w:cstheme="minorHAnsi"/>
          <w:lang w:val="en-GB"/>
        </w:rPr>
      </w:pPr>
      <w:r w:rsidRPr="000E4B5B">
        <w:rPr>
          <w:rFonts w:cstheme="minorHAnsi"/>
          <w:lang w:val="en-GB"/>
        </w:rPr>
        <w:t xml:space="preserve">The CO is supporting Government partners, especially at the decentralized level, to own, lead and coordinate service delivery in the field to achieve key results for children. </w:t>
      </w:r>
      <w:r w:rsidR="00A46C89" w:rsidRPr="000E4B5B">
        <w:rPr>
          <w:rFonts w:cstheme="minorHAnsi"/>
          <w:lang w:val="en-GB"/>
        </w:rPr>
        <w:t>Thus,</w:t>
      </w:r>
      <w:r w:rsidRPr="000E4B5B">
        <w:rPr>
          <w:rFonts w:cstheme="minorHAnsi"/>
          <w:lang w:val="en-GB"/>
        </w:rPr>
        <w:t xml:space="preserve"> UNICEF will foster decentralized resource mobilization and reporting capacities that require adequate technical and managerial skills, particularly considering the enhanced responsibilities being vested in UNICEF, within the framework of the post-Ebola national recovery programme.</w:t>
      </w:r>
    </w:p>
    <w:p w14:paraId="03801703" w14:textId="77777777" w:rsidR="00452D23" w:rsidRPr="000E4B5B" w:rsidRDefault="00452D23" w:rsidP="000E4B5B">
      <w:pPr>
        <w:shd w:val="clear" w:color="auto" w:fill="EEECE1" w:themeFill="background2"/>
        <w:jc w:val="both"/>
        <w:rPr>
          <w:rFonts w:cstheme="minorHAnsi"/>
          <w:b/>
          <w:bCs/>
          <w:lang w:val="en-GB"/>
        </w:rPr>
      </w:pPr>
      <w:r w:rsidRPr="000E4B5B">
        <w:rPr>
          <w:rFonts w:cstheme="minorHAnsi"/>
          <w:b/>
          <w:bCs/>
          <w:lang w:val="en-GB"/>
        </w:rPr>
        <w:t>Scope of work</w:t>
      </w:r>
    </w:p>
    <w:p w14:paraId="5D98B825" w14:textId="77777777" w:rsidR="00452D23" w:rsidRPr="000E4B5B" w:rsidRDefault="00452D23" w:rsidP="00BF3074">
      <w:pPr>
        <w:pStyle w:val="ListParagraph"/>
        <w:numPr>
          <w:ilvl w:val="0"/>
          <w:numId w:val="39"/>
        </w:numPr>
        <w:spacing w:line="276" w:lineRule="auto"/>
        <w:jc w:val="both"/>
        <w:rPr>
          <w:rFonts w:asciiTheme="minorHAnsi" w:hAnsiTheme="minorHAnsi" w:cstheme="minorHAnsi"/>
          <w:b/>
          <w:bCs/>
          <w:lang w:val="en-GB"/>
        </w:rPr>
      </w:pPr>
      <w:r w:rsidRPr="000E4B5B">
        <w:rPr>
          <w:rFonts w:asciiTheme="minorHAnsi" w:hAnsiTheme="minorHAnsi" w:cstheme="minorHAnsi"/>
          <w:b/>
          <w:bCs/>
          <w:lang w:val="en-GB"/>
        </w:rPr>
        <w:t>Country context</w:t>
      </w:r>
    </w:p>
    <w:p w14:paraId="46DD582E" w14:textId="6F6F99C7" w:rsidR="00452D23" w:rsidRPr="000E4B5B" w:rsidRDefault="00452D23" w:rsidP="000E4B5B">
      <w:pPr>
        <w:jc w:val="both"/>
        <w:rPr>
          <w:rFonts w:cstheme="minorHAnsi"/>
          <w:lang w:val="en-GB"/>
        </w:rPr>
      </w:pPr>
      <w:r w:rsidRPr="000E4B5B">
        <w:rPr>
          <w:rFonts w:cstheme="minorHAnsi"/>
          <w:lang w:val="en-GB"/>
        </w:rPr>
        <w:t xml:space="preserve">The current programmatic context in Guinea is heavily influenced by the country’s experience with Ebola. Guinea was unprepared to respond to an epidemic of that scale and widespread impact, due to factors such as limited investment in national or community systems, insufficient field presence and limited expertise/experience in Ebola response. Key lessons from the previous country programme </w:t>
      </w:r>
      <w:r w:rsidRPr="000E4B5B">
        <w:rPr>
          <w:rFonts w:cstheme="minorHAnsi"/>
          <w:lang w:val="en-GB"/>
        </w:rPr>
        <w:lastRenderedPageBreak/>
        <w:t>include the importance of: strengthening support to local planning, management and monitoring capacities; improving sectoral integration and coordination; better targeting of the most disadvantaged children; developing a functional early warning/early action system; greater stress on community engagement, particularly empowerment of youth and women; enhancing the resilience of communities and systems to shocks; building social safety-nets; and identifying new power brokers at the community level.</w:t>
      </w:r>
    </w:p>
    <w:p w14:paraId="153E5128" w14:textId="276B4E9F" w:rsidR="00452D23" w:rsidRPr="000E4B5B" w:rsidRDefault="00452D23" w:rsidP="000E4B5B">
      <w:pPr>
        <w:jc w:val="both"/>
        <w:rPr>
          <w:rFonts w:cstheme="minorHAnsi"/>
          <w:lang w:val="en-GB"/>
        </w:rPr>
      </w:pPr>
      <w:r w:rsidRPr="000E4B5B">
        <w:rPr>
          <w:rFonts w:cstheme="minorHAnsi"/>
          <w:lang w:val="en-GB"/>
        </w:rPr>
        <w:t>At the operational level, UNICEF will model a child-friendly communities approach in which all programme components are convergent, integrated and</w:t>
      </w:r>
      <w:r w:rsidRPr="000E4B5B">
        <w:rPr>
          <w:rFonts w:cstheme="minorHAnsi"/>
          <w:bCs/>
          <w:lang w:val="en-GB"/>
        </w:rPr>
        <w:t xml:space="preserve"> </w:t>
      </w:r>
      <w:r w:rsidRPr="000E4B5B">
        <w:rPr>
          <w:rFonts w:cstheme="minorHAnsi"/>
          <w:lang w:val="en-GB"/>
        </w:rPr>
        <w:t xml:space="preserve">monitored in 40 rural communities with the sharpest disparities and worst child development indicators. </w:t>
      </w:r>
    </w:p>
    <w:p w14:paraId="572953F3" w14:textId="77777777" w:rsidR="00452D23" w:rsidRPr="000E4B5B" w:rsidRDefault="00452D23" w:rsidP="00BF3074">
      <w:pPr>
        <w:pStyle w:val="ListParagraph"/>
        <w:numPr>
          <w:ilvl w:val="0"/>
          <w:numId w:val="39"/>
        </w:numPr>
        <w:spacing w:line="276" w:lineRule="auto"/>
        <w:jc w:val="both"/>
        <w:rPr>
          <w:rFonts w:asciiTheme="minorHAnsi" w:hAnsiTheme="minorHAnsi" w:cstheme="minorHAnsi"/>
          <w:b/>
          <w:bCs/>
          <w:lang w:val="en-GB"/>
        </w:rPr>
      </w:pPr>
      <w:r w:rsidRPr="000E4B5B">
        <w:rPr>
          <w:rFonts w:asciiTheme="minorHAnsi" w:hAnsiTheme="minorHAnsi" w:cstheme="minorHAnsi"/>
          <w:b/>
          <w:bCs/>
          <w:lang w:val="en-GB"/>
        </w:rPr>
        <w:t>Goals and objectives</w:t>
      </w:r>
    </w:p>
    <w:p w14:paraId="67866412" w14:textId="75201C02" w:rsidR="00452D23" w:rsidRPr="000E4B5B" w:rsidRDefault="00452D23" w:rsidP="000E4B5B">
      <w:pPr>
        <w:keepNext/>
        <w:keepLines/>
        <w:jc w:val="both"/>
        <w:rPr>
          <w:rFonts w:cstheme="minorHAnsi"/>
          <w:lang w:val="en-GB"/>
        </w:rPr>
      </w:pPr>
      <w:r w:rsidRPr="000E4B5B">
        <w:rPr>
          <w:rFonts w:cstheme="minorHAnsi"/>
          <w:lang w:val="en-GB"/>
        </w:rPr>
        <w:t>The specialist on short-term assignment will provide support for strengthening existing partnerships and resource mobilization initiatives and strategies, focusing on the 40 communes programme and CO key results for children.</w:t>
      </w:r>
    </w:p>
    <w:p w14:paraId="5EFAEBB4" w14:textId="77777777" w:rsidR="00452D23" w:rsidRPr="000E4B5B" w:rsidRDefault="00452D23" w:rsidP="00BF3074">
      <w:pPr>
        <w:pStyle w:val="ListParagraph"/>
        <w:numPr>
          <w:ilvl w:val="0"/>
          <w:numId w:val="39"/>
        </w:numPr>
        <w:spacing w:line="276" w:lineRule="auto"/>
        <w:jc w:val="both"/>
        <w:rPr>
          <w:rFonts w:asciiTheme="minorHAnsi" w:hAnsiTheme="minorHAnsi" w:cstheme="minorHAnsi"/>
          <w:b/>
          <w:bCs/>
          <w:lang w:val="en-GB"/>
        </w:rPr>
      </w:pPr>
      <w:r w:rsidRPr="000E4B5B">
        <w:rPr>
          <w:rFonts w:asciiTheme="minorHAnsi" w:hAnsiTheme="minorHAnsi" w:cstheme="minorHAnsi"/>
          <w:b/>
          <w:bCs/>
          <w:lang w:val="en-GB"/>
        </w:rPr>
        <w:t>Activities and tasks</w:t>
      </w:r>
    </w:p>
    <w:p w14:paraId="5B315020" w14:textId="732B05B2" w:rsidR="00452D23" w:rsidRPr="000E4B5B" w:rsidRDefault="00452D23" w:rsidP="000E4B5B">
      <w:pPr>
        <w:jc w:val="both"/>
        <w:rPr>
          <w:rFonts w:cstheme="minorHAnsi"/>
          <w:b/>
          <w:bCs/>
          <w:lang w:val="en-GB"/>
        </w:rPr>
      </w:pPr>
      <w:r w:rsidRPr="000E4B5B">
        <w:rPr>
          <w:rFonts w:cstheme="minorHAnsi"/>
          <w:lang w:val="en-GB"/>
        </w:rPr>
        <w:t xml:space="preserve">UNICEF Guinea is seeking a reporting and resource mobilization specialist who can provide support in the development of a resource mobilization strategy and action plan for the 40 communes programme, with a focus on six key results for children. From the available resource mobilization and advocacy strategies, the specialist will conduct an analysis of funding trends, opportunities and challenges related to resource mobilization for the 40 communes programme, including new and emerging funding opportunities as well as innovative funding ideas and strategies. In addition, the specialist will work on developing an action plan and providing a list of opportunities and contacts for donor engagement and deliverables (proposal samples). The consultant will lead the process of developing strategy and action plans and sample donor proposals. The key objectives of this consultancy are:    </w:t>
      </w:r>
    </w:p>
    <w:p w14:paraId="0DDBBF82" w14:textId="50FCF78B" w:rsidR="00452D23" w:rsidRPr="000E4B5B" w:rsidRDefault="00452D23" w:rsidP="000E4B5B">
      <w:pPr>
        <w:pStyle w:val="ListParagraph"/>
        <w:numPr>
          <w:ilvl w:val="0"/>
          <w:numId w:val="13"/>
        </w:numPr>
        <w:spacing w:line="276" w:lineRule="auto"/>
        <w:jc w:val="both"/>
        <w:rPr>
          <w:rFonts w:asciiTheme="minorHAnsi" w:hAnsiTheme="minorHAnsi" w:cstheme="minorHAnsi"/>
          <w:lang w:val="en-GB"/>
        </w:rPr>
      </w:pPr>
      <w:r w:rsidRPr="000E4B5B">
        <w:rPr>
          <w:rFonts w:asciiTheme="minorHAnsi" w:hAnsiTheme="minorHAnsi" w:cstheme="minorHAnsi"/>
          <w:lang w:val="en-GB"/>
        </w:rPr>
        <w:t>Map the donor environment and prospects relevant to the 40 communes (decentralization) context</w:t>
      </w:r>
    </w:p>
    <w:p w14:paraId="424E9693" w14:textId="184B181B" w:rsidR="00452D23" w:rsidRPr="000E4B5B" w:rsidRDefault="00452D23" w:rsidP="000E4B5B">
      <w:pPr>
        <w:pStyle w:val="ListParagraph"/>
        <w:numPr>
          <w:ilvl w:val="0"/>
          <w:numId w:val="13"/>
        </w:numPr>
        <w:spacing w:line="276" w:lineRule="auto"/>
        <w:jc w:val="both"/>
        <w:rPr>
          <w:rFonts w:asciiTheme="minorHAnsi" w:hAnsiTheme="minorHAnsi" w:cstheme="minorHAnsi"/>
          <w:lang w:val="en-GB"/>
        </w:rPr>
      </w:pPr>
      <w:r w:rsidRPr="000E4B5B">
        <w:rPr>
          <w:rFonts w:asciiTheme="minorHAnsi" w:hAnsiTheme="minorHAnsi" w:cstheme="minorHAnsi"/>
          <w:lang w:val="en-GB"/>
        </w:rPr>
        <w:t>Based on existing general resource mobilization and advocacy strategies, finalize a concise and compelling resource mobilization strategy and action plan specific to the 40 communes of convergence</w:t>
      </w:r>
    </w:p>
    <w:p w14:paraId="5BF34FA8" w14:textId="2ABE3441" w:rsidR="00452D23" w:rsidRPr="000E4B5B" w:rsidRDefault="00452D23" w:rsidP="000E4B5B">
      <w:pPr>
        <w:pStyle w:val="ListParagraph"/>
        <w:numPr>
          <w:ilvl w:val="0"/>
          <w:numId w:val="13"/>
        </w:numPr>
        <w:spacing w:line="276" w:lineRule="auto"/>
        <w:jc w:val="both"/>
        <w:rPr>
          <w:rFonts w:asciiTheme="minorHAnsi" w:hAnsiTheme="minorHAnsi" w:cstheme="minorHAnsi"/>
          <w:lang w:val="en-GB"/>
        </w:rPr>
      </w:pPr>
      <w:r w:rsidRPr="000E4B5B">
        <w:rPr>
          <w:rFonts w:asciiTheme="minorHAnsi" w:hAnsiTheme="minorHAnsi" w:cstheme="minorHAnsi"/>
          <w:lang w:val="en-GB"/>
        </w:rPr>
        <w:t xml:space="preserve">Develop advocacy tools and products for resource mobilization </w:t>
      </w:r>
      <w:r w:rsidR="007C4CA6" w:rsidRPr="000E4B5B">
        <w:rPr>
          <w:rFonts w:asciiTheme="minorHAnsi" w:hAnsiTheme="minorHAnsi" w:cstheme="minorHAnsi"/>
          <w:lang w:val="en-GB"/>
        </w:rPr>
        <w:t xml:space="preserve">to support communes’ efforts to </w:t>
      </w:r>
      <w:r w:rsidR="0053364A" w:rsidRPr="000E4B5B">
        <w:rPr>
          <w:rFonts w:asciiTheme="minorHAnsi" w:hAnsiTheme="minorHAnsi" w:cstheme="minorHAnsi"/>
          <w:lang w:val="en-GB"/>
        </w:rPr>
        <w:t>attract partners and donors</w:t>
      </w:r>
      <w:r w:rsidRPr="000E4B5B">
        <w:rPr>
          <w:rFonts w:asciiTheme="minorHAnsi" w:hAnsiTheme="minorHAnsi" w:cstheme="minorHAnsi"/>
          <w:lang w:val="en-GB"/>
        </w:rPr>
        <w:t>, including proposal samples</w:t>
      </w:r>
    </w:p>
    <w:p w14:paraId="2043BA19" w14:textId="42DAD062" w:rsidR="00452D23" w:rsidRPr="000E4B5B" w:rsidRDefault="00452D23" w:rsidP="000E4B5B">
      <w:pPr>
        <w:pStyle w:val="ListParagraph"/>
        <w:numPr>
          <w:ilvl w:val="0"/>
          <w:numId w:val="13"/>
        </w:numPr>
        <w:spacing w:line="276" w:lineRule="auto"/>
        <w:jc w:val="both"/>
        <w:rPr>
          <w:rFonts w:asciiTheme="minorHAnsi" w:hAnsiTheme="minorHAnsi" w:cstheme="minorHAnsi"/>
          <w:lang w:val="en-GB"/>
        </w:rPr>
      </w:pPr>
      <w:r w:rsidRPr="000E4B5B">
        <w:rPr>
          <w:rFonts w:asciiTheme="minorHAnsi" w:hAnsiTheme="minorHAnsi" w:cstheme="minorHAnsi"/>
          <w:lang w:val="en-GB"/>
        </w:rPr>
        <w:t>Develop advocacy tools and products for resource mobilization specific to UNICEF Guinea’s hey results for children, including proposal samples</w:t>
      </w:r>
    </w:p>
    <w:p w14:paraId="6147114B" w14:textId="45810253" w:rsidR="00452D23" w:rsidRPr="000E4B5B" w:rsidRDefault="00452D23" w:rsidP="000E4B5B">
      <w:pPr>
        <w:pStyle w:val="ListParagraph"/>
        <w:numPr>
          <w:ilvl w:val="0"/>
          <w:numId w:val="13"/>
        </w:numPr>
        <w:spacing w:line="276" w:lineRule="auto"/>
        <w:jc w:val="both"/>
        <w:rPr>
          <w:rFonts w:asciiTheme="minorHAnsi" w:hAnsiTheme="minorHAnsi" w:cstheme="minorHAnsi"/>
          <w:lang w:val="en-GB"/>
        </w:rPr>
      </w:pPr>
      <w:r w:rsidRPr="000E4B5B">
        <w:rPr>
          <w:rFonts w:asciiTheme="minorHAnsi" w:hAnsiTheme="minorHAnsi" w:cstheme="minorHAnsi"/>
          <w:lang w:val="en-GB"/>
        </w:rPr>
        <w:t>Produce knowledge products related to results-based reporting, focusing on key results for children.</w:t>
      </w:r>
    </w:p>
    <w:p w14:paraId="11680591" w14:textId="77777777" w:rsidR="00452D23" w:rsidRPr="000E4B5B" w:rsidRDefault="00452D23" w:rsidP="000E4B5B">
      <w:pPr>
        <w:jc w:val="both"/>
        <w:rPr>
          <w:rFonts w:cstheme="minorHAnsi"/>
          <w:b/>
          <w:bCs/>
          <w:lang w:val="en-GB"/>
        </w:rPr>
      </w:pPr>
    </w:p>
    <w:p w14:paraId="5EAA4CF0" w14:textId="77777777" w:rsidR="00452D23" w:rsidRPr="000E4B5B" w:rsidRDefault="00452D23" w:rsidP="00BF3074">
      <w:pPr>
        <w:pStyle w:val="ListParagraph"/>
        <w:numPr>
          <w:ilvl w:val="0"/>
          <w:numId w:val="39"/>
        </w:numPr>
        <w:spacing w:line="276" w:lineRule="auto"/>
        <w:jc w:val="both"/>
        <w:rPr>
          <w:rFonts w:asciiTheme="minorHAnsi" w:hAnsiTheme="minorHAnsi" w:cstheme="minorHAnsi"/>
          <w:b/>
          <w:bCs/>
          <w:lang w:val="en-GB"/>
        </w:rPr>
      </w:pPr>
      <w:r w:rsidRPr="000E4B5B">
        <w:rPr>
          <w:rFonts w:asciiTheme="minorHAnsi" w:hAnsiTheme="minorHAnsi" w:cstheme="minorHAnsi"/>
          <w:b/>
          <w:bCs/>
          <w:lang w:val="en-GB"/>
        </w:rPr>
        <w:t>Work relationships</w:t>
      </w:r>
    </w:p>
    <w:p w14:paraId="4656750B" w14:textId="7033DCE4" w:rsidR="00452D23" w:rsidRPr="000E4B5B" w:rsidRDefault="00452D23" w:rsidP="000E4B5B">
      <w:pPr>
        <w:jc w:val="both"/>
        <w:rPr>
          <w:rFonts w:cstheme="minorHAnsi"/>
          <w:lang w:val="en-GB"/>
        </w:rPr>
      </w:pPr>
      <w:r w:rsidRPr="000E4B5B">
        <w:rPr>
          <w:rFonts w:cstheme="minorHAnsi"/>
          <w:lang w:val="en-GB"/>
        </w:rPr>
        <w:t>The incumbent will work under direct supervision of the Representative and in close collaboration with the Deputy Representative, the 40 communes of convergence results owner and the planning, monitoring &amp; evaluation section.</w:t>
      </w:r>
    </w:p>
    <w:p w14:paraId="70D594AB" w14:textId="03298E49" w:rsidR="00452D23" w:rsidRPr="000E4B5B" w:rsidRDefault="00452D23" w:rsidP="000E4B5B">
      <w:pPr>
        <w:jc w:val="both"/>
        <w:rPr>
          <w:rFonts w:cstheme="minorHAnsi"/>
          <w:lang w:val="en-GB"/>
        </w:rPr>
      </w:pPr>
      <w:r w:rsidRPr="000E4B5B">
        <w:rPr>
          <w:rFonts w:cstheme="minorHAnsi"/>
          <w:lang w:val="en-GB"/>
        </w:rPr>
        <w:lastRenderedPageBreak/>
        <w:t xml:space="preserve">The reporting and resource mobilization specialist will ensure that senior management has the advocacy tools and products necessary to effectively present the 40 communes of convergence programme and key results for children to international development partners (including Natcoms), to attract and secure additional resources and mobilize additional funding. </w:t>
      </w:r>
    </w:p>
    <w:p w14:paraId="645B26F8" w14:textId="03F82DFB" w:rsidR="00452D23" w:rsidRPr="000E4B5B" w:rsidRDefault="00452D23" w:rsidP="000E4B5B">
      <w:pPr>
        <w:jc w:val="both"/>
        <w:rPr>
          <w:rFonts w:cstheme="minorHAnsi"/>
          <w:lang w:val="en-GB"/>
        </w:rPr>
      </w:pPr>
      <w:r w:rsidRPr="000E4B5B">
        <w:rPr>
          <w:rFonts w:cstheme="minorHAnsi"/>
          <w:lang w:val="en-GB"/>
        </w:rPr>
        <w:t xml:space="preserve">As part of the resource mobilization strategy, the reporting and resource mobilization specialist will develop a series of donor profiles (for the top 10 donors) that present specific funding opportunities in the global landscape for addressing communal international cooperation. </w:t>
      </w:r>
    </w:p>
    <w:p w14:paraId="5B6F1858" w14:textId="5021AC99" w:rsidR="00452D23" w:rsidRPr="000E4B5B" w:rsidRDefault="00452D23" w:rsidP="000E4B5B">
      <w:pPr>
        <w:jc w:val="both"/>
        <w:rPr>
          <w:rFonts w:cstheme="minorHAnsi"/>
          <w:lang w:val="en-GB"/>
        </w:rPr>
      </w:pPr>
      <w:r w:rsidRPr="000E4B5B">
        <w:rPr>
          <w:rFonts w:cstheme="minorHAnsi"/>
          <w:lang w:val="en-GB"/>
        </w:rPr>
        <w:t xml:space="preserve">The specialist will work with the UNICEF Guinea communication specialist and the 40 Communes of convergence result owner to develop the fundraising and communication tools. He/she will also work with the reporting specialist and the 40 Communes of Convergence result owner to develop and conduct trainings on the required reporting tools. Training beneficiaries will be UNICEF and key community actors.   </w:t>
      </w:r>
    </w:p>
    <w:p w14:paraId="0C472191" w14:textId="77777777" w:rsidR="00452D23" w:rsidRPr="000E4B5B" w:rsidRDefault="00452D23" w:rsidP="00BF3074">
      <w:pPr>
        <w:pStyle w:val="ListParagraph"/>
        <w:numPr>
          <w:ilvl w:val="0"/>
          <w:numId w:val="39"/>
        </w:numPr>
        <w:spacing w:line="276" w:lineRule="auto"/>
        <w:jc w:val="both"/>
        <w:rPr>
          <w:rFonts w:asciiTheme="minorHAnsi" w:hAnsiTheme="minorHAnsi" w:cstheme="minorHAnsi"/>
          <w:b/>
          <w:bCs/>
          <w:lang w:val="en-GB"/>
        </w:rPr>
      </w:pPr>
      <w:r w:rsidRPr="000E4B5B">
        <w:rPr>
          <w:rFonts w:asciiTheme="minorHAnsi" w:hAnsiTheme="minorHAnsi" w:cstheme="minorHAnsi"/>
          <w:b/>
          <w:bCs/>
          <w:lang w:val="en-GB"/>
        </w:rPr>
        <w:t>Outputs / deliverables</w:t>
      </w:r>
    </w:p>
    <w:p w14:paraId="1FDF72DF" w14:textId="77777777" w:rsidR="00452D23" w:rsidRPr="000E4B5B" w:rsidRDefault="00452D23" w:rsidP="000E4B5B">
      <w:pPr>
        <w:jc w:val="both"/>
        <w:rPr>
          <w:rFonts w:cstheme="minorHAnsi"/>
          <w:b/>
          <w:bCs/>
          <w:lang w:val="en-GB"/>
        </w:rPr>
      </w:pPr>
    </w:p>
    <w:tbl>
      <w:tblPr>
        <w:tblStyle w:val="TableGrid"/>
        <w:tblW w:w="9355" w:type="dxa"/>
        <w:tblLook w:val="04A0" w:firstRow="1" w:lastRow="0" w:firstColumn="1" w:lastColumn="0" w:noHBand="0" w:noVBand="1"/>
      </w:tblPr>
      <w:tblGrid>
        <w:gridCol w:w="6925"/>
        <w:gridCol w:w="2430"/>
      </w:tblGrid>
      <w:tr w:rsidR="00452D23" w:rsidRPr="000E4B5B" w14:paraId="7A1A103E" w14:textId="77777777" w:rsidTr="000E4B5B">
        <w:trPr>
          <w:trHeight w:val="231"/>
        </w:trPr>
        <w:tc>
          <w:tcPr>
            <w:tcW w:w="6925" w:type="dxa"/>
          </w:tcPr>
          <w:p w14:paraId="5A469B85" w14:textId="36E748F7" w:rsidR="00452D23" w:rsidRPr="000E4B5B" w:rsidRDefault="00452D23" w:rsidP="000E4B5B">
            <w:pPr>
              <w:autoSpaceDE w:val="0"/>
              <w:autoSpaceDN w:val="0"/>
              <w:adjustRightInd w:val="0"/>
              <w:spacing w:line="276" w:lineRule="auto"/>
              <w:jc w:val="both"/>
              <w:rPr>
                <w:rFonts w:cstheme="minorHAnsi"/>
                <w:b/>
                <w:bCs/>
                <w:lang w:val="en-GB"/>
              </w:rPr>
            </w:pPr>
            <w:r w:rsidRPr="000E4B5B">
              <w:rPr>
                <w:rFonts w:cstheme="minorHAnsi"/>
                <w:b/>
                <w:bCs/>
                <w:lang w:val="en-GB"/>
              </w:rPr>
              <w:t>Deliverables</w:t>
            </w:r>
          </w:p>
        </w:tc>
        <w:tc>
          <w:tcPr>
            <w:tcW w:w="2430" w:type="dxa"/>
          </w:tcPr>
          <w:p w14:paraId="61C9143B" w14:textId="243BCF8D" w:rsidR="00452D23" w:rsidRPr="000E4B5B" w:rsidRDefault="0040593D" w:rsidP="000E4B5B">
            <w:pPr>
              <w:autoSpaceDE w:val="0"/>
              <w:autoSpaceDN w:val="0"/>
              <w:adjustRightInd w:val="0"/>
              <w:spacing w:line="276" w:lineRule="auto"/>
              <w:jc w:val="both"/>
              <w:rPr>
                <w:rFonts w:cstheme="minorHAnsi"/>
                <w:b/>
                <w:bCs/>
                <w:lang w:val="en-GB"/>
              </w:rPr>
            </w:pPr>
            <w:r w:rsidRPr="000E4B5B">
              <w:rPr>
                <w:rFonts w:cstheme="minorHAnsi"/>
                <w:b/>
                <w:bCs/>
                <w:lang w:val="en-GB"/>
              </w:rPr>
              <w:t>T</w:t>
            </w:r>
            <w:r w:rsidR="00452D23" w:rsidRPr="000E4B5B">
              <w:rPr>
                <w:rFonts w:cstheme="minorHAnsi"/>
                <w:b/>
                <w:bCs/>
                <w:lang w:val="en-GB"/>
              </w:rPr>
              <w:t>imeframe</w:t>
            </w:r>
          </w:p>
        </w:tc>
      </w:tr>
      <w:tr w:rsidR="00AC0A12" w:rsidRPr="00C133BD" w14:paraId="14563EB5" w14:textId="77777777" w:rsidTr="000E4B5B">
        <w:trPr>
          <w:trHeight w:val="231"/>
        </w:trPr>
        <w:tc>
          <w:tcPr>
            <w:tcW w:w="6925" w:type="dxa"/>
          </w:tcPr>
          <w:p w14:paraId="54EE218B" w14:textId="61E70E56" w:rsidR="00AC0A12" w:rsidRPr="000E4B5B" w:rsidRDefault="00AC0A12" w:rsidP="00AC0A12">
            <w:pPr>
              <w:spacing w:line="276" w:lineRule="auto"/>
              <w:jc w:val="both"/>
              <w:rPr>
                <w:rFonts w:cstheme="minorHAnsi"/>
                <w:lang w:val="en-GB"/>
              </w:rPr>
            </w:pPr>
            <w:r w:rsidRPr="000E4B5B">
              <w:rPr>
                <w:rFonts w:cstheme="minorHAnsi"/>
                <w:lang w:val="en-GB"/>
              </w:rPr>
              <w:t>Draft of a concise resource mobilization strategy for decentralized government bodies</w:t>
            </w:r>
          </w:p>
        </w:tc>
        <w:tc>
          <w:tcPr>
            <w:tcW w:w="2430" w:type="dxa"/>
          </w:tcPr>
          <w:p w14:paraId="4E89B79F" w14:textId="36CDE47A" w:rsidR="00AC0A12" w:rsidRPr="000E4B5B" w:rsidRDefault="00AC0A12" w:rsidP="00AC0A12">
            <w:pPr>
              <w:spacing w:line="276" w:lineRule="auto"/>
              <w:jc w:val="both"/>
              <w:rPr>
                <w:rFonts w:cstheme="minorHAnsi"/>
                <w:bCs/>
                <w:lang w:val="en-GB"/>
              </w:rPr>
            </w:pPr>
            <w:r w:rsidRPr="00C133BD">
              <w:rPr>
                <w:rFonts w:cstheme="minorHAnsi"/>
                <w:bCs/>
                <w:lang w:val="en-US"/>
              </w:rPr>
              <w:t xml:space="preserve">Tbc base on start date </w:t>
            </w:r>
          </w:p>
        </w:tc>
      </w:tr>
      <w:tr w:rsidR="00AC0A12" w:rsidRPr="00C133BD" w14:paraId="570DE22A" w14:textId="77777777" w:rsidTr="000E4B5B">
        <w:trPr>
          <w:trHeight w:val="231"/>
        </w:trPr>
        <w:tc>
          <w:tcPr>
            <w:tcW w:w="6925" w:type="dxa"/>
          </w:tcPr>
          <w:p w14:paraId="32677E70" w14:textId="73D7A5FA" w:rsidR="00AC0A12" w:rsidRPr="000E4B5B" w:rsidRDefault="00AC0A12" w:rsidP="00AC0A12">
            <w:pPr>
              <w:spacing w:line="276" w:lineRule="auto"/>
              <w:jc w:val="both"/>
              <w:rPr>
                <w:rFonts w:cstheme="minorHAnsi"/>
                <w:lang w:val="en-GB"/>
              </w:rPr>
            </w:pPr>
            <w:r w:rsidRPr="000E4B5B">
              <w:rPr>
                <w:rFonts w:cstheme="minorHAnsi"/>
                <w:lang w:val="en-GB"/>
              </w:rPr>
              <w:t xml:space="preserve">One training on reporting best practices to key community actors </w:t>
            </w:r>
          </w:p>
        </w:tc>
        <w:tc>
          <w:tcPr>
            <w:tcW w:w="2430" w:type="dxa"/>
          </w:tcPr>
          <w:p w14:paraId="476A60BC" w14:textId="3ABD854E" w:rsidR="00AC0A12" w:rsidRPr="000E4B5B" w:rsidRDefault="00AC0A12" w:rsidP="00AC0A12">
            <w:pPr>
              <w:spacing w:line="276" w:lineRule="auto"/>
              <w:jc w:val="both"/>
              <w:rPr>
                <w:rFonts w:cstheme="minorHAnsi"/>
                <w:bCs/>
                <w:lang w:val="en-GB"/>
              </w:rPr>
            </w:pPr>
            <w:r w:rsidRPr="00C133BD">
              <w:rPr>
                <w:rFonts w:cstheme="minorHAnsi"/>
                <w:bCs/>
                <w:lang w:val="en-US"/>
              </w:rPr>
              <w:t xml:space="preserve">Tbc base on start date </w:t>
            </w:r>
          </w:p>
        </w:tc>
      </w:tr>
      <w:tr w:rsidR="00AC0A12" w:rsidRPr="00C133BD" w14:paraId="689963D7" w14:textId="77777777" w:rsidTr="000E4B5B">
        <w:trPr>
          <w:trHeight w:val="231"/>
        </w:trPr>
        <w:tc>
          <w:tcPr>
            <w:tcW w:w="6925" w:type="dxa"/>
          </w:tcPr>
          <w:p w14:paraId="02E6E64E" w14:textId="67883EEB" w:rsidR="00AC0A12" w:rsidRPr="000E4B5B" w:rsidRDefault="00AC0A12" w:rsidP="00AC0A12">
            <w:pPr>
              <w:spacing w:line="276" w:lineRule="auto"/>
              <w:jc w:val="both"/>
              <w:rPr>
                <w:rFonts w:cstheme="minorHAnsi"/>
                <w:lang w:val="en-GB"/>
              </w:rPr>
            </w:pPr>
            <w:r w:rsidRPr="000E4B5B">
              <w:rPr>
                <w:rFonts w:cstheme="minorHAnsi"/>
                <w:lang w:val="en-GB"/>
              </w:rPr>
              <w:t>Two trainings on results-based reporting and proposal writing, with a focus on key results for children</w:t>
            </w:r>
          </w:p>
        </w:tc>
        <w:tc>
          <w:tcPr>
            <w:tcW w:w="2430" w:type="dxa"/>
          </w:tcPr>
          <w:p w14:paraId="6F1DE2F9" w14:textId="5E440A53" w:rsidR="00AC0A12" w:rsidRPr="000E4B5B" w:rsidRDefault="00AC0A12" w:rsidP="00AC0A12">
            <w:pPr>
              <w:spacing w:line="276" w:lineRule="auto"/>
              <w:jc w:val="both"/>
              <w:rPr>
                <w:rFonts w:cstheme="minorHAnsi"/>
                <w:bCs/>
                <w:lang w:val="en-GB"/>
              </w:rPr>
            </w:pPr>
            <w:r w:rsidRPr="00C133BD">
              <w:rPr>
                <w:rFonts w:cstheme="minorHAnsi"/>
                <w:bCs/>
                <w:lang w:val="en-US"/>
              </w:rPr>
              <w:t xml:space="preserve">Tbc base on start date </w:t>
            </w:r>
          </w:p>
        </w:tc>
      </w:tr>
      <w:tr w:rsidR="00AC0A12" w:rsidRPr="00C133BD" w14:paraId="0772C26E" w14:textId="77777777" w:rsidTr="000E4B5B">
        <w:trPr>
          <w:trHeight w:val="231"/>
        </w:trPr>
        <w:tc>
          <w:tcPr>
            <w:tcW w:w="6925" w:type="dxa"/>
          </w:tcPr>
          <w:p w14:paraId="4BB06777" w14:textId="03BD025A" w:rsidR="00AC0A12" w:rsidRPr="000E4B5B" w:rsidRDefault="00AC0A12" w:rsidP="00AC0A12">
            <w:pPr>
              <w:spacing w:line="276" w:lineRule="auto"/>
              <w:jc w:val="both"/>
              <w:rPr>
                <w:rFonts w:cstheme="minorHAnsi"/>
                <w:lang w:val="en-GB"/>
              </w:rPr>
            </w:pPr>
            <w:r w:rsidRPr="000E4B5B">
              <w:rPr>
                <w:rFonts w:cstheme="minorHAnsi"/>
                <w:lang w:val="en-GB"/>
              </w:rPr>
              <w:t>Mapping of sectors, companies and foundations, including potential financial and non-financial partnership opportunities</w:t>
            </w:r>
          </w:p>
        </w:tc>
        <w:tc>
          <w:tcPr>
            <w:tcW w:w="2430" w:type="dxa"/>
          </w:tcPr>
          <w:p w14:paraId="497E2589" w14:textId="6DA0CBEB" w:rsidR="00AC0A12" w:rsidRPr="000E4B5B" w:rsidRDefault="00AC0A12" w:rsidP="00AC0A12">
            <w:pPr>
              <w:spacing w:line="276" w:lineRule="auto"/>
              <w:jc w:val="both"/>
              <w:rPr>
                <w:rFonts w:cstheme="minorHAnsi"/>
                <w:bCs/>
                <w:lang w:val="en-GB"/>
              </w:rPr>
            </w:pPr>
            <w:r w:rsidRPr="00C133BD">
              <w:rPr>
                <w:rFonts w:cstheme="minorHAnsi"/>
                <w:bCs/>
                <w:lang w:val="en-US"/>
              </w:rPr>
              <w:t xml:space="preserve">Tbc base on start date </w:t>
            </w:r>
          </w:p>
        </w:tc>
      </w:tr>
      <w:tr w:rsidR="00AC0A12" w:rsidRPr="00C133BD" w14:paraId="4E258CD9" w14:textId="77777777" w:rsidTr="000E4B5B">
        <w:trPr>
          <w:trHeight w:val="231"/>
        </w:trPr>
        <w:tc>
          <w:tcPr>
            <w:tcW w:w="6925" w:type="dxa"/>
          </w:tcPr>
          <w:p w14:paraId="58999847" w14:textId="1F26FB09" w:rsidR="00AC0A12" w:rsidRPr="000E4B5B" w:rsidRDefault="00AC0A12" w:rsidP="00AC0A12">
            <w:pPr>
              <w:spacing w:line="276" w:lineRule="auto"/>
              <w:jc w:val="both"/>
              <w:rPr>
                <w:rFonts w:cstheme="minorHAnsi"/>
                <w:lang w:val="en-GB"/>
              </w:rPr>
            </w:pPr>
            <w:r w:rsidRPr="000E4B5B">
              <w:rPr>
                <w:rFonts w:cstheme="minorHAnsi"/>
                <w:lang w:val="en-GB"/>
              </w:rPr>
              <w:t>10 programmatic fact sheets related to the 40 communes of convergence programme, linked with six key results for children</w:t>
            </w:r>
          </w:p>
        </w:tc>
        <w:tc>
          <w:tcPr>
            <w:tcW w:w="2430" w:type="dxa"/>
          </w:tcPr>
          <w:p w14:paraId="1773BCFA" w14:textId="619EBAC5" w:rsidR="00AC0A12" w:rsidRPr="000E4B5B" w:rsidRDefault="00AC0A12" w:rsidP="00AC0A12">
            <w:pPr>
              <w:spacing w:line="276" w:lineRule="auto"/>
              <w:jc w:val="both"/>
              <w:rPr>
                <w:rFonts w:cstheme="minorHAnsi"/>
                <w:bCs/>
                <w:lang w:val="en-GB"/>
              </w:rPr>
            </w:pPr>
            <w:r w:rsidRPr="00C133BD">
              <w:rPr>
                <w:rFonts w:cstheme="minorHAnsi"/>
                <w:bCs/>
                <w:lang w:val="en-US"/>
              </w:rPr>
              <w:t xml:space="preserve">Tbc base on start date </w:t>
            </w:r>
          </w:p>
        </w:tc>
      </w:tr>
      <w:tr w:rsidR="00AC0A12" w:rsidRPr="00C133BD" w14:paraId="12B2381F" w14:textId="77777777" w:rsidTr="000E4B5B">
        <w:trPr>
          <w:trHeight w:val="231"/>
        </w:trPr>
        <w:tc>
          <w:tcPr>
            <w:tcW w:w="6925" w:type="dxa"/>
          </w:tcPr>
          <w:p w14:paraId="11994C5B" w14:textId="5BE755D3" w:rsidR="00AC0A12" w:rsidRPr="000E4B5B" w:rsidRDefault="00AC0A12" w:rsidP="00AC0A12">
            <w:pPr>
              <w:spacing w:line="276" w:lineRule="auto"/>
              <w:jc w:val="both"/>
              <w:rPr>
                <w:rFonts w:cstheme="minorHAnsi"/>
                <w:lang w:val="en-GB"/>
              </w:rPr>
            </w:pPr>
            <w:r w:rsidRPr="000E4B5B">
              <w:rPr>
                <w:rFonts w:cstheme="minorHAnsi"/>
                <w:lang w:val="en-GB"/>
              </w:rPr>
              <w:t>10 proposals related to the 40 communes of convergence programme, linked with six key results for children</w:t>
            </w:r>
          </w:p>
        </w:tc>
        <w:tc>
          <w:tcPr>
            <w:tcW w:w="2430" w:type="dxa"/>
          </w:tcPr>
          <w:p w14:paraId="41130BA3" w14:textId="5F9288AF" w:rsidR="00AC0A12" w:rsidRPr="000E4B5B" w:rsidRDefault="00AC0A12" w:rsidP="00AC0A12">
            <w:pPr>
              <w:spacing w:line="276" w:lineRule="auto"/>
              <w:jc w:val="both"/>
              <w:rPr>
                <w:rFonts w:cstheme="minorHAnsi"/>
                <w:bCs/>
                <w:lang w:val="en-GB"/>
              </w:rPr>
            </w:pPr>
            <w:r w:rsidRPr="00C133BD">
              <w:rPr>
                <w:rFonts w:cstheme="minorHAnsi"/>
                <w:bCs/>
                <w:lang w:val="en-US"/>
              </w:rPr>
              <w:t xml:space="preserve">Tbc base on start date </w:t>
            </w:r>
          </w:p>
        </w:tc>
      </w:tr>
    </w:tbl>
    <w:p w14:paraId="101104C0" w14:textId="05BB442A" w:rsidR="0053364A" w:rsidRPr="000E4B5B" w:rsidRDefault="0053364A" w:rsidP="000E4B5B">
      <w:pPr>
        <w:jc w:val="both"/>
        <w:rPr>
          <w:rFonts w:cstheme="minorHAnsi"/>
          <w:b/>
          <w:bCs/>
          <w:lang w:val="en-GB"/>
        </w:rPr>
      </w:pPr>
    </w:p>
    <w:p w14:paraId="4CCE0053" w14:textId="77777777" w:rsidR="00452D23" w:rsidRPr="000E4B5B" w:rsidRDefault="00452D23" w:rsidP="000E4B5B">
      <w:pPr>
        <w:shd w:val="clear" w:color="auto" w:fill="EEECE1" w:themeFill="background2"/>
        <w:jc w:val="both"/>
        <w:rPr>
          <w:rFonts w:cstheme="minorHAnsi"/>
          <w:lang w:val="en-GB"/>
        </w:rPr>
      </w:pPr>
      <w:r w:rsidRPr="000E4B5B">
        <w:rPr>
          <w:rFonts w:cstheme="minorHAnsi"/>
          <w:b/>
          <w:bCs/>
          <w:lang w:val="en-GB"/>
        </w:rPr>
        <w:t>Desired competencies, technical background and experience</w:t>
      </w:r>
    </w:p>
    <w:p w14:paraId="19385877" w14:textId="5A9D596C" w:rsidR="00452D23" w:rsidRPr="000E4B5B" w:rsidRDefault="0053364A" w:rsidP="00BF3074">
      <w:pPr>
        <w:pStyle w:val="ListParagraph"/>
        <w:numPr>
          <w:ilvl w:val="0"/>
          <w:numId w:val="39"/>
        </w:numPr>
        <w:spacing w:line="276" w:lineRule="auto"/>
        <w:jc w:val="both"/>
        <w:rPr>
          <w:rFonts w:asciiTheme="minorHAnsi" w:hAnsiTheme="minorHAnsi" w:cstheme="minorHAnsi"/>
          <w:b/>
          <w:bCs/>
          <w:lang w:val="en-GB"/>
        </w:rPr>
      </w:pPr>
      <w:r w:rsidRPr="000E4B5B">
        <w:rPr>
          <w:rFonts w:asciiTheme="minorHAnsi" w:hAnsiTheme="minorHAnsi" w:cstheme="minorHAnsi"/>
          <w:b/>
          <w:bCs/>
          <w:lang w:val="en-GB"/>
        </w:rPr>
        <w:t>Q</w:t>
      </w:r>
      <w:r w:rsidR="00452D23" w:rsidRPr="000E4B5B">
        <w:rPr>
          <w:rFonts w:asciiTheme="minorHAnsi" w:hAnsiTheme="minorHAnsi" w:cstheme="minorHAnsi"/>
          <w:b/>
          <w:bCs/>
          <w:lang w:val="en-GB"/>
        </w:rPr>
        <w:t>ualifications required</w:t>
      </w:r>
    </w:p>
    <w:p w14:paraId="21A67F0F" w14:textId="091ECEE9" w:rsidR="00452D23" w:rsidRPr="000E4B5B" w:rsidRDefault="00452D23" w:rsidP="000E4B5B">
      <w:pPr>
        <w:jc w:val="both"/>
        <w:rPr>
          <w:rFonts w:cstheme="minorHAnsi"/>
          <w:b/>
          <w:bCs/>
          <w:lang w:val="en-GB"/>
        </w:rPr>
      </w:pPr>
      <w:r w:rsidRPr="000E4B5B">
        <w:rPr>
          <w:rFonts w:cstheme="minorHAnsi"/>
          <w:lang w:val="en-GB"/>
        </w:rPr>
        <w:t xml:space="preserve">Advanced university degree </w:t>
      </w:r>
      <w:r w:rsidR="0053364A" w:rsidRPr="000E4B5B">
        <w:rPr>
          <w:rFonts w:cstheme="minorHAnsi"/>
          <w:lang w:val="en-GB"/>
        </w:rPr>
        <w:t>in a relevant field</w:t>
      </w:r>
    </w:p>
    <w:p w14:paraId="44932264" w14:textId="77777777" w:rsidR="00452D23" w:rsidRPr="000E4B5B" w:rsidRDefault="00452D23" w:rsidP="00BF3074">
      <w:pPr>
        <w:pStyle w:val="ListParagraph"/>
        <w:numPr>
          <w:ilvl w:val="0"/>
          <w:numId w:val="39"/>
        </w:numPr>
        <w:spacing w:line="276" w:lineRule="auto"/>
        <w:jc w:val="both"/>
        <w:rPr>
          <w:rFonts w:asciiTheme="minorHAnsi" w:hAnsiTheme="minorHAnsi" w:cstheme="minorHAnsi"/>
          <w:b/>
          <w:bCs/>
          <w:lang w:val="en-GB"/>
        </w:rPr>
      </w:pPr>
      <w:r w:rsidRPr="000E4B5B">
        <w:rPr>
          <w:rFonts w:asciiTheme="minorHAnsi" w:hAnsiTheme="minorHAnsi" w:cstheme="minorHAnsi"/>
          <w:b/>
          <w:bCs/>
          <w:lang w:val="en-GB"/>
        </w:rPr>
        <w:t>Work experience</w:t>
      </w:r>
    </w:p>
    <w:p w14:paraId="5B9B42AC" w14:textId="31267A02" w:rsidR="00452D23" w:rsidRPr="000E4B5B" w:rsidRDefault="00452D23" w:rsidP="000E4B5B">
      <w:pPr>
        <w:pStyle w:val="ListParagraph"/>
        <w:numPr>
          <w:ilvl w:val="0"/>
          <w:numId w:val="14"/>
        </w:numPr>
        <w:spacing w:line="276" w:lineRule="auto"/>
        <w:jc w:val="both"/>
        <w:rPr>
          <w:rFonts w:asciiTheme="minorHAnsi" w:hAnsiTheme="minorHAnsi" w:cstheme="minorHAnsi"/>
          <w:b/>
          <w:bCs/>
          <w:lang w:val="en-GB"/>
        </w:rPr>
      </w:pPr>
      <w:r w:rsidRPr="000E4B5B">
        <w:rPr>
          <w:rFonts w:asciiTheme="minorHAnsi" w:hAnsiTheme="minorHAnsi" w:cstheme="minorHAnsi"/>
          <w:lang w:val="en-GB"/>
        </w:rPr>
        <w:t>Minimum of five years work experience in the development sector with diverse donors, not limited to bi-laterals and the private sector;</w:t>
      </w:r>
    </w:p>
    <w:p w14:paraId="6E59B359" w14:textId="47598201" w:rsidR="00452D23" w:rsidRPr="000E4B5B" w:rsidRDefault="00452D23" w:rsidP="000E4B5B">
      <w:pPr>
        <w:pStyle w:val="ListParagraph"/>
        <w:numPr>
          <w:ilvl w:val="0"/>
          <w:numId w:val="14"/>
        </w:numPr>
        <w:spacing w:line="276" w:lineRule="auto"/>
        <w:jc w:val="both"/>
        <w:rPr>
          <w:rFonts w:asciiTheme="minorHAnsi" w:hAnsiTheme="minorHAnsi" w:cstheme="minorHAnsi"/>
          <w:lang w:val="en-GB"/>
        </w:rPr>
      </w:pPr>
      <w:r w:rsidRPr="000E4B5B">
        <w:rPr>
          <w:rFonts w:asciiTheme="minorHAnsi" w:hAnsiTheme="minorHAnsi" w:cstheme="minorHAnsi"/>
          <w:lang w:val="en-GB"/>
        </w:rPr>
        <w:t>At least one year work experience in South-South cooperation and decentralized sectors</w:t>
      </w:r>
    </w:p>
    <w:p w14:paraId="024248A2" w14:textId="41DC4A26" w:rsidR="00452D23" w:rsidRPr="000E4B5B" w:rsidRDefault="00452D23" w:rsidP="000E4B5B">
      <w:pPr>
        <w:pStyle w:val="ListParagraph"/>
        <w:numPr>
          <w:ilvl w:val="0"/>
          <w:numId w:val="14"/>
        </w:numPr>
        <w:spacing w:line="276" w:lineRule="auto"/>
        <w:jc w:val="both"/>
        <w:rPr>
          <w:rFonts w:asciiTheme="minorHAnsi" w:hAnsiTheme="minorHAnsi" w:cstheme="minorHAnsi"/>
          <w:lang w:val="en-GB"/>
        </w:rPr>
      </w:pPr>
      <w:r w:rsidRPr="000E4B5B">
        <w:rPr>
          <w:rFonts w:asciiTheme="minorHAnsi" w:hAnsiTheme="minorHAnsi" w:cstheme="minorHAnsi"/>
          <w:lang w:val="en-GB"/>
        </w:rPr>
        <w:t xml:space="preserve">Experience working with UNICEF and/or the United Nations system and/or international donors/agencies, and/or familiarity with child rights and the 2030 Development Agenda </w:t>
      </w:r>
    </w:p>
    <w:p w14:paraId="43E92686" w14:textId="3B1568D9" w:rsidR="00452D23" w:rsidRPr="000E4B5B" w:rsidRDefault="00452D23" w:rsidP="000E4B5B">
      <w:pPr>
        <w:pStyle w:val="ListParagraph"/>
        <w:numPr>
          <w:ilvl w:val="0"/>
          <w:numId w:val="14"/>
        </w:numPr>
        <w:spacing w:line="276" w:lineRule="auto"/>
        <w:jc w:val="both"/>
        <w:rPr>
          <w:rFonts w:asciiTheme="minorHAnsi" w:hAnsiTheme="minorHAnsi" w:cstheme="minorHAnsi"/>
          <w:lang w:val="en-GB"/>
        </w:rPr>
      </w:pPr>
      <w:r w:rsidRPr="000E4B5B">
        <w:rPr>
          <w:rFonts w:asciiTheme="minorHAnsi" w:hAnsiTheme="minorHAnsi" w:cstheme="minorHAnsi"/>
          <w:lang w:val="en-GB"/>
        </w:rPr>
        <w:t xml:space="preserve">Proven management capacity and ability to prepare detailed proposals, reports and budgets </w:t>
      </w:r>
    </w:p>
    <w:p w14:paraId="6277BAF2" w14:textId="3F642CE4" w:rsidR="00452D23" w:rsidRPr="000E4B5B" w:rsidRDefault="00452D23" w:rsidP="000E4B5B">
      <w:pPr>
        <w:pStyle w:val="ListParagraph"/>
        <w:numPr>
          <w:ilvl w:val="0"/>
          <w:numId w:val="14"/>
        </w:numPr>
        <w:spacing w:line="276" w:lineRule="auto"/>
        <w:jc w:val="both"/>
        <w:rPr>
          <w:rFonts w:asciiTheme="minorHAnsi" w:hAnsiTheme="minorHAnsi" w:cstheme="minorHAnsi"/>
          <w:b/>
          <w:bCs/>
          <w:lang w:val="en-GB"/>
        </w:rPr>
      </w:pPr>
      <w:r w:rsidRPr="000E4B5B">
        <w:rPr>
          <w:rFonts w:asciiTheme="minorHAnsi" w:hAnsiTheme="minorHAnsi" w:cstheme="minorHAnsi"/>
          <w:lang w:val="en-GB"/>
        </w:rPr>
        <w:t xml:space="preserve">Familiarity with UNICEF structure, processes considered an asset </w:t>
      </w:r>
    </w:p>
    <w:p w14:paraId="264BC5B5" w14:textId="77777777" w:rsidR="00452D23" w:rsidRPr="000E4B5B" w:rsidRDefault="00452D23" w:rsidP="000E4B5B">
      <w:pPr>
        <w:pStyle w:val="ListParagraph"/>
        <w:spacing w:line="276" w:lineRule="auto"/>
        <w:jc w:val="both"/>
        <w:rPr>
          <w:rFonts w:asciiTheme="minorHAnsi" w:hAnsiTheme="minorHAnsi" w:cstheme="minorHAnsi"/>
          <w:b/>
          <w:bCs/>
          <w:lang w:val="en-GB"/>
        </w:rPr>
      </w:pPr>
    </w:p>
    <w:p w14:paraId="43EC8AE5" w14:textId="77777777" w:rsidR="00452D23" w:rsidRPr="000E4B5B" w:rsidRDefault="00452D23" w:rsidP="00BF3074">
      <w:pPr>
        <w:pStyle w:val="ListParagraph"/>
        <w:numPr>
          <w:ilvl w:val="0"/>
          <w:numId w:val="39"/>
        </w:numPr>
        <w:spacing w:line="276" w:lineRule="auto"/>
        <w:jc w:val="both"/>
        <w:rPr>
          <w:rFonts w:asciiTheme="minorHAnsi" w:hAnsiTheme="minorHAnsi" w:cstheme="minorHAnsi"/>
          <w:b/>
          <w:bCs/>
          <w:lang w:val="en-GB"/>
        </w:rPr>
      </w:pPr>
      <w:r w:rsidRPr="000E4B5B">
        <w:rPr>
          <w:rFonts w:asciiTheme="minorHAnsi" w:hAnsiTheme="minorHAnsi" w:cstheme="minorHAnsi"/>
          <w:b/>
          <w:bCs/>
          <w:lang w:val="en-GB"/>
        </w:rPr>
        <w:t>Language</w:t>
      </w:r>
    </w:p>
    <w:p w14:paraId="64993A5F" w14:textId="77777777" w:rsidR="00452D23" w:rsidRPr="000E4B5B" w:rsidRDefault="00452D23" w:rsidP="000E4B5B">
      <w:pPr>
        <w:pStyle w:val="ListParagraph"/>
        <w:numPr>
          <w:ilvl w:val="0"/>
          <w:numId w:val="14"/>
        </w:numPr>
        <w:spacing w:line="276" w:lineRule="auto"/>
        <w:jc w:val="both"/>
        <w:rPr>
          <w:rFonts w:asciiTheme="minorHAnsi" w:hAnsiTheme="minorHAnsi" w:cstheme="minorHAnsi"/>
          <w:lang w:val="en-GB"/>
        </w:rPr>
      </w:pPr>
      <w:r w:rsidRPr="000E4B5B">
        <w:rPr>
          <w:rFonts w:asciiTheme="minorHAnsi" w:hAnsiTheme="minorHAnsi" w:cstheme="minorHAnsi"/>
          <w:lang w:val="en-GB"/>
        </w:rPr>
        <w:lastRenderedPageBreak/>
        <w:t xml:space="preserve">Working knowledge of French is required </w:t>
      </w:r>
    </w:p>
    <w:p w14:paraId="65613DC7" w14:textId="77777777" w:rsidR="00452D23" w:rsidRPr="000E4B5B" w:rsidRDefault="00452D23" w:rsidP="000E4B5B">
      <w:pPr>
        <w:pStyle w:val="ListParagraph"/>
        <w:spacing w:line="276" w:lineRule="auto"/>
        <w:jc w:val="both"/>
        <w:rPr>
          <w:rFonts w:asciiTheme="minorHAnsi" w:hAnsiTheme="minorHAnsi" w:cstheme="minorHAnsi"/>
          <w:lang w:val="en-GB"/>
        </w:rPr>
      </w:pPr>
    </w:p>
    <w:p w14:paraId="5E8BF161" w14:textId="77777777" w:rsidR="00452D23" w:rsidRPr="000E4B5B" w:rsidRDefault="00452D23" w:rsidP="000E4B5B">
      <w:pPr>
        <w:shd w:val="clear" w:color="auto" w:fill="EEECE1" w:themeFill="background2"/>
        <w:jc w:val="both"/>
        <w:rPr>
          <w:rFonts w:cstheme="minorHAnsi"/>
          <w:lang w:val="en-GB"/>
        </w:rPr>
      </w:pPr>
      <w:r w:rsidRPr="000E4B5B">
        <w:rPr>
          <w:rFonts w:cstheme="minorHAnsi"/>
          <w:b/>
          <w:bCs/>
          <w:lang w:val="en-GB"/>
        </w:rPr>
        <w:t>Focal point</w:t>
      </w:r>
    </w:p>
    <w:p w14:paraId="1580DEA7" w14:textId="3ED34021" w:rsidR="0053364A" w:rsidRPr="000E4B5B" w:rsidRDefault="00452D23" w:rsidP="008509CF">
      <w:pPr>
        <w:tabs>
          <w:tab w:val="left" w:pos="5370"/>
        </w:tabs>
        <w:jc w:val="both"/>
        <w:rPr>
          <w:rFonts w:cstheme="minorHAnsi"/>
          <w:b/>
          <w:bCs/>
          <w:lang w:val="en-US"/>
        </w:rPr>
      </w:pPr>
      <w:r w:rsidRPr="000E4B5B">
        <w:rPr>
          <w:rFonts w:cstheme="minorHAnsi"/>
          <w:lang w:val="en-GB"/>
        </w:rPr>
        <w:t>Fara Emile Tenguiano</w:t>
      </w:r>
      <w:r w:rsidR="0053364A" w:rsidRPr="000E4B5B">
        <w:rPr>
          <w:rFonts w:cstheme="minorHAnsi"/>
          <w:lang w:val="en-GB"/>
        </w:rPr>
        <w:t>, Social Policy Specialist</w:t>
      </w:r>
      <w:r w:rsidR="008509CF">
        <w:rPr>
          <w:rFonts w:cstheme="minorHAnsi"/>
          <w:lang w:val="en-GB"/>
        </w:rPr>
        <w:t xml:space="preserve">, </w:t>
      </w:r>
      <w:hyperlink r:id="rId8" w:history="1">
        <w:r w:rsidR="008509CF" w:rsidRPr="005C27FC">
          <w:rPr>
            <w:rStyle w:val="Hyperlink"/>
            <w:rFonts w:cstheme="minorHAnsi"/>
            <w:lang w:val="en-GB"/>
          </w:rPr>
          <w:t>fetenguiano@unicef.org</w:t>
        </w:r>
      </w:hyperlink>
      <w:r w:rsidR="008509CF">
        <w:rPr>
          <w:rFonts w:cstheme="minorHAnsi"/>
          <w:lang w:val="en-GB"/>
        </w:rPr>
        <w:t xml:space="preserve"> </w:t>
      </w:r>
      <w:r w:rsidR="008509CF">
        <w:rPr>
          <w:rFonts w:cstheme="minorHAnsi"/>
          <w:lang w:val="en-GB"/>
        </w:rPr>
        <w:tab/>
      </w:r>
      <w:bookmarkStart w:id="0" w:name="_GoBack"/>
      <w:bookmarkEnd w:id="0"/>
    </w:p>
    <w:sectPr w:rsidR="0053364A" w:rsidRPr="000E4B5B">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C7E58" w14:textId="77777777" w:rsidR="004B6858" w:rsidRDefault="004B6858" w:rsidP="009C5087">
      <w:pPr>
        <w:spacing w:after="0" w:line="240" w:lineRule="auto"/>
      </w:pPr>
      <w:r>
        <w:separator/>
      </w:r>
    </w:p>
  </w:endnote>
  <w:endnote w:type="continuationSeparator" w:id="0">
    <w:p w14:paraId="74E26719" w14:textId="77777777" w:rsidR="004B6858" w:rsidRDefault="004B6858" w:rsidP="009C5087">
      <w:pPr>
        <w:spacing w:after="0" w:line="240" w:lineRule="auto"/>
      </w:pPr>
      <w:r>
        <w:continuationSeparator/>
      </w:r>
    </w:p>
  </w:endnote>
  <w:endnote w:type="continuationNotice" w:id="1">
    <w:p w14:paraId="2D1C34E5" w14:textId="77777777" w:rsidR="004B6858" w:rsidRDefault="004B68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011936"/>
      <w:docPartObj>
        <w:docPartGallery w:val="Page Numbers (Bottom of Page)"/>
        <w:docPartUnique/>
      </w:docPartObj>
    </w:sdtPr>
    <w:sdtEndPr/>
    <w:sdtContent>
      <w:p w14:paraId="3CAF2F0B" w14:textId="06C72C00" w:rsidR="00A7766D" w:rsidRDefault="00A7766D">
        <w:pPr>
          <w:pStyle w:val="Footer"/>
          <w:jc w:val="right"/>
        </w:pPr>
        <w:r>
          <w:t xml:space="preserve">Page | </w:t>
        </w:r>
        <w:r>
          <w:fldChar w:fldCharType="begin"/>
        </w:r>
        <w:r>
          <w:instrText xml:space="preserve"> PAGE   \* MERGEFORMAT </w:instrText>
        </w:r>
        <w:r>
          <w:fldChar w:fldCharType="separate"/>
        </w:r>
        <w:r w:rsidR="00C133BD">
          <w:rPr>
            <w:noProof/>
          </w:rPr>
          <w:t>4</w:t>
        </w:r>
        <w:r>
          <w:rPr>
            <w:noProof/>
          </w:rPr>
          <w:fldChar w:fldCharType="end"/>
        </w:r>
        <w:r>
          <w:t xml:space="preserve"> </w:t>
        </w:r>
      </w:p>
    </w:sdtContent>
  </w:sdt>
  <w:p w14:paraId="4A8F9E14" w14:textId="77777777" w:rsidR="00A7766D" w:rsidRDefault="00A77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CA592" w14:textId="77777777" w:rsidR="004B6858" w:rsidRDefault="004B6858" w:rsidP="009C5087">
      <w:pPr>
        <w:spacing w:after="0" w:line="240" w:lineRule="auto"/>
      </w:pPr>
      <w:r>
        <w:separator/>
      </w:r>
    </w:p>
  </w:footnote>
  <w:footnote w:type="continuationSeparator" w:id="0">
    <w:p w14:paraId="0F4E8F95" w14:textId="77777777" w:rsidR="004B6858" w:rsidRDefault="004B6858" w:rsidP="009C5087">
      <w:pPr>
        <w:spacing w:after="0" w:line="240" w:lineRule="auto"/>
      </w:pPr>
      <w:r>
        <w:continuationSeparator/>
      </w:r>
    </w:p>
  </w:footnote>
  <w:footnote w:type="continuationNotice" w:id="1">
    <w:p w14:paraId="613F85ED" w14:textId="77777777" w:rsidR="004B6858" w:rsidRDefault="004B68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39D"/>
    <w:multiLevelType w:val="hybridMultilevel"/>
    <w:tmpl w:val="D684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57644"/>
    <w:multiLevelType w:val="hybridMultilevel"/>
    <w:tmpl w:val="5850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1608B"/>
    <w:multiLevelType w:val="hybridMultilevel"/>
    <w:tmpl w:val="FA88B6E4"/>
    <w:lvl w:ilvl="0" w:tplc="30FCB0E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F606D5"/>
    <w:multiLevelType w:val="hybridMultilevel"/>
    <w:tmpl w:val="580E61D2"/>
    <w:lvl w:ilvl="0" w:tplc="8AA2F92A">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20626F"/>
    <w:multiLevelType w:val="hybridMultilevel"/>
    <w:tmpl w:val="CEBA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35D15"/>
    <w:multiLevelType w:val="hybridMultilevel"/>
    <w:tmpl w:val="64FC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A7D93"/>
    <w:multiLevelType w:val="hybridMultilevel"/>
    <w:tmpl w:val="62C6A490"/>
    <w:lvl w:ilvl="0" w:tplc="2C8C5CD8">
      <w:start w:val="2"/>
      <w:numFmt w:val="bullet"/>
      <w:lvlText w:val="-"/>
      <w:lvlJc w:val="left"/>
      <w:pPr>
        <w:ind w:left="720" w:hanging="360"/>
      </w:pPr>
      <w:rPr>
        <w:rFonts w:ascii="Calibri" w:eastAsia="Times New Roman" w:hAnsi="Calibri"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37B0D8F"/>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34276"/>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22D9F"/>
    <w:multiLevelType w:val="hybridMultilevel"/>
    <w:tmpl w:val="C478D1BA"/>
    <w:lvl w:ilvl="0" w:tplc="04090011">
      <w:start w:val="1"/>
      <w:numFmt w:val="decimal"/>
      <w:lvlText w:val="%1)"/>
      <w:lvlJc w:val="left"/>
      <w:pPr>
        <w:ind w:left="720" w:hanging="360"/>
      </w:pPr>
    </w:lvl>
    <w:lvl w:ilvl="1" w:tplc="45182732">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20074"/>
    <w:multiLevelType w:val="hybridMultilevel"/>
    <w:tmpl w:val="21A4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36943"/>
    <w:multiLevelType w:val="hybridMultilevel"/>
    <w:tmpl w:val="0A92DA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D66A63"/>
    <w:multiLevelType w:val="hybridMultilevel"/>
    <w:tmpl w:val="5C6C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55243"/>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AA2E37"/>
    <w:multiLevelType w:val="hybridMultilevel"/>
    <w:tmpl w:val="9EDE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60EE3"/>
    <w:multiLevelType w:val="multilevel"/>
    <w:tmpl w:val="89AE78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E37E5D"/>
    <w:multiLevelType w:val="hybridMultilevel"/>
    <w:tmpl w:val="08FAD4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31A73"/>
    <w:multiLevelType w:val="hybridMultilevel"/>
    <w:tmpl w:val="25B4D716"/>
    <w:lvl w:ilvl="0" w:tplc="04090005">
      <w:start w:val="1"/>
      <w:numFmt w:val="bullet"/>
      <w:lvlText w:val=""/>
      <w:lvlJc w:val="left"/>
      <w:pPr>
        <w:ind w:left="720" w:hanging="360"/>
      </w:pPr>
      <w:rPr>
        <w:rFonts w:ascii="Wingdings" w:hAnsi="Wingdings" w:hint="default"/>
      </w:rPr>
    </w:lvl>
    <w:lvl w:ilvl="1" w:tplc="0E1489F4">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8513C"/>
    <w:multiLevelType w:val="hybridMultilevel"/>
    <w:tmpl w:val="5D24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94A26"/>
    <w:multiLevelType w:val="hybridMultilevel"/>
    <w:tmpl w:val="A8F08A86"/>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D146E8"/>
    <w:multiLevelType w:val="hybridMultilevel"/>
    <w:tmpl w:val="0A92D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57426D"/>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1232F"/>
    <w:multiLevelType w:val="hybridMultilevel"/>
    <w:tmpl w:val="F00EDF46"/>
    <w:lvl w:ilvl="0" w:tplc="BC0CCD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662AF"/>
    <w:multiLevelType w:val="hybridMultilevel"/>
    <w:tmpl w:val="4F4230D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AA43FEC"/>
    <w:multiLevelType w:val="hybridMultilevel"/>
    <w:tmpl w:val="E9D2E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B50C77"/>
    <w:multiLevelType w:val="hybridMultilevel"/>
    <w:tmpl w:val="17BE2416"/>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5C3820"/>
    <w:multiLevelType w:val="hybridMultilevel"/>
    <w:tmpl w:val="AC108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E77746"/>
    <w:multiLevelType w:val="hybridMultilevel"/>
    <w:tmpl w:val="00806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9750CA"/>
    <w:multiLevelType w:val="hybridMultilevel"/>
    <w:tmpl w:val="72B06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047515"/>
    <w:multiLevelType w:val="hybridMultilevel"/>
    <w:tmpl w:val="A3F68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457D0D"/>
    <w:multiLevelType w:val="hybridMultilevel"/>
    <w:tmpl w:val="E07A2C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B14BD2"/>
    <w:multiLevelType w:val="multilevel"/>
    <w:tmpl w:val="E0300D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47795A"/>
    <w:multiLevelType w:val="hybridMultilevel"/>
    <w:tmpl w:val="2020C446"/>
    <w:lvl w:ilvl="0" w:tplc="6A2A4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005DD2"/>
    <w:multiLevelType w:val="hybridMultilevel"/>
    <w:tmpl w:val="7BCEF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EA3CA6"/>
    <w:multiLevelType w:val="hybridMultilevel"/>
    <w:tmpl w:val="E6061EF2"/>
    <w:lvl w:ilvl="0" w:tplc="983CB8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F4084E"/>
    <w:multiLevelType w:val="hybridMultilevel"/>
    <w:tmpl w:val="AD36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DA78FF"/>
    <w:multiLevelType w:val="hybridMultilevel"/>
    <w:tmpl w:val="678E227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B86BD4"/>
    <w:multiLevelType w:val="hybridMultilevel"/>
    <w:tmpl w:val="FC667332"/>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A500F5C"/>
    <w:multiLevelType w:val="hybridMultilevel"/>
    <w:tmpl w:val="7A883C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50510"/>
    <w:multiLevelType w:val="hybridMultilevel"/>
    <w:tmpl w:val="D632D32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003A15"/>
    <w:multiLevelType w:val="hybridMultilevel"/>
    <w:tmpl w:val="CB4CC244"/>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A7596"/>
    <w:multiLevelType w:val="hybridMultilevel"/>
    <w:tmpl w:val="8D9641DE"/>
    <w:lvl w:ilvl="0" w:tplc="3146D71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34345F"/>
    <w:multiLevelType w:val="hybridMultilevel"/>
    <w:tmpl w:val="7CBE1EC8"/>
    <w:lvl w:ilvl="0" w:tplc="DF26580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790DC7"/>
    <w:multiLevelType w:val="hybridMultilevel"/>
    <w:tmpl w:val="BBE60432"/>
    <w:lvl w:ilvl="0" w:tplc="2C7842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7B7076"/>
    <w:multiLevelType w:val="hybridMultilevel"/>
    <w:tmpl w:val="7B2C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5"/>
  </w:num>
  <w:num w:numId="4">
    <w:abstractNumId w:val="0"/>
  </w:num>
  <w:num w:numId="5">
    <w:abstractNumId w:val="18"/>
  </w:num>
  <w:num w:numId="6">
    <w:abstractNumId w:val="10"/>
  </w:num>
  <w:num w:numId="7">
    <w:abstractNumId w:val="44"/>
  </w:num>
  <w:num w:numId="8">
    <w:abstractNumId w:val="42"/>
  </w:num>
  <w:num w:numId="9">
    <w:abstractNumId w:val="41"/>
  </w:num>
  <w:num w:numId="10">
    <w:abstractNumId w:val="23"/>
  </w:num>
  <w:num w:numId="11">
    <w:abstractNumId w:val="3"/>
  </w:num>
  <w:num w:numId="12">
    <w:abstractNumId w:val="38"/>
  </w:num>
  <w:num w:numId="13">
    <w:abstractNumId w:val="43"/>
  </w:num>
  <w:num w:numId="14">
    <w:abstractNumId w:val="1"/>
  </w:num>
  <w:num w:numId="15">
    <w:abstractNumId w:val="6"/>
  </w:num>
  <w:num w:numId="16">
    <w:abstractNumId w:val="17"/>
  </w:num>
  <w:num w:numId="17">
    <w:abstractNumId w:val="28"/>
  </w:num>
  <w:num w:numId="18">
    <w:abstractNumId w:val="27"/>
  </w:num>
  <w:num w:numId="19">
    <w:abstractNumId w:val="29"/>
  </w:num>
  <w:num w:numId="20">
    <w:abstractNumId w:val="30"/>
  </w:num>
  <w:num w:numId="21">
    <w:abstractNumId w:val="24"/>
  </w:num>
  <w:num w:numId="22">
    <w:abstractNumId w:val="39"/>
  </w:num>
  <w:num w:numId="23">
    <w:abstractNumId w:val="36"/>
  </w:num>
  <w:num w:numId="24">
    <w:abstractNumId w:val="31"/>
  </w:num>
  <w:num w:numId="25">
    <w:abstractNumId w:val="19"/>
  </w:num>
  <w:num w:numId="26">
    <w:abstractNumId w:val="37"/>
  </w:num>
  <w:num w:numId="27">
    <w:abstractNumId w:val="32"/>
  </w:num>
  <w:num w:numId="28">
    <w:abstractNumId w:val="16"/>
  </w:num>
  <w:num w:numId="29">
    <w:abstractNumId w:val="15"/>
  </w:num>
  <w:num w:numId="30">
    <w:abstractNumId w:val="26"/>
  </w:num>
  <w:num w:numId="31">
    <w:abstractNumId w:val="9"/>
  </w:num>
  <w:num w:numId="32">
    <w:abstractNumId w:val="2"/>
  </w:num>
  <w:num w:numId="33">
    <w:abstractNumId w:val="13"/>
  </w:num>
  <w:num w:numId="34">
    <w:abstractNumId w:val="21"/>
  </w:num>
  <w:num w:numId="35">
    <w:abstractNumId w:val="7"/>
  </w:num>
  <w:num w:numId="36">
    <w:abstractNumId w:val="8"/>
  </w:num>
  <w:num w:numId="37">
    <w:abstractNumId w:val="40"/>
  </w:num>
  <w:num w:numId="38">
    <w:abstractNumId w:val="11"/>
  </w:num>
  <w:num w:numId="39">
    <w:abstractNumId w:val="34"/>
  </w:num>
  <w:num w:numId="40">
    <w:abstractNumId w:val="12"/>
  </w:num>
  <w:num w:numId="41">
    <w:abstractNumId w:val="33"/>
  </w:num>
  <w:num w:numId="42">
    <w:abstractNumId w:val="35"/>
  </w:num>
  <w:num w:numId="43">
    <w:abstractNumId w:val="22"/>
  </w:num>
  <w:num w:numId="44">
    <w:abstractNumId w:val="25"/>
  </w:num>
  <w:num w:numId="45">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87"/>
    <w:rsid w:val="000136B7"/>
    <w:rsid w:val="00062A14"/>
    <w:rsid w:val="00064DF0"/>
    <w:rsid w:val="00074F10"/>
    <w:rsid w:val="000A2C5D"/>
    <w:rsid w:val="000C1F8E"/>
    <w:rsid w:val="000C49F3"/>
    <w:rsid w:val="000D7922"/>
    <w:rsid w:val="000E4B5B"/>
    <w:rsid w:val="0014627C"/>
    <w:rsid w:val="0017243E"/>
    <w:rsid w:val="001813B4"/>
    <w:rsid w:val="001B3EC5"/>
    <w:rsid w:val="0020753A"/>
    <w:rsid w:val="002224B8"/>
    <w:rsid w:val="00291552"/>
    <w:rsid w:val="002B760F"/>
    <w:rsid w:val="00304FC5"/>
    <w:rsid w:val="00306095"/>
    <w:rsid w:val="00316905"/>
    <w:rsid w:val="00343423"/>
    <w:rsid w:val="00365340"/>
    <w:rsid w:val="003B31BE"/>
    <w:rsid w:val="003C25BC"/>
    <w:rsid w:val="003D0EB5"/>
    <w:rsid w:val="003E053C"/>
    <w:rsid w:val="003E28BC"/>
    <w:rsid w:val="0040593D"/>
    <w:rsid w:val="00447149"/>
    <w:rsid w:val="00452D23"/>
    <w:rsid w:val="004B6858"/>
    <w:rsid w:val="00502796"/>
    <w:rsid w:val="0053364A"/>
    <w:rsid w:val="00564C8A"/>
    <w:rsid w:val="00571625"/>
    <w:rsid w:val="005C5914"/>
    <w:rsid w:val="0060026F"/>
    <w:rsid w:val="00602DCC"/>
    <w:rsid w:val="006706E2"/>
    <w:rsid w:val="006B04DF"/>
    <w:rsid w:val="006E7C88"/>
    <w:rsid w:val="00726B90"/>
    <w:rsid w:val="00742299"/>
    <w:rsid w:val="007C3F7E"/>
    <w:rsid w:val="007C4CA6"/>
    <w:rsid w:val="007D37FA"/>
    <w:rsid w:val="00817286"/>
    <w:rsid w:val="00846A91"/>
    <w:rsid w:val="008509CF"/>
    <w:rsid w:val="0087434E"/>
    <w:rsid w:val="008B1C99"/>
    <w:rsid w:val="008D73FC"/>
    <w:rsid w:val="009201DA"/>
    <w:rsid w:val="0093445B"/>
    <w:rsid w:val="009372E7"/>
    <w:rsid w:val="00963FD2"/>
    <w:rsid w:val="0099119F"/>
    <w:rsid w:val="00994BD0"/>
    <w:rsid w:val="0099512E"/>
    <w:rsid w:val="009C5087"/>
    <w:rsid w:val="00A46C89"/>
    <w:rsid w:val="00A55DAB"/>
    <w:rsid w:val="00A74294"/>
    <w:rsid w:val="00A7766D"/>
    <w:rsid w:val="00AA6FBB"/>
    <w:rsid w:val="00AC0A12"/>
    <w:rsid w:val="00AE7B34"/>
    <w:rsid w:val="00B04C77"/>
    <w:rsid w:val="00B1188E"/>
    <w:rsid w:val="00B14B9D"/>
    <w:rsid w:val="00B36EC1"/>
    <w:rsid w:val="00B40AF8"/>
    <w:rsid w:val="00B70E05"/>
    <w:rsid w:val="00B77568"/>
    <w:rsid w:val="00B964E0"/>
    <w:rsid w:val="00B979DC"/>
    <w:rsid w:val="00BA1478"/>
    <w:rsid w:val="00BB1846"/>
    <w:rsid w:val="00BF108C"/>
    <w:rsid w:val="00BF3074"/>
    <w:rsid w:val="00C133BD"/>
    <w:rsid w:val="00CA290B"/>
    <w:rsid w:val="00D2004E"/>
    <w:rsid w:val="00D37ACE"/>
    <w:rsid w:val="00D416A8"/>
    <w:rsid w:val="00D54E2C"/>
    <w:rsid w:val="00D75266"/>
    <w:rsid w:val="00D8058B"/>
    <w:rsid w:val="00D915A7"/>
    <w:rsid w:val="00DA0070"/>
    <w:rsid w:val="00DE6264"/>
    <w:rsid w:val="00E1067F"/>
    <w:rsid w:val="00E718D1"/>
    <w:rsid w:val="00E74654"/>
    <w:rsid w:val="00E83809"/>
    <w:rsid w:val="00EB2E87"/>
    <w:rsid w:val="00ED6C3C"/>
    <w:rsid w:val="00EE26A5"/>
    <w:rsid w:val="00F472FA"/>
    <w:rsid w:val="00F70EE2"/>
    <w:rsid w:val="00F75C7A"/>
    <w:rsid w:val="00FB3153"/>
    <w:rsid w:val="00FE3B6F"/>
    <w:rsid w:val="00FF4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9697"/>
  <w15:chartTrackingRefBased/>
  <w15:docId w15:val="{EFF55F14-1E4E-4A3C-91B0-FD5D322B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1"/>
    <w:next w:val="Title"/>
    <w:qFormat/>
    <w:rPr>
      <w:lang w:val="fr-FR"/>
    </w:rPr>
  </w:style>
  <w:style w:type="paragraph" w:styleId="Heading1">
    <w:name w:val="heading 1"/>
    <w:basedOn w:val="Normal"/>
    <w:next w:val="Normal"/>
    <w:link w:val="Heading1Char"/>
    <w:uiPriority w:val="9"/>
    <w:qFormat/>
    <w:rsid w:val="00B04C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08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C5087"/>
    <w:pPr>
      <w:spacing w:after="0" w:line="240" w:lineRule="auto"/>
      <w:ind w:left="720"/>
      <w:contextualSpacing/>
    </w:pPr>
    <w:rPr>
      <w:rFonts w:ascii="Calibri" w:hAnsi="Calibri" w:cs="Calibri"/>
      <w:lang w:val="en-US"/>
    </w:rPr>
  </w:style>
  <w:style w:type="character" w:styleId="CommentReference">
    <w:name w:val="annotation reference"/>
    <w:basedOn w:val="DefaultParagraphFont"/>
    <w:uiPriority w:val="99"/>
    <w:semiHidden/>
    <w:unhideWhenUsed/>
    <w:rsid w:val="009C5087"/>
    <w:rPr>
      <w:sz w:val="16"/>
      <w:szCs w:val="16"/>
    </w:rPr>
  </w:style>
  <w:style w:type="paragraph" w:styleId="CommentText">
    <w:name w:val="annotation text"/>
    <w:basedOn w:val="Normal"/>
    <w:link w:val="CommentTextChar"/>
    <w:uiPriority w:val="99"/>
    <w:semiHidden/>
    <w:unhideWhenUsed/>
    <w:rsid w:val="009C5087"/>
    <w:pPr>
      <w:spacing w:after="0" w:line="240" w:lineRule="auto"/>
    </w:pPr>
    <w:rPr>
      <w:rFonts w:ascii="Calibri" w:hAnsi="Calibri" w:cs="Calibri"/>
      <w:sz w:val="20"/>
      <w:szCs w:val="20"/>
      <w:lang w:val="en-US"/>
    </w:rPr>
  </w:style>
  <w:style w:type="character" w:customStyle="1" w:styleId="CommentTextChar">
    <w:name w:val="Comment Text Char"/>
    <w:basedOn w:val="DefaultParagraphFont"/>
    <w:link w:val="CommentText"/>
    <w:uiPriority w:val="99"/>
    <w:semiHidden/>
    <w:rsid w:val="009C5087"/>
    <w:rPr>
      <w:rFonts w:ascii="Calibri" w:hAnsi="Calibri" w:cs="Calibri"/>
      <w:sz w:val="20"/>
      <w:szCs w:val="20"/>
      <w:lang w:val="en-US"/>
    </w:rPr>
  </w:style>
  <w:style w:type="paragraph" w:styleId="BalloonText">
    <w:name w:val="Balloon Text"/>
    <w:basedOn w:val="Normal"/>
    <w:link w:val="BalloonTextChar"/>
    <w:uiPriority w:val="99"/>
    <w:semiHidden/>
    <w:unhideWhenUsed/>
    <w:rsid w:val="009C5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087"/>
    <w:rPr>
      <w:rFonts w:ascii="Segoe UI" w:hAnsi="Segoe UI" w:cs="Segoe UI"/>
      <w:sz w:val="18"/>
      <w:szCs w:val="18"/>
      <w:lang w:val="fr-FR"/>
    </w:rPr>
  </w:style>
  <w:style w:type="paragraph" w:styleId="Header">
    <w:name w:val="header"/>
    <w:basedOn w:val="Normal"/>
    <w:link w:val="HeaderChar"/>
    <w:uiPriority w:val="99"/>
    <w:unhideWhenUsed/>
    <w:rsid w:val="009C5087"/>
    <w:pPr>
      <w:tabs>
        <w:tab w:val="center" w:pos="4680"/>
        <w:tab w:val="right" w:pos="9360"/>
      </w:tabs>
      <w:spacing w:after="0" w:line="240" w:lineRule="auto"/>
    </w:pPr>
    <w:rPr>
      <w:lang w:val="en-GB"/>
    </w:rPr>
  </w:style>
  <w:style w:type="character" w:customStyle="1" w:styleId="HeaderChar">
    <w:name w:val="Header Char"/>
    <w:basedOn w:val="DefaultParagraphFont"/>
    <w:link w:val="Header"/>
    <w:uiPriority w:val="99"/>
    <w:rsid w:val="009C5087"/>
  </w:style>
  <w:style w:type="paragraph" w:styleId="NoSpacing">
    <w:name w:val="No Spacing"/>
    <w:uiPriority w:val="1"/>
    <w:qFormat/>
    <w:rsid w:val="009C5087"/>
    <w:pPr>
      <w:spacing w:after="0" w:line="240" w:lineRule="auto"/>
    </w:pPr>
  </w:style>
  <w:style w:type="character" w:styleId="Hyperlink">
    <w:name w:val="Hyperlink"/>
    <w:basedOn w:val="DefaultParagraphFont"/>
    <w:uiPriority w:val="99"/>
    <w:unhideWhenUsed/>
    <w:rsid w:val="009C5087"/>
    <w:rPr>
      <w:color w:val="0000FF" w:themeColor="hyperlink"/>
      <w:u w:val="single"/>
    </w:rPr>
  </w:style>
  <w:style w:type="character" w:customStyle="1" w:styleId="ListParagraphChar">
    <w:name w:val="List Paragraph Char"/>
    <w:link w:val="ListParagraph"/>
    <w:uiPriority w:val="34"/>
    <w:locked/>
    <w:rsid w:val="009C5087"/>
    <w:rPr>
      <w:rFonts w:ascii="Calibri" w:hAnsi="Calibri" w:cs="Calibri"/>
      <w:lang w:val="en-US"/>
    </w:rPr>
  </w:style>
  <w:style w:type="paragraph" w:styleId="FootnoteText">
    <w:name w:val="footnote text"/>
    <w:aliases w:val="FOOTNOTES,fn,single space,Footnote Text 1,footnote text,Footnote Text Char1,Footnote Text Char Char,Footnote Text Char Char Char,Char,ALTS FOOTNOTE,Fußnotentext arial,Footnote Text Char1 Char Char,Footnote Text Char Char1 Char,ft,f, Char"/>
    <w:basedOn w:val="Normal"/>
    <w:link w:val="FootnoteTextChar"/>
    <w:uiPriority w:val="99"/>
    <w:unhideWhenUsed/>
    <w:qFormat/>
    <w:rsid w:val="009C5087"/>
    <w:pPr>
      <w:spacing w:after="0" w:line="240" w:lineRule="auto"/>
    </w:pPr>
    <w:rPr>
      <w:rFonts w:ascii="Calibri" w:hAnsi="Calibri" w:cs="Calibri"/>
      <w:sz w:val="20"/>
      <w:szCs w:val="20"/>
      <w:lang w:val="en-US"/>
    </w:rPr>
  </w:style>
  <w:style w:type="character" w:customStyle="1" w:styleId="FootnoteTextChar">
    <w:name w:val="Footnote Text Char"/>
    <w:aliases w:val="FOOTNOTES Char,fn Char,single space Char,Footnote Text 1 Char,footnote text Char,Footnote Text Char1 Char,Footnote Text Char Char Char1,Footnote Text Char Char Char Char,Char Char,ALTS FOOTNOTE Char,Fußnotentext arial Char,ft Char"/>
    <w:basedOn w:val="DefaultParagraphFont"/>
    <w:link w:val="FootnoteText"/>
    <w:uiPriority w:val="99"/>
    <w:rsid w:val="009C5087"/>
    <w:rPr>
      <w:rFonts w:ascii="Calibri" w:hAnsi="Calibri" w:cs="Calibri"/>
      <w:sz w:val="20"/>
      <w:szCs w:val="20"/>
      <w:lang w:val="en-US"/>
    </w:rPr>
  </w:style>
  <w:style w:type="character" w:styleId="FootnoteReference">
    <w:name w:val="footnote reference"/>
    <w:aliases w:val="16 Point,Superscript 6 Point,ftref, Char Char, Carattere Char1, Carattere Char Char Carattere Carattere Char Char, Char Char Char Char,Carattere Char1,Carattere Char Char Carattere Carattere Char Char,BVI fnr Char Car Char Char Char"/>
    <w:basedOn w:val="DefaultParagraphFont"/>
    <w:link w:val="BVIfnrCharCarCharChar"/>
    <w:uiPriority w:val="99"/>
    <w:unhideWhenUsed/>
    <w:qFormat/>
    <w:rsid w:val="009C5087"/>
    <w:rPr>
      <w:vertAlign w:val="superscript"/>
    </w:rPr>
  </w:style>
  <w:style w:type="paragraph" w:styleId="BodyTextIndent3">
    <w:name w:val="Body Text Indent 3"/>
    <w:basedOn w:val="Normal"/>
    <w:link w:val="BodyTextIndent3Char"/>
    <w:rsid w:val="009C5087"/>
    <w:pPr>
      <w:spacing w:after="120" w:line="260" w:lineRule="exact"/>
      <w:ind w:left="360"/>
    </w:pPr>
    <w:rPr>
      <w:rFonts w:ascii="Times New Roman" w:eastAsia="Times" w:hAnsi="Times New Roman" w:cs="Times New Roman"/>
      <w:color w:val="000000"/>
      <w:sz w:val="16"/>
      <w:szCs w:val="16"/>
      <w:lang w:val="en-US" w:eastAsia="en-GB"/>
    </w:rPr>
  </w:style>
  <w:style w:type="character" w:customStyle="1" w:styleId="BodyTextIndent3Char">
    <w:name w:val="Body Text Indent 3 Char"/>
    <w:basedOn w:val="DefaultParagraphFont"/>
    <w:link w:val="BodyTextIndent3"/>
    <w:rsid w:val="009C5087"/>
    <w:rPr>
      <w:rFonts w:ascii="Times New Roman" w:eastAsia="Times" w:hAnsi="Times New Roman" w:cs="Times New Roman"/>
      <w:color w:val="000000"/>
      <w:sz w:val="16"/>
      <w:szCs w:val="16"/>
      <w:lang w:val="en-US" w:eastAsia="en-GB"/>
    </w:rPr>
  </w:style>
  <w:style w:type="paragraph" w:customStyle="1" w:styleId="BVIfnrCharCarCharChar">
    <w:name w:val="BVI fnr Char Car Char Char"/>
    <w:aliases w:val="BVI fnr Car Car Char Car Char Char,BVI fnr Car Char Car Char Char,BVI fnr Car Car Car Car Char Car1 Char Char,BVI fnr Car Car Car Car Char Car Char Char Car Car Char Char Char, BVI fnr Char,BVI fnr Char"/>
    <w:basedOn w:val="Normal"/>
    <w:next w:val="FootnoteText"/>
    <w:link w:val="FootnoteReference"/>
    <w:uiPriority w:val="99"/>
    <w:rsid w:val="009C5087"/>
    <w:pPr>
      <w:spacing w:after="0" w:line="264" w:lineRule="auto"/>
      <w:jc w:val="both"/>
    </w:pPr>
    <w:rPr>
      <w:vertAlign w:val="superscript"/>
      <w:lang w:val="en-GB"/>
    </w:rPr>
  </w:style>
  <w:style w:type="character" w:customStyle="1" w:styleId="Heading1Char">
    <w:name w:val="Heading 1 Char"/>
    <w:basedOn w:val="DefaultParagraphFont"/>
    <w:link w:val="Heading1"/>
    <w:uiPriority w:val="9"/>
    <w:rsid w:val="00B04C77"/>
    <w:rPr>
      <w:rFonts w:asciiTheme="majorHAnsi" w:eastAsiaTheme="majorEastAsia" w:hAnsiTheme="majorHAnsi" w:cstheme="majorBidi"/>
      <w:color w:val="365F91" w:themeColor="accent1" w:themeShade="BF"/>
      <w:sz w:val="32"/>
      <w:szCs w:val="32"/>
      <w:lang w:val="fr-FR"/>
    </w:rPr>
  </w:style>
  <w:style w:type="paragraph" w:styleId="TOCHeading">
    <w:name w:val="TOC Heading"/>
    <w:basedOn w:val="Heading1"/>
    <w:next w:val="Normal"/>
    <w:uiPriority w:val="39"/>
    <w:unhideWhenUsed/>
    <w:qFormat/>
    <w:rsid w:val="00B04C77"/>
    <w:pPr>
      <w:spacing w:line="259" w:lineRule="auto"/>
      <w:outlineLvl w:val="9"/>
    </w:pPr>
    <w:rPr>
      <w:lang w:val="en-US"/>
    </w:rPr>
  </w:style>
  <w:style w:type="paragraph" w:customStyle="1" w:styleId="Style1">
    <w:name w:val="Style1"/>
    <w:basedOn w:val="Title"/>
    <w:next w:val="Title"/>
    <w:autoRedefine/>
    <w:qFormat/>
    <w:rsid w:val="000E4B5B"/>
    <w:pPr>
      <w:spacing w:line="276" w:lineRule="auto"/>
      <w:jc w:val="center"/>
    </w:pPr>
    <w:rPr>
      <w:rFonts w:asciiTheme="minorHAnsi" w:hAnsiTheme="minorHAnsi" w:cstheme="minorHAnsi"/>
      <w:b/>
      <w:color w:val="00B0F0"/>
      <w:lang w:val="en-GB"/>
    </w:rPr>
  </w:style>
  <w:style w:type="paragraph" w:styleId="Title">
    <w:name w:val="Title"/>
    <w:basedOn w:val="Normal"/>
    <w:next w:val="Normal"/>
    <w:link w:val="TitleChar"/>
    <w:uiPriority w:val="10"/>
    <w:qFormat/>
    <w:rsid w:val="00B04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4C77"/>
    <w:rPr>
      <w:rFonts w:asciiTheme="majorHAnsi" w:eastAsiaTheme="majorEastAsia" w:hAnsiTheme="majorHAnsi" w:cstheme="majorBidi"/>
      <w:spacing w:val="-10"/>
      <w:kern w:val="28"/>
      <w:sz w:val="56"/>
      <w:szCs w:val="56"/>
      <w:lang w:val="fr-FR"/>
    </w:rPr>
  </w:style>
  <w:style w:type="paragraph" w:styleId="Footer">
    <w:name w:val="footer"/>
    <w:basedOn w:val="Normal"/>
    <w:link w:val="FooterChar"/>
    <w:uiPriority w:val="99"/>
    <w:unhideWhenUsed/>
    <w:rsid w:val="00564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C8A"/>
    <w:rPr>
      <w:lang w:val="fr-FR"/>
    </w:rPr>
  </w:style>
  <w:style w:type="character" w:styleId="Mention">
    <w:name w:val="Mention"/>
    <w:basedOn w:val="DefaultParagraphFont"/>
    <w:uiPriority w:val="99"/>
    <w:semiHidden/>
    <w:unhideWhenUsed/>
    <w:rsid w:val="008509CF"/>
    <w:rPr>
      <w:color w:val="2B579A"/>
      <w:shd w:val="clear" w:color="auto" w:fill="E6E6E6"/>
    </w:rPr>
  </w:style>
  <w:style w:type="character" w:styleId="UnresolvedMention">
    <w:name w:val="Unresolved Mention"/>
    <w:basedOn w:val="DefaultParagraphFont"/>
    <w:uiPriority w:val="99"/>
    <w:semiHidden/>
    <w:unhideWhenUsed/>
    <w:rsid w:val="00316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tenguiano@unicef.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CFB39-A816-4B2C-A49E-78122D6F0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Cheikh Wade</dc:creator>
  <cp:keywords/>
  <dc:description/>
  <cp:lastModifiedBy>Jacques Eymard Nanghoudoum</cp:lastModifiedBy>
  <cp:revision>3</cp:revision>
  <dcterms:created xsi:type="dcterms:W3CDTF">2018-12-27T13:08:00Z</dcterms:created>
  <dcterms:modified xsi:type="dcterms:W3CDTF">2018-12-27T13:23:00Z</dcterms:modified>
</cp:coreProperties>
</file>