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530"/>
        <w:gridCol w:w="9270"/>
      </w:tblGrid>
      <w:tr w:rsidR="00250982" w14:paraId="12F218D5" w14:textId="77777777" w:rsidTr="005D28AF">
        <w:trPr>
          <w:cantSplit/>
          <w:trHeight w:val="1485"/>
        </w:trPr>
        <w:tc>
          <w:tcPr>
            <w:tcW w:w="1530" w:type="dxa"/>
            <w:shd w:val="clear" w:color="auto" w:fill="FFFFFF"/>
            <w:vAlign w:val="center"/>
          </w:tcPr>
          <w:p w14:paraId="3C85CA93" w14:textId="761C1627" w:rsidR="00250982" w:rsidRPr="00C87D05" w:rsidRDefault="002227A9">
            <w:pPr>
              <w:jc w:val="center"/>
              <w:rPr>
                <w:b/>
                <w:color w:val="FF0000"/>
                <w:sz w:val="22"/>
              </w:rPr>
            </w:pPr>
            <w:r>
              <w:rPr>
                <w:noProof/>
              </w:rPr>
              <w:drawing>
                <wp:inline distT="0" distB="0" distL="0" distR="0" wp14:anchorId="169C7F48" wp14:editId="6FADB595">
                  <wp:extent cx="715645" cy="8267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826770"/>
                          </a:xfrm>
                          <a:prstGeom prst="rect">
                            <a:avLst/>
                          </a:prstGeom>
                          <a:noFill/>
                          <a:ln>
                            <a:noFill/>
                          </a:ln>
                        </pic:spPr>
                      </pic:pic>
                    </a:graphicData>
                  </a:graphic>
                </wp:inline>
              </w:drawing>
            </w:r>
          </w:p>
        </w:tc>
        <w:tc>
          <w:tcPr>
            <w:tcW w:w="9270" w:type="dxa"/>
            <w:shd w:val="clear" w:color="auto" w:fill="FFFFFF"/>
          </w:tcPr>
          <w:p w14:paraId="73B92DA9" w14:textId="77777777" w:rsidR="00250982" w:rsidRDefault="00250982" w:rsidP="00250982">
            <w:pPr>
              <w:jc w:val="center"/>
              <w:rPr>
                <w:b/>
                <w:sz w:val="22"/>
              </w:rPr>
            </w:pPr>
          </w:p>
          <w:p w14:paraId="22199871" w14:textId="77777777" w:rsidR="00250982" w:rsidRDefault="00250982" w:rsidP="003329FC">
            <w:pPr>
              <w:rPr>
                <w:b/>
                <w:sz w:val="22"/>
              </w:rPr>
            </w:pPr>
          </w:p>
          <w:p w14:paraId="4AF9FE31" w14:textId="77777777" w:rsidR="00250982" w:rsidRDefault="00250982" w:rsidP="00250982">
            <w:pPr>
              <w:jc w:val="center"/>
              <w:rPr>
                <w:b/>
                <w:sz w:val="22"/>
              </w:rPr>
            </w:pPr>
            <w:r>
              <w:rPr>
                <w:b/>
                <w:sz w:val="22"/>
              </w:rPr>
              <w:t>UNITED NATIONS CHILDREN’S FUND</w:t>
            </w:r>
          </w:p>
          <w:p w14:paraId="73998127" w14:textId="77777777" w:rsidR="00250982" w:rsidRDefault="00651782" w:rsidP="00250982">
            <w:pPr>
              <w:jc w:val="center"/>
              <w:rPr>
                <w:b/>
                <w:sz w:val="22"/>
              </w:rPr>
            </w:pPr>
            <w:r>
              <w:rPr>
                <w:b/>
                <w:sz w:val="22"/>
              </w:rPr>
              <w:t>GENERIC</w:t>
            </w:r>
            <w:r w:rsidR="00250982">
              <w:rPr>
                <w:b/>
                <w:sz w:val="22"/>
              </w:rPr>
              <w:t xml:space="preserve"> JOB PROFILE</w:t>
            </w:r>
            <w:r>
              <w:rPr>
                <w:b/>
                <w:sz w:val="22"/>
              </w:rPr>
              <w:t xml:space="preserve"> (GJP)</w:t>
            </w:r>
          </w:p>
          <w:p w14:paraId="62FCAFD3" w14:textId="77777777" w:rsidR="00250982" w:rsidRDefault="00250982" w:rsidP="00250982">
            <w:pPr>
              <w:jc w:val="center"/>
            </w:pPr>
          </w:p>
        </w:tc>
      </w:tr>
    </w:tbl>
    <w:p w14:paraId="6CAF5B6C" w14:textId="77777777" w:rsidR="00250982" w:rsidRDefault="00250982" w:rsidP="00250982">
      <w:pPr>
        <w:pStyle w:val="Title"/>
        <w:jc w:val="left"/>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4500"/>
      </w:tblGrid>
      <w:tr w:rsidR="00250982" w14:paraId="3AE6100A" w14:textId="77777777" w:rsidTr="005D28AF">
        <w:tc>
          <w:tcPr>
            <w:tcW w:w="10890" w:type="dxa"/>
            <w:gridSpan w:val="2"/>
            <w:shd w:val="clear" w:color="auto" w:fill="E0E0E0"/>
          </w:tcPr>
          <w:p w14:paraId="1E533958" w14:textId="77777777" w:rsidR="00250982" w:rsidRDefault="00250982"/>
          <w:p w14:paraId="79CBA93A" w14:textId="77777777" w:rsidR="00250982" w:rsidRDefault="00250982">
            <w:pPr>
              <w:rPr>
                <w:b/>
                <w:bCs/>
                <w:sz w:val="24"/>
              </w:rPr>
            </w:pPr>
            <w:r>
              <w:rPr>
                <w:b/>
                <w:bCs/>
                <w:sz w:val="24"/>
              </w:rPr>
              <w:t>I. Post Information</w:t>
            </w:r>
          </w:p>
          <w:p w14:paraId="1528021F" w14:textId="77777777" w:rsidR="00250982" w:rsidRDefault="00250982">
            <w:pPr>
              <w:rPr>
                <w:b/>
                <w:bCs/>
                <w:sz w:val="24"/>
              </w:rPr>
            </w:pPr>
          </w:p>
        </w:tc>
      </w:tr>
      <w:tr w:rsidR="00250982" w14:paraId="7772D883" w14:textId="77777777" w:rsidTr="005D28AF">
        <w:tc>
          <w:tcPr>
            <w:tcW w:w="6390" w:type="dxa"/>
          </w:tcPr>
          <w:p w14:paraId="270232FD" w14:textId="77777777" w:rsidR="00250982" w:rsidRDefault="00250982"/>
          <w:p w14:paraId="1A6AE835" w14:textId="77777777" w:rsidR="00250982" w:rsidRPr="007D1D70" w:rsidRDefault="00250982" w:rsidP="003329FC">
            <w:pPr>
              <w:spacing w:line="360" w:lineRule="auto"/>
              <w:rPr>
                <w:b/>
                <w:color w:val="FF0000"/>
              </w:rPr>
            </w:pPr>
            <w:r>
              <w:t xml:space="preserve">Job Title: </w:t>
            </w:r>
            <w:r w:rsidR="00537B81" w:rsidRPr="00537B81">
              <w:rPr>
                <w:b/>
              </w:rPr>
              <w:t>Chief</w:t>
            </w:r>
            <w:r w:rsidR="00193566">
              <w:rPr>
                <w:b/>
              </w:rPr>
              <w:t>,</w:t>
            </w:r>
            <w:r w:rsidR="00537B81" w:rsidRPr="00537B81">
              <w:rPr>
                <w:b/>
              </w:rPr>
              <w:t xml:space="preserve"> Supply &amp; Procurement</w:t>
            </w:r>
          </w:p>
          <w:p w14:paraId="125AF9FF" w14:textId="77777777" w:rsidR="00250982" w:rsidRDefault="00250982" w:rsidP="003329FC">
            <w:pPr>
              <w:spacing w:line="360" w:lineRule="auto"/>
            </w:pPr>
            <w:r>
              <w:t xml:space="preserve">Supervisor Title/ Level:  </w:t>
            </w:r>
            <w:r w:rsidR="00FE355D" w:rsidRPr="00FE355D">
              <w:rPr>
                <w:b/>
                <w:bCs/>
              </w:rPr>
              <w:t>Deputy Representative</w:t>
            </w:r>
            <w:r w:rsidR="00E7327F" w:rsidRPr="00E7327F">
              <w:rPr>
                <w:b/>
              </w:rPr>
              <w:t xml:space="preserve"> of </w:t>
            </w:r>
            <w:r w:rsidR="00A53427">
              <w:rPr>
                <w:b/>
              </w:rPr>
              <w:t>Operations</w:t>
            </w:r>
            <w:r w:rsidR="00FE355D">
              <w:rPr>
                <w:b/>
              </w:rPr>
              <w:t>, P5</w:t>
            </w:r>
          </w:p>
          <w:p w14:paraId="47355CB7" w14:textId="77777777" w:rsidR="00250982" w:rsidRPr="00FE355D" w:rsidRDefault="00250982" w:rsidP="003329FC">
            <w:pPr>
              <w:spacing w:line="360" w:lineRule="auto"/>
              <w:rPr>
                <w:b/>
                <w:bCs/>
              </w:rPr>
            </w:pPr>
            <w:r>
              <w:t xml:space="preserve">Organizational Unit: </w:t>
            </w:r>
            <w:proofErr w:type="spellStart"/>
            <w:r w:rsidR="00FE355D" w:rsidRPr="00FE355D">
              <w:rPr>
                <w:b/>
                <w:bCs/>
              </w:rPr>
              <w:t>Oper</w:t>
            </w:r>
            <w:proofErr w:type="spellEnd"/>
            <w:r w:rsidR="00FE355D" w:rsidRPr="00FE355D">
              <w:rPr>
                <w:b/>
                <w:bCs/>
              </w:rPr>
              <w:t xml:space="preserve"> - Supply and Procurement Sec, Dhaka</w:t>
            </w:r>
          </w:p>
          <w:p w14:paraId="6532B158" w14:textId="77777777" w:rsidR="00250982" w:rsidRDefault="00250982" w:rsidP="003329FC">
            <w:pPr>
              <w:spacing w:line="360" w:lineRule="auto"/>
            </w:pPr>
            <w:r>
              <w:t xml:space="preserve">Post Location: </w:t>
            </w:r>
            <w:r w:rsidR="00FE355D" w:rsidRPr="006417E7">
              <w:rPr>
                <w:b/>
              </w:rPr>
              <w:t>Dhaka City, Bangladesh</w:t>
            </w:r>
          </w:p>
        </w:tc>
        <w:tc>
          <w:tcPr>
            <w:tcW w:w="4500" w:type="dxa"/>
          </w:tcPr>
          <w:p w14:paraId="64CA6724" w14:textId="77777777" w:rsidR="00250982" w:rsidRDefault="00250982"/>
          <w:p w14:paraId="43E3B8AE" w14:textId="77777777" w:rsidR="00250982" w:rsidRPr="00D810B2" w:rsidRDefault="00250982" w:rsidP="00250982">
            <w:pPr>
              <w:rPr>
                <w:b/>
              </w:rPr>
            </w:pPr>
            <w:r>
              <w:t xml:space="preserve">Job Level: </w:t>
            </w:r>
            <w:r>
              <w:rPr>
                <w:b/>
              </w:rPr>
              <w:t>Level</w:t>
            </w:r>
            <w:r w:rsidR="00884B6E">
              <w:rPr>
                <w:b/>
              </w:rPr>
              <w:t xml:space="preserve"> 4</w:t>
            </w:r>
          </w:p>
          <w:p w14:paraId="1230B492" w14:textId="77777777" w:rsidR="00250982" w:rsidRDefault="00250982">
            <w:r>
              <w:t xml:space="preserve">Job Profile No.: </w:t>
            </w:r>
          </w:p>
          <w:p w14:paraId="718BF1D8" w14:textId="77777777" w:rsidR="00250982" w:rsidRDefault="00250982">
            <w:r>
              <w:t>CCOG Code:</w:t>
            </w:r>
            <w:r w:rsidR="00605355">
              <w:t xml:space="preserve"> </w:t>
            </w:r>
            <w:r w:rsidR="00605355" w:rsidRPr="00605355">
              <w:rPr>
                <w:b/>
              </w:rPr>
              <w:t>1A09</w:t>
            </w:r>
          </w:p>
          <w:p w14:paraId="20C9DD23" w14:textId="77777777" w:rsidR="00250982" w:rsidRDefault="00250982">
            <w:r>
              <w:t>Functional Code:</w:t>
            </w:r>
            <w:r w:rsidR="00605355">
              <w:t xml:space="preserve"> </w:t>
            </w:r>
            <w:r w:rsidR="00605355" w:rsidRPr="00605355">
              <w:rPr>
                <w:b/>
              </w:rPr>
              <w:t>SUP</w:t>
            </w:r>
          </w:p>
          <w:p w14:paraId="7B355051" w14:textId="77777777" w:rsidR="00250982" w:rsidRDefault="00250982" w:rsidP="00250982">
            <w:pPr>
              <w:rPr>
                <w:color w:val="FF0000"/>
              </w:rPr>
            </w:pPr>
            <w:r>
              <w:t xml:space="preserve">Job Classification Level: </w:t>
            </w:r>
            <w:r w:rsidR="00AE4FF0" w:rsidRPr="00AE4FF0">
              <w:rPr>
                <w:b/>
              </w:rPr>
              <w:t>Level 4</w:t>
            </w:r>
          </w:p>
          <w:p w14:paraId="47573401" w14:textId="77777777" w:rsidR="00250982" w:rsidRDefault="00250982" w:rsidP="00250982"/>
        </w:tc>
      </w:tr>
      <w:tr w:rsidR="00250982" w14:paraId="09EF4439" w14:textId="77777777" w:rsidTr="005D28AF">
        <w:tblPrEx>
          <w:shd w:val="clear" w:color="auto" w:fill="E0E0E0"/>
        </w:tblPrEx>
        <w:tc>
          <w:tcPr>
            <w:tcW w:w="10890" w:type="dxa"/>
            <w:gridSpan w:val="2"/>
            <w:tcBorders>
              <w:bottom w:val="single" w:sz="4" w:space="0" w:color="auto"/>
            </w:tcBorders>
            <w:shd w:val="clear" w:color="auto" w:fill="E0E0E0"/>
          </w:tcPr>
          <w:p w14:paraId="056796EA" w14:textId="77777777" w:rsidR="00250982" w:rsidRDefault="00250982">
            <w:pPr>
              <w:pStyle w:val="Heading1"/>
            </w:pPr>
          </w:p>
          <w:p w14:paraId="721530B9" w14:textId="77777777" w:rsidR="00250982" w:rsidRDefault="00250982">
            <w:pPr>
              <w:pStyle w:val="Heading1"/>
            </w:pPr>
            <w:r>
              <w:t>II. Organizational Context and Purpose for the job</w:t>
            </w:r>
          </w:p>
          <w:p w14:paraId="31FB1F5F" w14:textId="77777777" w:rsidR="00250982" w:rsidRDefault="00250982">
            <w:pPr>
              <w:pStyle w:val="Heading1"/>
              <w:rPr>
                <w:b w:val="0"/>
                <w:bCs w:val="0"/>
                <w:i/>
                <w:iCs/>
                <w:sz w:val="18"/>
              </w:rPr>
            </w:pPr>
          </w:p>
        </w:tc>
      </w:tr>
      <w:tr w:rsidR="00250982" w14:paraId="094927A2" w14:textId="77777777" w:rsidTr="005D28AF">
        <w:tblPrEx>
          <w:shd w:val="clear" w:color="auto" w:fill="E0E0E0"/>
        </w:tblPrEx>
        <w:trPr>
          <w:trHeight w:val="9026"/>
        </w:trPr>
        <w:tc>
          <w:tcPr>
            <w:tcW w:w="10890" w:type="dxa"/>
            <w:gridSpan w:val="2"/>
          </w:tcPr>
          <w:p w14:paraId="3B1907D6" w14:textId="77777777" w:rsidR="00250982" w:rsidRDefault="00250982" w:rsidP="003329FC">
            <w:pPr>
              <w:spacing w:line="360" w:lineRule="auto"/>
            </w:pPr>
          </w:p>
          <w:p w14:paraId="4A4E815F" w14:textId="77777777" w:rsidR="00EC7DCF" w:rsidRDefault="00EC7DCF" w:rsidP="003329FC">
            <w:pPr>
              <w:spacing w:line="360" w:lineRule="auto"/>
              <w:jc w:val="both"/>
              <w:rPr>
                <w:rFonts w:cs="Arial"/>
                <w:szCs w:val="26"/>
              </w:rPr>
            </w:pPr>
            <w:r w:rsidRPr="00EC7DCF">
              <w:rPr>
                <w:rFonts w:cs="Arial"/>
                <w:szCs w:val="26"/>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EC7DCF">
              <w:rPr>
                <w:rFonts w:cs="Arial"/>
                <w:szCs w:val="26"/>
              </w:rPr>
              <w:t>bias</w:t>
            </w:r>
            <w:proofErr w:type="gramEnd"/>
            <w:r w:rsidRPr="00EC7DCF">
              <w:rPr>
                <w:rFonts w:cs="Arial"/>
                <w:szCs w:val="26"/>
              </w:rPr>
              <w:t xml:space="preserve"> or favoritism. To the degree that any child has an unequal chance in life — in its social, political, economic, </w:t>
            </w:r>
            <w:proofErr w:type="gramStart"/>
            <w:r w:rsidRPr="00EC7DCF">
              <w:rPr>
                <w:rFonts w:cs="Arial"/>
                <w:szCs w:val="26"/>
              </w:rPr>
              <w:t>civic</w:t>
            </w:r>
            <w:proofErr w:type="gramEnd"/>
            <w:r w:rsidRPr="00EC7DCF">
              <w:rPr>
                <w:rFonts w:cs="Arial"/>
                <w:szCs w:val="26"/>
              </w:rPr>
              <w:t xml:space="preserve"> and cultural dimensions — her or his rights are violated. There is growing evidence that investing in the health, </w:t>
            </w:r>
            <w:proofErr w:type="gramStart"/>
            <w:r w:rsidRPr="00EC7DCF">
              <w:rPr>
                <w:rFonts w:cs="Arial"/>
                <w:szCs w:val="26"/>
              </w:rPr>
              <w:t>education</w:t>
            </w:r>
            <w:proofErr w:type="gramEnd"/>
            <w:r w:rsidRPr="00EC7DCF">
              <w:rPr>
                <w:rFonts w:cs="Arial"/>
                <w:szCs w:val="26"/>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EC7DCF">
              <w:rPr>
                <w:rFonts w:cs="Arial"/>
                <w:szCs w:val="26"/>
              </w:rPr>
              <w:t>This is why</w:t>
            </w:r>
            <w:proofErr w:type="gramEnd"/>
            <w:r w:rsidRPr="00EC7DCF">
              <w:rPr>
                <w:rFonts w:cs="Arial"/>
                <w:szCs w:val="26"/>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40C5F12E" w14:textId="77777777" w:rsidR="00EC7DCF" w:rsidRDefault="00EC7DCF" w:rsidP="00250982">
            <w:pPr>
              <w:jc w:val="both"/>
              <w:rPr>
                <w:rFonts w:cs="Arial"/>
                <w:szCs w:val="26"/>
              </w:rPr>
            </w:pPr>
          </w:p>
          <w:p w14:paraId="04C2391F" w14:textId="77777777" w:rsidR="008637E2" w:rsidRDefault="008637E2" w:rsidP="003329FC">
            <w:pPr>
              <w:spacing w:line="276" w:lineRule="auto"/>
              <w:jc w:val="both"/>
              <w:rPr>
                <w:rFonts w:cs="Arial"/>
                <w:szCs w:val="26"/>
              </w:rPr>
            </w:pPr>
          </w:p>
          <w:p w14:paraId="2A1611B6" w14:textId="77777777" w:rsidR="00250982" w:rsidRDefault="00250982" w:rsidP="003329FC">
            <w:pPr>
              <w:spacing w:line="360" w:lineRule="auto"/>
              <w:jc w:val="both"/>
              <w:rPr>
                <w:rFonts w:cs="Arial"/>
                <w:szCs w:val="26"/>
              </w:rPr>
            </w:pPr>
            <w:r>
              <w:rPr>
                <w:rFonts w:cs="Arial"/>
                <w:b/>
                <w:szCs w:val="26"/>
                <w:u w:val="single"/>
              </w:rPr>
              <w:t>J</w:t>
            </w:r>
            <w:r w:rsidRPr="00DC15B7">
              <w:rPr>
                <w:rFonts w:cs="Arial"/>
                <w:b/>
                <w:szCs w:val="26"/>
                <w:u w:val="single"/>
              </w:rPr>
              <w:t>ob organizational context</w:t>
            </w:r>
            <w:r w:rsidRPr="00DC15B7">
              <w:rPr>
                <w:rFonts w:cs="Arial"/>
                <w:szCs w:val="26"/>
                <w:u w:val="single"/>
              </w:rPr>
              <w:t>:</w:t>
            </w:r>
            <w:r w:rsidR="00884B6E">
              <w:rPr>
                <w:rFonts w:cs="Arial"/>
                <w:szCs w:val="26"/>
              </w:rPr>
              <w:t xml:space="preserve"> </w:t>
            </w:r>
          </w:p>
          <w:p w14:paraId="2BB2367B" w14:textId="77777777" w:rsidR="00EC7DCF" w:rsidRDefault="00EC7DCF" w:rsidP="003329FC">
            <w:pPr>
              <w:spacing w:line="360" w:lineRule="auto"/>
              <w:jc w:val="both"/>
              <w:rPr>
                <w:color w:val="000000"/>
              </w:rPr>
            </w:pPr>
            <w:r w:rsidRPr="00EB14BB">
              <w:rPr>
                <w:color w:val="000000"/>
              </w:rPr>
              <w:t xml:space="preserve">The </w:t>
            </w:r>
            <w:r w:rsidR="00193566" w:rsidRPr="00193566">
              <w:rPr>
                <w:color w:val="000000"/>
              </w:rPr>
              <w:t>Chief</w:t>
            </w:r>
            <w:r w:rsidR="00193566">
              <w:rPr>
                <w:color w:val="000000"/>
              </w:rPr>
              <w:t>,</w:t>
            </w:r>
            <w:r w:rsidR="00193566" w:rsidRPr="00193566">
              <w:rPr>
                <w:color w:val="000000"/>
              </w:rPr>
              <w:t xml:space="preserve"> Supply &amp; Procurement </w:t>
            </w:r>
            <w:r w:rsidR="00193566">
              <w:rPr>
                <w:color w:val="000000"/>
              </w:rPr>
              <w:t xml:space="preserve">JD </w:t>
            </w:r>
            <w:r w:rsidRPr="00EB14BB">
              <w:rPr>
                <w:color w:val="000000"/>
              </w:rPr>
              <w:t>is to be used in a large/medium size Country Office (CO).</w:t>
            </w:r>
          </w:p>
          <w:p w14:paraId="6EE0CB79" w14:textId="77777777" w:rsidR="008637E2" w:rsidRDefault="008637E2" w:rsidP="003329FC">
            <w:pPr>
              <w:spacing w:line="276" w:lineRule="auto"/>
              <w:jc w:val="both"/>
              <w:rPr>
                <w:color w:val="000000"/>
              </w:rPr>
            </w:pPr>
          </w:p>
          <w:p w14:paraId="40EAC30A" w14:textId="77777777" w:rsidR="00250982" w:rsidRDefault="00250982" w:rsidP="003329FC">
            <w:pPr>
              <w:spacing w:line="360" w:lineRule="auto"/>
              <w:jc w:val="both"/>
            </w:pPr>
            <w:r w:rsidRPr="00DC15B7">
              <w:rPr>
                <w:b/>
                <w:u w:val="single"/>
              </w:rPr>
              <w:t>Purpose for the job:</w:t>
            </w:r>
            <w:r>
              <w:t xml:space="preserve"> </w:t>
            </w:r>
            <w:r w:rsidR="00EC7DCF" w:rsidRPr="00EC7DCF">
              <w:t xml:space="preserve">The </w:t>
            </w:r>
            <w:r w:rsidR="00193566" w:rsidRPr="00193566">
              <w:rPr>
                <w:b/>
                <w:bCs/>
                <w:color w:val="000000"/>
              </w:rPr>
              <w:t>Chief, Supply &amp; Procurement</w:t>
            </w:r>
            <w:r w:rsidR="00193566" w:rsidRPr="00EC7DCF">
              <w:t xml:space="preserve"> </w:t>
            </w:r>
            <w:r w:rsidR="00EC7DCF" w:rsidRPr="00EC7DCF">
              <w:t>rep</w:t>
            </w:r>
            <w:r w:rsidR="00EC7DCF">
              <w:t xml:space="preserve">orts to the </w:t>
            </w:r>
            <w:r w:rsidR="00193566" w:rsidRPr="00FE355D">
              <w:rPr>
                <w:b/>
                <w:bCs/>
              </w:rPr>
              <w:t>Deputy Representative</w:t>
            </w:r>
            <w:r w:rsidR="00193566" w:rsidRPr="00E7327F">
              <w:rPr>
                <w:b/>
              </w:rPr>
              <w:t xml:space="preserve"> of </w:t>
            </w:r>
            <w:r w:rsidR="00193566">
              <w:rPr>
                <w:b/>
              </w:rPr>
              <w:t>Operations</w:t>
            </w:r>
            <w:r w:rsidR="00EC7DCF" w:rsidRPr="00EC7DCF">
              <w:t xml:space="preserve"> as per the Country Office (CO) set-up and is responsible for managing the supply chains of a medium to large-sized country office, and/or medium sized emergency response operation</w:t>
            </w:r>
            <w:r w:rsidR="00EC7DCF">
              <w:t xml:space="preserve">. </w:t>
            </w:r>
            <w:r w:rsidR="00EC7DCF" w:rsidRPr="00EC7DCF">
              <w:t xml:space="preserve">The supply chain operations include planning, procurement, contracting, </w:t>
            </w:r>
            <w:r w:rsidR="009E5A69">
              <w:t xml:space="preserve">customs clearance, </w:t>
            </w:r>
            <w:r w:rsidR="00EC7DCF" w:rsidRPr="00EC7DCF">
              <w:t xml:space="preserve">warehousing, </w:t>
            </w:r>
            <w:r w:rsidR="009E5A69">
              <w:t xml:space="preserve">in country </w:t>
            </w:r>
            <w:r w:rsidR="00EC7DCF" w:rsidRPr="00EC7DCF">
              <w:t>transport and distribution, as well as monitoring of supplies, services and construction works.</w:t>
            </w:r>
            <w:r w:rsidR="00EC7DCF">
              <w:t xml:space="preserve"> </w:t>
            </w:r>
            <w:r w:rsidR="00EC7DCF" w:rsidRPr="00EC7DCF">
              <w:t xml:space="preserve">The incumbent collaborates closely with </w:t>
            </w:r>
            <w:proofErr w:type="spellStart"/>
            <w:r w:rsidR="00EC7DCF" w:rsidRPr="00EC7DCF">
              <w:t>programmes</w:t>
            </w:r>
            <w:proofErr w:type="spellEnd"/>
            <w:r w:rsidR="00EC7DCF" w:rsidRPr="00EC7DCF">
              <w:t xml:space="preserve"> in defining supply interventions to meet programmatic needs and achieve results for children, and provides technical and advisory support to governments, national </w:t>
            </w:r>
            <w:proofErr w:type="gramStart"/>
            <w:r w:rsidR="00EC7DCF" w:rsidRPr="00EC7DCF">
              <w:t>systems</w:t>
            </w:r>
            <w:proofErr w:type="gramEnd"/>
            <w:r w:rsidR="00EC7DCF" w:rsidRPr="00EC7DCF">
              <w:t xml:space="preserve"> and partners on supply chain management</w:t>
            </w:r>
            <w:r w:rsidR="00EC7DCF">
              <w:t>.</w:t>
            </w:r>
          </w:p>
        </w:tc>
      </w:tr>
    </w:tbl>
    <w:p w14:paraId="568232E3" w14:textId="77777777" w:rsidR="00250982" w:rsidRDefault="00250982"/>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890"/>
      </w:tblGrid>
      <w:tr w:rsidR="00250982" w14:paraId="4D07BE09" w14:textId="77777777" w:rsidTr="005D28AF">
        <w:trPr>
          <w:trHeight w:val="431"/>
        </w:trPr>
        <w:tc>
          <w:tcPr>
            <w:tcW w:w="10890" w:type="dxa"/>
            <w:shd w:val="clear" w:color="auto" w:fill="E0E0E0"/>
            <w:vAlign w:val="center"/>
          </w:tcPr>
          <w:p w14:paraId="5BE721C7" w14:textId="77777777" w:rsidR="00250982" w:rsidRPr="00546742" w:rsidRDefault="00250982" w:rsidP="00546742">
            <w:pPr>
              <w:pStyle w:val="Heading1"/>
            </w:pPr>
            <w:r>
              <w:t xml:space="preserve">III. Key function, </w:t>
            </w:r>
            <w:proofErr w:type="gramStart"/>
            <w:r>
              <w:t>accountabilities</w:t>
            </w:r>
            <w:proofErr w:type="gramEnd"/>
            <w:r>
              <w:t xml:space="preserve"> and related duties/tasks </w:t>
            </w:r>
          </w:p>
        </w:tc>
      </w:tr>
      <w:tr w:rsidR="00250982" w14:paraId="001B2CC7" w14:textId="77777777" w:rsidTr="005D28AF">
        <w:tc>
          <w:tcPr>
            <w:tcW w:w="10890" w:type="dxa"/>
          </w:tcPr>
          <w:p w14:paraId="3D124AF1" w14:textId="77777777" w:rsidR="00250982" w:rsidRDefault="00250982"/>
          <w:p w14:paraId="01D1DA11" w14:textId="77777777" w:rsidR="00250982" w:rsidRDefault="00250982" w:rsidP="00250982">
            <w:pPr>
              <w:rPr>
                <w:b/>
              </w:rPr>
            </w:pPr>
            <w:r>
              <w:rPr>
                <w:b/>
              </w:rPr>
              <w:t>Summary of key functions/accountabilities</w:t>
            </w:r>
            <w:r w:rsidRPr="00F52191">
              <w:rPr>
                <w:b/>
              </w:rPr>
              <w:t>:</w:t>
            </w:r>
            <w:r>
              <w:rPr>
                <w:b/>
              </w:rPr>
              <w:t xml:space="preserve"> </w:t>
            </w:r>
          </w:p>
          <w:p w14:paraId="6AA781D5" w14:textId="77777777" w:rsidR="00250982" w:rsidRDefault="00250982" w:rsidP="003329FC">
            <w:pPr>
              <w:spacing w:line="276" w:lineRule="auto"/>
              <w:rPr>
                <w:b/>
              </w:rPr>
            </w:pPr>
          </w:p>
          <w:p w14:paraId="372CC969" w14:textId="77777777" w:rsidR="00EC7DCF" w:rsidRPr="00EC7DCF" w:rsidRDefault="00EC7DCF" w:rsidP="003329FC">
            <w:pPr>
              <w:numPr>
                <w:ilvl w:val="0"/>
                <w:numId w:val="6"/>
              </w:numPr>
              <w:spacing w:line="276" w:lineRule="auto"/>
              <w:rPr>
                <w:b/>
              </w:rPr>
            </w:pPr>
            <w:r w:rsidRPr="00EC7DCF">
              <w:rPr>
                <w:b/>
              </w:rPr>
              <w:t>Management of the Supply section</w:t>
            </w:r>
          </w:p>
          <w:p w14:paraId="4C378361" w14:textId="77777777" w:rsidR="00EC7DCF" w:rsidRPr="00EC7DCF" w:rsidRDefault="00EC7DCF" w:rsidP="003329FC">
            <w:pPr>
              <w:numPr>
                <w:ilvl w:val="0"/>
                <w:numId w:val="6"/>
              </w:numPr>
              <w:spacing w:line="276" w:lineRule="auto"/>
              <w:rPr>
                <w:b/>
              </w:rPr>
            </w:pPr>
            <w:r>
              <w:rPr>
                <w:b/>
              </w:rPr>
              <w:t>S</w:t>
            </w:r>
            <w:r w:rsidR="00B92B43">
              <w:rPr>
                <w:b/>
              </w:rPr>
              <w:t xml:space="preserve">upply </w:t>
            </w:r>
            <w:r w:rsidRPr="00EC7DCF">
              <w:rPr>
                <w:b/>
              </w:rPr>
              <w:t>C</w:t>
            </w:r>
            <w:r w:rsidR="00B92B43">
              <w:rPr>
                <w:b/>
              </w:rPr>
              <w:t>hain</w:t>
            </w:r>
            <w:r w:rsidRPr="00EC7DCF">
              <w:rPr>
                <w:b/>
              </w:rPr>
              <w:t xml:space="preserve"> service delivery and emergency response</w:t>
            </w:r>
          </w:p>
          <w:p w14:paraId="08B80FF6" w14:textId="77777777" w:rsidR="003774BD" w:rsidRPr="003774BD" w:rsidRDefault="00EC7DCF" w:rsidP="003329FC">
            <w:pPr>
              <w:numPr>
                <w:ilvl w:val="0"/>
                <w:numId w:val="6"/>
              </w:numPr>
              <w:spacing w:line="276" w:lineRule="auto"/>
              <w:rPr>
                <w:b/>
              </w:rPr>
            </w:pPr>
            <w:r w:rsidRPr="003774BD">
              <w:rPr>
                <w:b/>
              </w:rPr>
              <w:t xml:space="preserve">Collaboration with </w:t>
            </w:r>
            <w:proofErr w:type="spellStart"/>
            <w:r w:rsidRPr="003774BD">
              <w:rPr>
                <w:b/>
              </w:rPr>
              <w:t>programme</w:t>
            </w:r>
            <w:proofErr w:type="spellEnd"/>
            <w:r w:rsidRPr="003774BD">
              <w:rPr>
                <w:b/>
              </w:rPr>
              <w:t xml:space="preserve"> and implementing partners</w:t>
            </w:r>
            <w:r w:rsidR="003774BD">
              <w:t xml:space="preserve"> </w:t>
            </w:r>
          </w:p>
          <w:p w14:paraId="1848FD2D" w14:textId="77777777" w:rsidR="00EC7DCF" w:rsidRPr="003774BD" w:rsidRDefault="003774BD" w:rsidP="003329FC">
            <w:pPr>
              <w:numPr>
                <w:ilvl w:val="0"/>
                <w:numId w:val="6"/>
              </w:numPr>
              <w:spacing w:line="276" w:lineRule="auto"/>
              <w:rPr>
                <w:b/>
              </w:rPr>
            </w:pPr>
            <w:r w:rsidRPr="003774BD">
              <w:rPr>
                <w:b/>
              </w:rPr>
              <w:t>Technical, advisory support to government</w:t>
            </w:r>
            <w:r w:rsidR="00B92B43">
              <w:rPr>
                <w:b/>
              </w:rPr>
              <w:t>/</w:t>
            </w:r>
            <w:r w:rsidRPr="003774BD">
              <w:rPr>
                <w:b/>
              </w:rPr>
              <w:t>national systems</w:t>
            </w:r>
          </w:p>
          <w:p w14:paraId="432572A7" w14:textId="77777777" w:rsidR="00250982" w:rsidRDefault="00EC7DCF" w:rsidP="003329FC">
            <w:pPr>
              <w:numPr>
                <w:ilvl w:val="0"/>
                <w:numId w:val="6"/>
              </w:numPr>
              <w:spacing w:line="276" w:lineRule="auto"/>
              <w:rPr>
                <w:b/>
              </w:rPr>
            </w:pPr>
            <w:r>
              <w:rPr>
                <w:b/>
              </w:rPr>
              <w:t xml:space="preserve">Innovation, </w:t>
            </w:r>
            <w:proofErr w:type="gramStart"/>
            <w:r>
              <w:rPr>
                <w:b/>
              </w:rPr>
              <w:t>products</w:t>
            </w:r>
            <w:proofErr w:type="gramEnd"/>
            <w:r>
              <w:rPr>
                <w:b/>
              </w:rPr>
              <w:t xml:space="preserve"> and markets</w:t>
            </w:r>
          </w:p>
          <w:p w14:paraId="0EAC3934" w14:textId="77777777" w:rsidR="00A53427" w:rsidRPr="00E96557" w:rsidRDefault="00A53427" w:rsidP="00A53427">
            <w:pPr>
              <w:ind w:left="720"/>
              <w:rPr>
                <w:b/>
              </w:rPr>
            </w:pPr>
          </w:p>
        </w:tc>
      </w:tr>
      <w:tr w:rsidR="00250982" w:rsidRPr="00B36D0D" w14:paraId="3D78AF16" w14:textId="77777777" w:rsidTr="005D28AF">
        <w:tc>
          <w:tcPr>
            <w:tcW w:w="10890" w:type="dxa"/>
          </w:tcPr>
          <w:p w14:paraId="2D917A34" w14:textId="77777777" w:rsidR="00250982" w:rsidRDefault="00250982" w:rsidP="003329FC">
            <w:pPr>
              <w:spacing w:line="276" w:lineRule="auto"/>
              <w:rPr>
                <w:b/>
              </w:rPr>
            </w:pPr>
          </w:p>
          <w:p w14:paraId="4109E14D" w14:textId="77777777" w:rsidR="00E7327F" w:rsidRDefault="00C96F32" w:rsidP="003329FC">
            <w:pPr>
              <w:numPr>
                <w:ilvl w:val="0"/>
                <w:numId w:val="5"/>
              </w:numPr>
              <w:spacing w:line="276" w:lineRule="auto"/>
              <w:rPr>
                <w:b/>
              </w:rPr>
            </w:pPr>
            <w:r>
              <w:rPr>
                <w:b/>
              </w:rPr>
              <w:t xml:space="preserve">Management of </w:t>
            </w:r>
            <w:r w:rsidR="00EC7DCF">
              <w:rPr>
                <w:b/>
              </w:rPr>
              <w:t>the Supply section</w:t>
            </w:r>
          </w:p>
          <w:p w14:paraId="331528FB" w14:textId="77777777" w:rsidR="00C96F32" w:rsidRPr="00C96F32" w:rsidRDefault="00C96F32" w:rsidP="003329FC">
            <w:pPr>
              <w:spacing w:line="276" w:lineRule="auto"/>
              <w:ind w:left="360"/>
              <w:rPr>
                <w:b/>
              </w:rPr>
            </w:pPr>
          </w:p>
          <w:p w14:paraId="4DD1EF23" w14:textId="77777777" w:rsidR="00A53427" w:rsidRDefault="00A53427" w:rsidP="003329FC">
            <w:pPr>
              <w:numPr>
                <w:ilvl w:val="0"/>
                <w:numId w:val="7"/>
              </w:numPr>
              <w:spacing w:line="276" w:lineRule="auto"/>
              <w:jc w:val="both"/>
            </w:pPr>
            <w:r>
              <w:t>Establish the annual work plan for the Supply section; determine priorities/targets and performance measurements and monitor work progress to ensure that results are achieved according to schedule and performance standards.</w:t>
            </w:r>
          </w:p>
          <w:p w14:paraId="09CFF646" w14:textId="77777777" w:rsidR="00A028DE" w:rsidRDefault="00A028DE" w:rsidP="003329FC">
            <w:pPr>
              <w:spacing w:line="276" w:lineRule="auto"/>
              <w:ind w:left="720"/>
              <w:jc w:val="both"/>
            </w:pPr>
          </w:p>
          <w:p w14:paraId="0A2785C5" w14:textId="77777777" w:rsidR="00A53427" w:rsidRPr="00DE30A7" w:rsidRDefault="00A53427" w:rsidP="003329FC">
            <w:pPr>
              <w:numPr>
                <w:ilvl w:val="0"/>
                <w:numId w:val="7"/>
              </w:numPr>
              <w:spacing w:line="276" w:lineRule="auto"/>
              <w:jc w:val="both"/>
            </w:pPr>
            <w:r>
              <w:t xml:space="preserve">Supervise and coach section staff, ensure timely performance </w:t>
            </w:r>
            <w:r w:rsidRPr="00A53427">
              <w:t>management</w:t>
            </w:r>
            <w:r w:rsidR="00630E3B">
              <w:t xml:space="preserve"> of staff</w:t>
            </w:r>
            <w:r w:rsidR="00630E3B" w:rsidRPr="00DE30A7">
              <w:t xml:space="preserve">. In collaboration with Supply Division, Regional </w:t>
            </w:r>
            <w:proofErr w:type="gramStart"/>
            <w:r w:rsidR="00630E3B" w:rsidRPr="00DE30A7">
              <w:t>Office</w:t>
            </w:r>
            <w:proofErr w:type="gramEnd"/>
            <w:r w:rsidR="00630E3B" w:rsidRPr="00DE30A7">
              <w:t xml:space="preserve"> and the global supply community, ensure </w:t>
            </w:r>
            <w:r w:rsidR="00C444A7" w:rsidRPr="00DE30A7">
              <w:t xml:space="preserve">knowledge sharing and </w:t>
            </w:r>
            <w:r w:rsidRPr="00DE30A7">
              <w:t xml:space="preserve">learning </w:t>
            </w:r>
            <w:r w:rsidR="00630E3B" w:rsidRPr="00DE30A7">
              <w:t>is prioritized in order to</w:t>
            </w:r>
            <w:r w:rsidRPr="00DE30A7">
              <w:t xml:space="preserve"> continuously build capacity of individuals and the team. </w:t>
            </w:r>
          </w:p>
          <w:p w14:paraId="29437BBC" w14:textId="77777777" w:rsidR="00A028DE" w:rsidRDefault="00A028DE" w:rsidP="003329FC">
            <w:pPr>
              <w:spacing w:line="276" w:lineRule="auto"/>
              <w:jc w:val="both"/>
            </w:pPr>
          </w:p>
          <w:p w14:paraId="1CEE925F" w14:textId="77777777" w:rsidR="00250982" w:rsidRDefault="00A028DE" w:rsidP="003329FC">
            <w:pPr>
              <w:numPr>
                <w:ilvl w:val="0"/>
                <w:numId w:val="7"/>
              </w:numPr>
              <w:spacing w:line="276" w:lineRule="auto"/>
              <w:jc w:val="both"/>
            </w:pPr>
            <w:r>
              <w:t>Ensure</w:t>
            </w:r>
            <w:r w:rsidR="00A53427">
              <w:t xml:space="preserve"> establishment and maintenance of operational capacity to handle CO supply chains, including staffing (appropriate staffing structure, timely recruitment, clarity of roles and responsibilities) and contracting of </w:t>
            </w:r>
            <w:r w:rsidR="003329FC">
              <w:t>third-party</w:t>
            </w:r>
            <w:r w:rsidR="00A53427">
              <w:t xml:space="preserve"> services if applicable (</w:t>
            </w:r>
            <w:proofErr w:type="gramStart"/>
            <w:r w:rsidR="00A53427">
              <w:t>e.g.</w:t>
            </w:r>
            <w:proofErr w:type="gramEnd"/>
            <w:r w:rsidR="00A53427">
              <w:t xml:space="preserve"> customs clearance, warehousing, transport, distribution)</w:t>
            </w:r>
          </w:p>
          <w:p w14:paraId="07720D66" w14:textId="77777777" w:rsidR="003329FC" w:rsidRPr="001815F0" w:rsidRDefault="003329FC" w:rsidP="003329FC">
            <w:pPr>
              <w:spacing w:line="276" w:lineRule="auto"/>
              <w:jc w:val="both"/>
            </w:pPr>
          </w:p>
        </w:tc>
      </w:tr>
      <w:tr w:rsidR="00250982" w14:paraId="1E5B6041" w14:textId="77777777" w:rsidTr="005D28AF">
        <w:tc>
          <w:tcPr>
            <w:tcW w:w="10890" w:type="dxa"/>
          </w:tcPr>
          <w:p w14:paraId="59E1BF33" w14:textId="77777777" w:rsidR="00A53427" w:rsidRDefault="00A53427" w:rsidP="003329FC">
            <w:pPr>
              <w:spacing w:line="276" w:lineRule="auto"/>
              <w:ind w:left="360"/>
              <w:rPr>
                <w:b/>
              </w:rPr>
            </w:pPr>
          </w:p>
          <w:p w14:paraId="4470EA0F" w14:textId="77777777" w:rsidR="00C96F32" w:rsidRPr="008C6C1D" w:rsidRDefault="00A53427" w:rsidP="003329FC">
            <w:pPr>
              <w:numPr>
                <w:ilvl w:val="0"/>
                <w:numId w:val="5"/>
              </w:numPr>
              <w:spacing w:line="276" w:lineRule="auto"/>
              <w:rPr>
                <w:b/>
              </w:rPr>
            </w:pPr>
            <w:r>
              <w:rPr>
                <w:b/>
              </w:rPr>
              <w:t>Supply chain service delivery and emergency response</w:t>
            </w:r>
          </w:p>
          <w:p w14:paraId="3AD015D2" w14:textId="77777777" w:rsidR="00C96F32" w:rsidRDefault="00C96F32" w:rsidP="003329FC">
            <w:pPr>
              <w:spacing w:line="276" w:lineRule="auto"/>
              <w:jc w:val="both"/>
            </w:pPr>
          </w:p>
          <w:p w14:paraId="5BE1E0FE" w14:textId="77777777" w:rsidR="00A028DE" w:rsidRDefault="00B930AC" w:rsidP="003329FC">
            <w:pPr>
              <w:numPr>
                <w:ilvl w:val="0"/>
                <w:numId w:val="8"/>
              </w:numPr>
              <w:spacing w:line="276" w:lineRule="auto"/>
              <w:jc w:val="both"/>
            </w:pPr>
            <w:r>
              <w:t xml:space="preserve">Participate in the Country </w:t>
            </w:r>
            <w:proofErr w:type="spellStart"/>
            <w:r>
              <w:t>Programme</w:t>
            </w:r>
            <w:proofErr w:type="spellEnd"/>
            <w:r>
              <w:t xml:space="preserve"> Action </w:t>
            </w:r>
            <w:r w:rsidR="007A66EF">
              <w:t>P</w:t>
            </w:r>
            <w:r>
              <w:t xml:space="preserve">lanning and advice on Supply requirements for the Plan of Operations and Annual </w:t>
            </w:r>
            <w:r w:rsidR="00D10DF4">
              <w:t>Work Plans. Ensure</w:t>
            </w:r>
            <w:r>
              <w:t xml:space="preserve"> appropriate planning, implementation, monitoring and evaluation of the supply chain operations, including establishment of performance indicators, and assessment of fit for purpose</w:t>
            </w:r>
            <w:r w:rsidR="00A028DE">
              <w:t xml:space="preserve"> of products and services.</w:t>
            </w:r>
          </w:p>
          <w:p w14:paraId="038169F6" w14:textId="77777777" w:rsidR="00A028DE" w:rsidRDefault="00A028DE" w:rsidP="003329FC">
            <w:pPr>
              <w:spacing w:line="276" w:lineRule="auto"/>
              <w:ind w:left="720"/>
              <w:jc w:val="both"/>
            </w:pPr>
          </w:p>
          <w:p w14:paraId="16CAB53F" w14:textId="77777777" w:rsidR="00B930AC" w:rsidRDefault="00B930AC" w:rsidP="003329FC">
            <w:pPr>
              <w:numPr>
                <w:ilvl w:val="0"/>
                <w:numId w:val="8"/>
              </w:numPr>
              <w:spacing w:line="276" w:lineRule="auto"/>
              <w:jc w:val="both"/>
            </w:pPr>
            <w:r>
              <w:t>Analyze supply spend and establish procurement strategies</w:t>
            </w:r>
            <w:r w:rsidR="00B514C5">
              <w:t xml:space="preserve"> based on category management</w:t>
            </w:r>
            <w:r>
              <w:t xml:space="preserve"> </w:t>
            </w:r>
            <w:proofErr w:type="gramStart"/>
            <w:r>
              <w:t>in order to</w:t>
            </w:r>
            <w:proofErr w:type="gramEnd"/>
            <w:r>
              <w:t xml:space="preserve"> focus on strategic, essential supplies and services that contribute to results for children, including establishment of </w:t>
            </w:r>
            <w:r w:rsidR="003329FC">
              <w:t>long-term</w:t>
            </w:r>
            <w:r>
              <w:t xml:space="preserve"> agreements (LTAs) where relevant</w:t>
            </w:r>
            <w:r w:rsidR="00A028DE">
              <w:t>.</w:t>
            </w:r>
          </w:p>
          <w:p w14:paraId="7997F22C" w14:textId="77777777" w:rsidR="00A028DE" w:rsidRDefault="00A028DE" w:rsidP="003329FC">
            <w:pPr>
              <w:spacing w:line="276" w:lineRule="auto"/>
              <w:jc w:val="both"/>
            </w:pPr>
          </w:p>
          <w:p w14:paraId="55327C57" w14:textId="77777777" w:rsidR="00D10DF4" w:rsidRDefault="00D10DF4" w:rsidP="003329FC">
            <w:pPr>
              <w:numPr>
                <w:ilvl w:val="0"/>
                <w:numId w:val="8"/>
              </w:numPr>
              <w:spacing w:line="276" w:lineRule="auto"/>
              <w:jc w:val="both"/>
            </w:pPr>
            <w:r>
              <w:t>Ensure timely customs clearance of supplies</w:t>
            </w:r>
            <w:r w:rsidR="00662690">
              <w:t xml:space="preserve"> </w:t>
            </w:r>
            <w:r>
              <w:t>entering the country and establish appropriate warehousing and inventory management practices, including appropriate in-country transport.</w:t>
            </w:r>
          </w:p>
          <w:p w14:paraId="0CD90746" w14:textId="77777777" w:rsidR="007A66EF" w:rsidRDefault="007A66EF" w:rsidP="003329FC">
            <w:pPr>
              <w:pStyle w:val="ListParagraph"/>
              <w:spacing w:line="276" w:lineRule="auto"/>
            </w:pPr>
          </w:p>
          <w:p w14:paraId="7CF8D0F5" w14:textId="77777777" w:rsidR="007A66EF" w:rsidRDefault="007A66EF" w:rsidP="003329FC">
            <w:pPr>
              <w:numPr>
                <w:ilvl w:val="0"/>
                <w:numId w:val="11"/>
              </w:numPr>
              <w:spacing w:line="276" w:lineRule="auto"/>
            </w:pPr>
            <w:r w:rsidRPr="00A028DE">
              <w:t xml:space="preserve">Ensure appropriate vendor management practices </w:t>
            </w:r>
            <w:proofErr w:type="gramStart"/>
            <w:r w:rsidRPr="00A028DE">
              <w:t>e.g.</w:t>
            </w:r>
            <w:proofErr w:type="gramEnd"/>
            <w:r w:rsidRPr="00A028DE">
              <w:t xml:space="preserve"> supply performance reviews are established and applied</w:t>
            </w:r>
            <w:r>
              <w:t>.</w:t>
            </w:r>
          </w:p>
          <w:p w14:paraId="7075409C" w14:textId="77777777" w:rsidR="00A028DE" w:rsidRDefault="00A028DE" w:rsidP="003329FC">
            <w:pPr>
              <w:spacing w:line="276" w:lineRule="auto"/>
              <w:jc w:val="both"/>
            </w:pPr>
          </w:p>
          <w:p w14:paraId="5D3C9961" w14:textId="77777777" w:rsidR="00D10DF4" w:rsidRDefault="00D10DF4" w:rsidP="003329FC">
            <w:pPr>
              <w:numPr>
                <w:ilvl w:val="0"/>
                <w:numId w:val="8"/>
              </w:numPr>
              <w:spacing w:line="276" w:lineRule="auto"/>
              <w:jc w:val="both"/>
            </w:pPr>
            <w:r>
              <w:t>Analyze supply dashboards, implementation rates of key performance indicators and supply information/data from various systems and conduct root cause analys</w:t>
            </w:r>
            <w:r w:rsidR="007A66EF">
              <w:t>i</w:t>
            </w:r>
            <w:r>
              <w:t xml:space="preserve">s of supply chain bottlenecks and challenges, with a view to drive improvements </w:t>
            </w:r>
            <w:r w:rsidR="007A66EF">
              <w:t xml:space="preserve">and </w:t>
            </w:r>
            <w:r>
              <w:t xml:space="preserve">ensure efficient and effective supply chains for children. </w:t>
            </w:r>
          </w:p>
          <w:p w14:paraId="78D5100D" w14:textId="77777777" w:rsidR="00A028DE" w:rsidRDefault="00A028DE" w:rsidP="003329FC">
            <w:pPr>
              <w:spacing w:line="276" w:lineRule="auto"/>
              <w:jc w:val="both"/>
            </w:pPr>
          </w:p>
          <w:p w14:paraId="20D5BF8E" w14:textId="77777777" w:rsidR="00C444A7" w:rsidRDefault="008F4D4C" w:rsidP="003329FC">
            <w:pPr>
              <w:numPr>
                <w:ilvl w:val="0"/>
                <w:numId w:val="8"/>
              </w:numPr>
              <w:spacing w:line="276" w:lineRule="auto"/>
              <w:jc w:val="both"/>
            </w:pPr>
            <w:r>
              <w:t xml:space="preserve">Develop an emergency supply &amp; logistics strategy based on risk assessment analysis and </w:t>
            </w:r>
            <w:proofErr w:type="spellStart"/>
            <w:r>
              <w:t>Programme</w:t>
            </w:r>
            <w:proofErr w:type="spellEnd"/>
            <w:r>
              <w:t xml:space="preserve"> assumption</w:t>
            </w:r>
            <w:r w:rsidR="00CF7ACE">
              <w:t>s. E</w:t>
            </w:r>
            <w:r w:rsidR="00D10DF4">
              <w:t xml:space="preserve">nsure </w:t>
            </w:r>
            <w:r w:rsidR="00CF7ACE">
              <w:t xml:space="preserve">an </w:t>
            </w:r>
            <w:r w:rsidR="00D10DF4">
              <w:t xml:space="preserve">emergency </w:t>
            </w:r>
            <w:r>
              <w:t xml:space="preserve">supply and logistics </w:t>
            </w:r>
            <w:r w:rsidR="00D10DF4">
              <w:t xml:space="preserve">preparedness </w:t>
            </w:r>
            <w:r>
              <w:t>action plan</w:t>
            </w:r>
            <w:r w:rsidR="00CF7ACE">
              <w:t xml:space="preserve"> </w:t>
            </w:r>
            <w:r w:rsidR="00D10DF4">
              <w:t>for the CO</w:t>
            </w:r>
            <w:r w:rsidR="00CF7ACE">
              <w:t xml:space="preserve"> is established</w:t>
            </w:r>
            <w:r w:rsidR="00D10DF4">
              <w:t xml:space="preserve"> in line with Core Commitments for Children in Humanitarian Action (CCC</w:t>
            </w:r>
            <w:r w:rsidR="003329FC">
              <w:t>) and</w:t>
            </w:r>
            <w:r>
              <w:t xml:space="preserve"> implemented (</w:t>
            </w:r>
            <w:r w:rsidR="00CF7ACE">
              <w:t xml:space="preserve">establishment of </w:t>
            </w:r>
            <w:r w:rsidR="00D10DF4">
              <w:t>relevant LTAs and frame agreements for emergency response, prepositioning of stock</w:t>
            </w:r>
            <w:r>
              <w:t xml:space="preserve">, </w:t>
            </w:r>
            <w:r w:rsidR="00CF7ACE">
              <w:t>and training</w:t>
            </w:r>
            <w:r>
              <w:t xml:space="preserve"> of staff</w:t>
            </w:r>
            <w:r w:rsidR="00CF7ACE">
              <w:t xml:space="preserve"> in the country office)</w:t>
            </w:r>
            <w:r w:rsidR="00D10DF4">
              <w:t>.</w:t>
            </w:r>
          </w:p>
          <w:p w14:paraId="432275BD" w14:textId="77777777" w:rsidR="002277F0" w:rsidRDefault="002277F0" w:rsidP="003329FC">
            <w:pPr>
              <w:spacing w:line="276" w:lineRule="auto"/>
              <w:jc w:val="both"/>
            </w:pPr>
          </w:p>
          <w:p w14:paraId="1C0BB49F" w14:textId="77777777" w:rsidR="00D10DF4" w:rsidRDefault="00D10DF4" w:rsidP="003329FC">
            <w:pPr>
              <w:numPr>
                <w:ilvl w:val="0"/>
                <w:numId w:val="8"/>
              </w:numPr>
              <w:spacing w:line="276" w:lineRule="auto"/>
              <w:jc w:val="both"/>
            </w:pPr>
            <w:r>
              <w:lastRenderedPageBreak/>
              <w:t>Participate in high level emergency coordination, implementation and monitoring meetings with internal and external partners and establish close collaboration with Logistics Cluster</w:t>
            </w:r>
            <w:r w:rsidR="008F4D4C">
              <w:t>/National Logistics Working Group</w:t>
            </w:r>
            <w:r>
              <w:t xml:space="preserve"> if such is </w:t>
            </w:r>
            <w:r w:rsidR="008F4D4C">
              <w:t>activated/existing</w:t>
            </w:r>
            <w:r w:rsidR="007A66EF">
              <w:t>.</w:t>
            </w:r>
          </w:p>
          <w:p w14:paraId="081CECE4" w14:textId="77777777" w:rsidR="003A71CD" w:rsidRDefault="003A71CD" w:rsidP="003329FC">
            <w:pPr>
              <w:spacing w:line="276" w:lineRule="auto"/>
              <w:jc w:val="both"/>
            </w:pPr>
          </w:p>
          <w:p w14:paraId="58B891FC" w14:textId="77777777" w:rsidR="00831355" w:rsidRDefault="00831355" w:rsidP="003329FC">
            <w:pPr>
              <w:numPr>
                <w:ilvl w:val="0"/>
                <w:numId w:val="8"/>
              </w:numPr>
              <w:spacing w:line="276" w:lineRule="auto"/>
              <w:jc w:val="both"/>
            </w:pPr>
            <w:r>
              <w:t>Establish strong working relations with Regional Chiefs of Supply/Regional Chief of Operations, as well as Supply Division, to align with global and regional approaches and initiatives in supply chain management.</w:t>
            </w:r>
          </w:p>
          <w:p w14:paraId="3BC5625D" w14:textId="77777777" w:rsidR="00B930AC" w:rsidRDefault="00D10DF4" w:rsidP="003329FC">
            <w:pPr>
              <w:spacing w:line="276" w:lineRule="auto"/>
              <w:ind w:left="720"/>
              <w:jc w:val="both"/>
            </w:pPr>
            <w:r>
              <w:tab/>
            </w:r>
          </w:p>
        </w:tc>
      </w:tr>
      <w:tr w:rsidR="00250982" w:rsidRPr="0006158E" w14:paraId="5BDF0726" w14:textId="77777777" w:rsidTr="005D28AF">
        <w:tc>
          <w:tcPr>
            <w:tcW w:w="10890" w:type="dxa"/>
          </w:tcPr>
          <w:p w14:paraId="3288689E" w14:textId="77777777" w:rsidR="00A028DE" w:rsidRDefault="00A028DE" w:rsidP="00A028DE">
            <w:pPr>
              <w:jc w:val="both"/>
              <w:rPr>
                <w:b/>
              </w:rPr>
            </w:pPr>
          </w:p>
          <w:p w14:paraId="3622486B" w14:textId="77777777" w:rsidR="00D10DF4" w:rsidRPr="00A028DE" w:rsidRDefault="00A028DE" w:rsidP="00EB14BB">
            <w:pPr>
              <w:numPr>
                <w:ilvl w:val="0"/>
                <w:numId w:val="5"/>
              </w:numPr>
              <w:jc w:val="both"/>
              <w:rPr>
                <w:b/>
              </w:rPr>
            </w:pPr>
            <w:r w:rsidRPr="00A028DE">
              <w:rPr>
                <w:b/>
              </w:rPr>
              <w:t xml:space="preserve">Collaboration with </w:t>
            </w:r>
            <w:proofErr w:type="spellStart"/>
            <w:r w:rsidRPr="00A028DE">
              <w:rPr>
                <w:b/>
              </w:rPr>
              <w:t>programme</w:t>
            </w:r>
            <w:proofErr w:type="spellEnd"/>
            <w:r w:rsidRPr="00A028DE">
              <w:rPr>
                <w:b/>
              </w:rPr>
              <w:t xml:space="preserve"> and implementing partners</w:t>
            </w:r>
          </w:p>
          <w:p w14:paraId="5C411499" w14:textId="77777777" w:rsidR="00D10DF4" w:rsidRPr="00D10DF4" w:rsidRDefault="00D10DF4" w:rsidP="00D10DF4">
            <w:pPr>
              <w:jc w:val="both"/>
            </w:pPr>
          </w:p>
          <w:p w14:paraId="47C028B8" w14:textId="77777777" w:rsidR="00A028DE" w:rsidRPr="00B37754" w:rsidRDefault="00A028DE" w:rsidP="00EB14BB">
            <w:pPr>
              <w:numPr>
                <w:ilvl w:val="0"/>
                <w:numId w:val="10"/>
              </w:numPr>
              <w:spacing w:after="120"/>
              <w:rPr>
                <w:rFonts w:cs="Arial"/>
              </w:rPr>
            </w:pPr>
            <w:r w:rsidRPr="00B37754">
              <w:rPr>
                <w:rFonts w:cs="Arial"/>
              </w:rPr>
              <w:t xml:space="preserve">Establish close collaboration with </w:t>
            </w:r>
            <w:proofErr w:type="spellStart"/>
            <w:r w:rsidRPr="00B37754">
              <w:rPr>
                <w:rFonts w:cs="Arial"/>
              </w:rPr>
              <w:t>programme</w:t>
            </w:r>
            <w:proofErr w:type="spellEnd"/>
            <w:r w:rsidRPr="00B37754">
              <w:rPr>
                <w:rFonts w:cs="Arial"/>
              </w:rPr>
              <w:t xml:space="preserve"> sections through involvement in </w:t>
            </w:r>
            <w:proofErr w:type="spellStart"/>
            <w:r w:rsidRPr="00B37754">
              <w:rPr>
                <w:rFonts w:cs="Arial"/>
              </w:rPr>
              <w:t>programme</w:t>
            </w:r>
            <w:proofErr w:type="spellEnd"/>
            <w:r w:rsidRPr="00B37754">
              <w:rPr>
                <w:rFonts w:cs="Arial"/>
              </w:rPr>
              <w:t xml:space="preserve"> design, planning, and preparation for implementation of supply components as well as monitoring and evaluation. Establish</w:t>
            </w:r>
            <w:r>
              <w:rPr>
                <w:rFonts w:cs="Arial"/>
              </w:rPr>
              <w:t xml:space="preserve"> </w:t>
            </w:r>
            <w:r w:rsidRPr="00B37754">
              <w:rPr>
                <w:rFonts w:cs="Arial"/>
              </w:rPr>
              <w:t xml:space="preserve">accountability framework with </w:t>
            </w:r>
            <w:proofErr w:type="spellStart"/>
            <w:r w:rsidRPr="00B37754">
              <w:rPr>
                <w:rFonts w:cs="Arial"/>
              </w:rPr>
              <w:t>programmes</w:t>
            </w:r>
            <w:proofErr w:type="spellEnd"/>
            <w:r w:rsidRPr="00B37754">
              <w:rPr>
                <w:rFonts w:cs="Arial"/>
              </w:rPr>
              <w:t>, for delivery of results for children.</w:t>
            </w:r>
          </w:p>
          <w:p w14:paraId="31E6ED57" w14:textId="77777777" w:rsidR="00A028DE" w:rsidRPr="00B37754" w:rsidRDefault="00A028DE" w:rsidP="00EB14BB">
            <w:pPr>
              <w:numPr>
                <w:ilvl w:val="0"/>
                <w:numId w:val="10"/>
              </w:numPr>
              <w:spacing w:after="120"/>
              <w:rPr>
                <w:rFonts w:cs="Arial"/>
              </w:rPr>
            </w:pPr>
            <w:r w:rsidRPr="00B37754">
              <w:rPr>
                <w:rFonts w:cs="Arial"/>
              </w:rPr>
              <w:t>Provide supply input to donor dialogue, and support development of supply components of proposals to donors including budgeting and use of innovative financing mechanisms for supplies, services and construction works.</w:t>
            </w:r>
          </w:p>
          <w:p w14:paraId="032BFBED" w14:textId="77777777" w:rsidR="00A028DE" w:rsidRPr="00B37754" w:rsidRDefault="00A028DE" w:rsidP="00EB14BB">
            <w:pPr>
              <w:numPr>
                <w:ilvl w:val="0"/>
                <w:numId w:val="10"/>
              </w:numPr>
              <w:spacing w:after="120"/>
              <w:rPr>
                <w:rFonts w:cs="Arial"/>
              </w:rPr>
            </w:pPr>
            <w:r w:rsidRPr="00B37754">
              <w:rPr>
                <w:rFonts w:cs="Arial"/>
              </w:rPr>
              <w:t xml:space="preserve">Support assessment of and collaboration with implementing partners including civil society, establishment of </w:t>
            </w:r>
            <w:proofErr w:type="spellStart"/>
            <w:r w:rsidRPr="00B37754">
              <w:rPr>
                <w:rFonts w:cs="Arial"/>
              </w:rPr>
              <w:t>Programme</w:t>
            </w:r>
            <w:proofErr w:type="spellEnd"/>
            <w:r w:rsidRPr="00B37754">
              <w:rPr>
                <w:rFonts w:cs="Arial"/>
              </w:rPr>
              <w:t xml:space="preserve"> Cooperation Agreements (PCAs), and monitoring of supply components under Harmonized Approach to Cash Transfers (HACT).</w:t>
            </w:r>
          </w:p>
          <w:p w14:paraId="496C53FE" w14:textId="77777777" w:rsidR="00250982" w:rsidRPr="0035443D" w:rsidRDefault="00A028DE" w:rsidP="00EB14BB">
            <w:pPr>
              <w:numPr>
                <w:ilvl w:val="0"/>
                <w:numId w:val="9"/>
              </w:numPr>
              <w:spacing w:after="120"/>
              <w:rPr>
                <w:rFonts w:cs="Arial"/>
              </w:rPr>
            </w:pPr>
            <w:r w:rsidRPr="00B37754">
              <w:rPr>
                <w:rFonts w:cs="Arial"/>
              </w:rPr>
              <w:t>Develop and maintain partnership and collaborative relations with Government, UN organizations and bilateral counterparts in supply and logistics activities including harmonized and collaborative procurement.</w:t>
            </w:r>
          </w:p>
        </w:tc>
      </w:tr>
      <w:tr w:rsidR="00250982" w:rsidRPr="00A73357" w14:paraId="07C2206F" w14:textId="77777777" w:rsidTr="005D28AF">
        <w:tc>
          <w:tcPr>
            <w:tcW w:w="10890" w:type="dxa"/>
          </w:tcPr>
          <w:p w14:paraId="16221F6A" w14:textId="77777777" w:rsidR="00250982" w:rsidRDefault="00250982" w:rsidP="00250982">
            <w:pPr>
              <w:jc w:val="both"/>
            </w:pPr>
          </w:p>
          <w:p w14:paraId="361BDA7C" w14:textId="77777777" w:rsidR="00A028DE" w:rsidRDefault="00A028DE" w:rsidP="00EB14BB">
            <w:pPr>
              <w:numPr>
                <w:ilvl w:val="0"/>
                <w:numId w:val="5"/>
              </w:numPr>
              <w:rPr>
                <w:rFonts w:eastAsia="MS Mincho" w:cs="Arial"/>
                <w:b/>
                <w:szCs w:val="20"/>
                <w:lang w:val="en-GB" w:eastAsia="ja-JP"/>
              </w:rPr>
            </w:pPr>
            <w:r w:rsidRPr="00A028DE">
              <w:rPr>
                <w:rFonts w:eastAsia="MS Mincho" w:cs="Arial"/>
                <w:b/>
                <w:szCs w:val="20"/>
                <w:lang w:val="en-GB" w:eastAsia="ja-JP"/>
              </w:rPr>
              <w:t>Technical and advisory support to government</w:t>
            </w:r>
            <w:r w:rsidR="00B92B43">
              <w:rPr>
                <w:rFonts w:eastAsia="MS Mincho" w:cs="Arial"/>
                <w:b/>
                <w:szCs w:val="20"/>
                <w:lang w:val="en-GB" w:eastAsia="ja-JP"/>
              </w:rPr>
              <w:t>/</w:t>
            </w:r>
            <w:r w:rsidRPr="00A028DE">
              <w:rPr>
                <w:rFonts w:eastAsia="MS Mincho" w:cs="Arial"/>
                <w:b/>
                <w:szCs w:val="20"/>
                <w:lang w:val="en-GB" w:eastAsia="ja-JP"/>
              </w:rPr>
              <w:t>national systems</w:t>
            </w:r>
          </w:p>
          <w:p w14:paraId="65998AA1" w14:textId="77777777" w:rsidR="00A028DE" w:rsidRDefault="00A028DE" w:rsidP="00A028DE">
            <w:pPr>
              <w:ind w:left="360"/>
              <w:rPr>
                <w:rFonts w:eastAsia="MS Mincho" w:cs="Arial"/>
                <w:b/>
                <w:szCs w:val="20"/>
                <w:lang w:val="en-GB" w:eastAsia="ja-JP"/>
              </w:rPr>
            </w:pPr>
          </w:p>
          <w:p w14:paraId="4E683C8C" w14:textId="77777777" w:rsidR="00A028DE" w:rsidRPr="00A028DE" w:rsidRDefault="00A028DE" w:rsidP="00EB14BB">
            <w:pPr>
              <w:numPr>
                <w:ilvl w:val="0"/>
                <w:numId w:val="9"/>
              </w:numPr>
              <w:rPr>
                <w:rFonts w:eastAsia="MS Mincho" w:cs="Arial"/>
                <w:b/>
                <w:szCs w:val="20"/>
                <w:lang w:val="en-GB" w:eastAsia="ja-JP"/>
              </w:rPr>
            </w:pPr>
            <w:r w:rsidRPr="00A028DE">
              <w:rPr>
                <w:rFonts w:eastAsia="MS Mincho" w:cs="Arial"/>
                <w:szCs w:val="20"/>
                <w:lang w:val="en-GB" w:eastAsia="ja-JP"/>
              </w:rPr>
              <w:t>Promote/drive supply chain strengthening and change management initiatives with governments and partners, to ensure efficient and effective supply chains for children.</w:t>
            </w:r>
            <w:r w:rsidR="00C444A7">
              <w:rPr>
                <w:rFonts w:eastAsia="MS Mincho" w:cs="Arial"/>
                <w:szCs w:val="20"/>
                <w:lang w:val="en-GB" w:eastAsia="ja-JP"/>
              </w:rPr>
              <w:t xml:space="preserve"> </w:t>
            </w:r>
          </w:p>
          <w:p w14:paraId="0FE79C95" w14:textId="77777777" w:rsidR="00A028DE" w:rsidRPr="00A028DE" w:rsidRDefault="00A028DE" w:rsidP="00EB14BB">
            <w:pPr>
              <w:pStyle w:val="ColorfulList-Accent11"/>
              <w:numPr>
                <w:ilvl w:val="0"/>
                <w:numId w:val="9"/>
              </w:numPr>
              <w:spacing w:before="120" w:after="120"/>
              <w:jc w:val="both"/>
              <w:rPr>
                <w:rFonts w:eastAsia="MS Mincho" w:cs="Arial"/>
                <w:szCs w:val="20"/>
                <w:lang w:val="en-GB" w:eastAsia="ja-JP"/>
              </w:rPr>
            </w:pPr>
            <w:r w:rsidRPr="00A028DE">
              <w:rPr>
                <w:rFonts w:eastAsia="MS Mincho" w:cs="Arial"/>
                <w:szCs w:val="20"/>
                <w:lang w:val="en-GB" w:eastAsia="ja-JP"/>
              </w:rPr>
              <w:t xml:space="preserve">Implement capacity development initiatives </w:t>
            </w:r>
            <w:proofErr w:type="gramStart"/>
            <w:r w:rsidRPr="00A028DE">
              <w:rPr>
                <w:rFonts w:eastAsia="MS Mincho" w:cs="Arial"/>
                <w:szCs w:val="20"/>
                <w:lang w:val="en-GB" w:eastAsia="ja-JP"/>
              </w:rPr>
              <w:t>in the area of</w:t>
            </w:r>
            <w:proofErr w:type="gramEnd"/>
            <w:r w:rsidRPr="00A028DE">
              <w:rPr>
                <w:rFonts w:eastAsia="MS Mincho" w:cs="Arial"/>
                <w:szCs w:val="20"/>
                <w:lang w:val="en-GB" w:eastAsia="ja-JP"/>
              </w:rPr>
              <w:t xml:space="preserve"> supply chains for children, in close collaboration with programme colleagues. Support supply components of health systems strengthening as might be relevant in the country context.</w:t>
            </w:r>
          </w:p>
          <w:p w14:paraId="436EABD0" w14:textId="77777777" w:rsidR="00250982" w:rsidRPr="00A028DE" w:rsidRDefault="00B92B43" w:rsidP="00B92B43">
            <w:pPr>
              <w:pStyle w:val="ColorfulList-Accent11"/>
              <w:numPr>
                <w:ilvl w:val="0"/>
                <w:numId w:val="9"/>
              </w:numPr>
              <w:spacing w:before="120" w:after="120"/>
              <w:jc w:val="both"/>
              <w:rPr>
                <w:rFonts w:eastAsia="MS Mincho" w:cs="Arial"/>
                <w:szCs w:val="20"/>
                <w:lang w:val="en-GB" w:eastAsia="ja-JP"/>
              </w:rPr>
            </w:pPr>
            <w:r>
              <w:rPr>
                <w:rFonts w:eastAsia="MS Mincho" w:cs="Arial"/>
                <w:szCs w:val="20"/>
                <w:lang w:val="en-GB" w:eastAsia="ja-JP"/>
              </w:rPr>
              <w:t>Advisory support to Governments/national systems in defining and determining supply solutions for children, such as use of procurement services; supply financing</w:t>
            </w:r>
            <w:r w:rsidR="007A66EF">
              <w:rPr>
                <w:rFonts w:eastAsia="MS Mincho" w:cs="Arial"/>
                <w:szCs w:val="20"/>
                <w:lang w:val="en-GB" w:eastAsia="ja-JP"/>
              </w:rPr>
              <w:t xml:space="preserve"> solutions;</w:t>
            </w:r>
            <w:r>
              <w:rPr>
                <w:rFonts w:eastAsia="MS Mincho" w:cs="Arial"/>
                <w:szCs w:val="20"/>
                <w:lang w:val="en-GB" w:eastAsia="ja-JP"/>
              </w:rPr>
              <w:t xml:space="preserve"> local market development; private sector engagement</w:t>
            </w:r>
            <w:r w:rsidR="0080051A">
              <w:rPr>
                <w:rFonts w:eastAsia="MS Mincho" w:cs="Arial"/>
                <w:szCs w:val="20"/>
                <w:lang w:val="en-GB" w:eastAsia="ja-JP"/>
              </w:rPr>
              <w:t>.</w:t>
            </w:r>
          </w:p>
        </w:tc>
      </w:tr>
      <w:tr w:rsidR="00250982" w:rsidRPr="00EE7D39" w14:paraId="336DFDEB" w14:textId="77777777" w:rsidTr="005D28AF">
        <w:tc>
          <w:tcPr>
            <w:tcW w:w="10890" w:type="dxa"/>
          </w:tcPr>
          <w:p w14:paraId="3D62FBF2" w14:textId="77777777" w:rsidR="00312F5D" w:rsidRDefault="00312F5D" w:rsidP="00312F5D">
            <w:pPr>
              <w:rPr>
                <w:b/>
              </w:rPr>
            </w:pPr>
          </w:p>
          <w:p w14:paraId="1968408B" w14:textId="77777777" w:rsidR="00250982" w:rsidRDefault="00A028DE" w:rsidP="00EB14BB">
            <w:pPr>
              <w:numPr>
                <w:ilvl w:val="0"/>
                <w:numId w:val="5"/>
              </w:numPr>
              <w:rPr>
                <w:b/>
              </w:rPr>
            </w:pPr>
            <w:r>
              <w:rPr>
                <w:b/>
              </w:rPr>
              <w:t xml:space="preserve">Innovation, </w:t>
            </w:r>
            <w:proofErr w:type="gramStart"/>
            <w:r>
              <w:rPr>
                <w:b/>
              </w:rPr>
              <w:t>products</w:t>
            </w:r>
            <w:proofErr w:type="gramEnd"/>
            <w:r>
              <w:rPr>
                <w:b/>
              </w:rPr>
              <w:t xml:space="preserve"> and markets</w:t>
            </w:r>
          </w:p>
          <w:p w14:paraId="74E626E1" w14:textId="4E26F146" w:rsidR="002227A9" w:rsidRDefault="002227A9" w:rsidP="00EB14BB">
            <w:pPr>
              <w:numPr>
                <w:ilvl w:val="0"/>
                <w:numId w:val="11"/>
              </w:numPr>
            </w:pPr>
            <w:r w:rsidRPr="002227A9">
              <w:t>Contribute to pilots and support the actual roll-out of new products and services, in close collaboration with Supply Division and/or Regional Office if applicable.</w:t>
            </w:r>
          </w:p>
          <w:p w14:paraId="4F80CEDD" w14:textId="5BF5846D" w:rsidR="00E62049" w:rsidRDefault="00A028DE" w:rsidP="00EB14BB">
            <w:pPr>
              <w:numPr>
                <w:ilvl w:val="0"/>
                <w:numId w:val="11"/>
              </w:numPr>
            </w:pPr>
            <w:r>
              <w:t xml:space="preserve">Contribute </w:t>
            </w:r>
            <w:r w:rsidR="00E62049">
              <w:t>to pilot</w:t>
            </w:r>
            <w:r w:rsidR="007A66EF">
              <w:t>s</w:t>
            </w:r>
            <w:r w:rsidR="00E62049">
              <w:t xml:space="preserve"> and support the</w:t>
            </w:r>
            <w:r w:rsidRPr="00A028DE">
              <w:t xml:space="preserve"> actual roll-out of new products</w:t>
            </w:r>
            <w:r w:rsidR="007A66EF">
              <w:t xml:space="preserve"> and services</w:t>
            </w:r>
            <w:r w:rsidR="00CA2407">
              <w:t>, in close collaboration with Supply Division</w:t>
            </w:r>
            <w:r w:rsidR="00B92B43">
              <w:t>.</w:t>
            </w:r>
          </w:p>
          <w:p w14:paraId="1B8CE13C" w14:textId="77777777" w:rsidR="00E62049" w:rsidRPr="00A028DE" w:rsidRDefault="00E62049" w:rsidP="00E62049"/>
          <w:p w14:paraId="06A97253" w14:textId="77777777" w:rsidR="00250982" w:rsidRDefault="00A028DE" w:rsidP="00EB14BB">
            <w:pPr>
              <w:numPr>
                <w:ilvl w:val="0"/>
                <w:numId w:val="11"/>
              </w:numPr>
              <w:jc w:val="both"/>
            </w:pPr>
            <w:r w:rsidRPr="00A028DE">
              <w:t xml:space="preserve">Promote </w:t>
            </w:r>
            <w:r w:rsidR="00E62049">
              <w:t>critical thinking</w:t>
            </w:r>
            <w:r w:rsidR="00C444A7">
              <w:t xml:space="preserve">, </w:t>
            </w:r>
            <w:r w:rsidR="00E62049">
              <w:t xml:space="preserve">innovative </w:t>
            </w:r>
            <w:proofErr w:type="gramStart"/>
            <w:r w:rsidR="00E62049">
              <w:t>approaches</w:t>
            </w:r>
            <w:proofErr w:type="gramEnd"/>
            <w:r w:rsidR="00E62049">
              <w:t xml:space="preserve"> and good practices on </w:t>
            </w:r>
            <w:r w:rsidRPr="00A028DE">
              <w:t xml:space="preserve">supply chain management </w:t>
            </w:r>
            <w:r w:rsidR="00C444A7">
              <w:t>within the organization as well as with externals to ensure effective and efficient supply chains for children.</w:t>
            </w:r>
          </w:p>
          <w:p w14:paraId="2D937E1F" w14:textId="77777777" w:rsidR="00C444A7" w:rsidRDefault="00C444A7" w:rsidP="002277F0">
            <w:pPr>
              <w:pStyle w:val="ListParagraph"/>
            </w:pPr>
          </w:p>
          <w:p w14:paraId="0E5A25EF" w14:textId="77777777" w:rsidR="00C444A7" w:rsidRPr="00A22B59" w:rsidRDefault="00831355" w:rsidP="00831355">
            <w:pPr>
              <w:numPr>
                <w:ilvl w:val="0"/>
                <w:numId w:val="11"/>
              </w:numPr>
              <w:jc w:val="both"/>
            </w:pPr>
            <w:r>
              <w:t>Further to analysis of supply spend and related procurement strategies, r</w:t>
            </w:r>
            <w:r w:rsidR="00C444A7">
              <w:t>un initiatives to ensure local market development where relevant.</w:t>
            </w:r>
          </w:p>
        </w:tc>
      </w:tr>
    </w:tbl>
    <w:p w14:paraId="1DB2EDC6" w14:textId="77777777" w:rsidR="00250982" w:rsidRDefault="00250982"/>
    <w:p w14:paraId="745890C1" w14:textId="77777777" w:rsidR="008637E2" w:rsidRDefault="008637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90"/>
      </w:tblGrid>
      <w:tr w:rsidR="00250982" w14:paraId="0E78486C" w14:textId="77777777" w:rsidTr="002227A9">
        <w:tc>
          <w:tcPr>
            <w:tcW w:w="10818" w:type="dxa"/>
            <w:tcBorders>
              <w:bottom w:val="single" w:sz="4" w:space="0" w:color="auto"/>
            </w:tcBorders>
            <w:shd w:val="clear" w:color="auto" w:fill="E0E0E0"/>
          </w:tcPr>
          <w:p w14:paraId="04B6356D" w14:textId="77777777" w:rsidR="00250982" w:rsidRDefault="00250982">
            <w:pPr>
              <w:pStyle w:val="Heading1"/>
            </w:pPr>
          </w:p>
          <w:p w14:paraId="5D2C4D12" w14:textId="77777777" w:rsidR="00250982" w:rsidRDefault="00250982">
            <w:pPr>
              <w:pStyle w:val="Heading1"/>
            </w:pPr>
            <w:r>
              <w:t xml:space="preserve">IV. Impact of Results </w:t>
            </w:r>
          </w:p>
          <w:p w14:paraId="07958768" w14:textId="77777777" w:rsidR="00250982" w:rsidRDefault="00250982">
            <w:pPr>
              <w:pStyle w:val="Heading1"/>
              <w:rPr>
                <w:b w:val="0"/>
                <w:bCs w:val="0"/>
                <w:i/>
                <w:iCs/>
                <w:sz w:val="18"/>
              </w:rPr>
            </w:pPr>
          </w:p>
        </w:tc>
      </w:tr>
      <w:tr w:rsidR="00250982" w14:paraId="1C72BA48" w14:textId="77777777" w:rsidTr="002227A9">
        <w:tc>
          <w:tcPr>
            <w:tcW w:w="10818" w:type="dxa"/>
          </w:tcPr>
          <w:p w14:paraId="377F0E15" w14:textId="77777777" w:rsidR="00250982" w:rsidRDefault="00250982" w:rsidP="00250982">
            <w:pPr>
              <w:jc w:val="both"/>
            </w:pPr>
          </w:p>
          <w:p w14:paraId="204C13F9" w14:textId="77777777" w:rsidR="003A71CD" w:rsidRDefault="003A71CD" w:rsidP="003A71CD">
            <w:pPr>
              <w:jc w:val="both"/>
            </w:pPr>
            <w:r>
              <w:t xml:space="preserve">The ability of the </w:t>
            </w:r>
            <w:r w:rsidR="008637E2" w:rsidRPr="008637E2">
              <w:t xml:space="preserve">Chief, Supply &amp; Procurement </w:t>
            </w:r>
            <w:r>
              <w:t xml:space="preserve">to successfully plan, manage and oversee </w:t>
            </w:r>
            <w:r w:rsidR="00D83678">
              <w:t>the effective</w:t>
            </w:r>
            <w:r>
              <w:t xml:space="preserve"> and efficient supply chain management of goods, services and construction works for UNICEF </w:t>
            </w:r>
            <w:proofErr w:type="spellStart"/>
            <w:r>
              <w:t>programmes</w:t>
            </w:r>
            <w:proofErr w:type="spellEnd"/>
            <w:r>
              <w:t xml:space="preserve"> and the Government, directly impact on program goals and results</w:t>
            </w:r>
            <w:r w:rsidR="00D83678">
              <w:t xml:space="preserve"> for children</w:t>
            </w:r>
            <w:r>
              <w:t xml:space="preserve">. This in turn contributes to </w:t>
            </w:r>
            <w:r w:rsidRPr="006E01B8">
              <w:t>maintaining/enhancing the cr</w:t>
            </w:r>
            <w:r>
              <w:t xml:space="preserve">edibility of UNICEF as an effective and responsible manager of funds entrusted to the organization and to furthering UNICEF image as a competent organization for delivering cost effective </w:t>
            </w:r>
            <w:r w:rsidR="00D83678">
              <w:t>and sustainable program results for children.</w:t>
            </w:r>
          </w:p>
          <w:p w14:paraId="21A6F0DB" w14:textId="77777777" w:rsidR="00250982" w:rsidRDefault="00E62049" w:rsidP="00E62049">
            <w:pPr>
              <w:jc w:val="both"/>
            </w:pPr>
            <w:r>
              <w:t xml:space="preserve"> </w:t>
            </w:r>
          </w:p>
        </w:tc>
      </w:tr>
    </w:tbl>
    <w:p w14:paraId="786122E3" w14:textId="77777777" w:rsidR="00250982" w:rsidRDefault="00250982"/>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818"/>
      </w:tblGrid>
      <w:tr w:rsidR="00250982" w14:paraId="7FDADFAD" w14:textId="77777777" w:rsidTr="005D28AF">
        <w:tc>
          <w:tcPr>
            <w:tcW w:w="10818" w:type="dxa"/>
            <w:shd w:val="clear" w:color="auto" w:fill="E0E0E0"/>
          </w:tcPr>
          <w:p w14:paraId="41844A49" w14:textId="77777777" w:rsidR="00250982" w:rsidRDefault="00250982"/>
          <w:p w14:paraId="0B22BB0C" w14:textId="77777777" w:rsidR="00250982" w:rsidRPr="00DF1708" w:rsidRDefault="00250982" w:rsidP="00250982">
            <w:pPr>
              <w:pStyle w:val="Heading1"/>
              <w:rPr>
                <w:color w:val="FF0000"/>
                <w:sz w:val="16"/>
              </w:rPr>
            </w:pPr>
            <w:r>
              <w:lastRenderedPageBreak/>
              <w:t>V. Competencies and level of proficiency required (</w:t>
            </w:r>
            <w:r w:rsidRPr="003C0834">
              <w:rPr>
                <w:sz w:val="16"/>
              </w:rPr>
              <w:t>based on UNICEF Professional Competency Profiles</w:t>
            </w:r>
            <w:r w:rsidR="00FF0659">
              <w:rPr>
                <w:sz w:val="16"/>
              </w:rPr>
              <w:t xml:space="preserve">). </w:t>
            </w:r>
          </w:p>
          <w:p w14:paraId="4E6E7DBF" w14:textId="77777777" w:rsidR="00250982" w:rsidRDefault="00250982"/>
        </w:tc>
      </w:tr>
      <w:tr w:rsidR="0093220F" w14:paraId="63885073" w14:textId="77777777" w:rsidTr="005D28AF">
        <w:trPr>
          <w:cantSplit/>
          <w:trHeight w:val="353"/>
        </w:trPr>
        <w:tc>
          <w:tcPr>
            <w:tcW w:w="10818" w:type="dxa"/>
          </w:tcPr>
          <w:p w14:paraId="0AC3E125" w14:textId="77777777" w:rsidR="0093220F" w:rsidRDefault="0093220F" w:rsidP="0093220F">
            <w:pPr>
              <w:jc w:val="both"/>
              <w:rPr>
                <w:b/>
                <w:bCs/>
                <w:u w:val="single"/>
              </w:rPr>
            </w:pPr>
          </w:p>
          <w:p w14:paraId="17A0EE22" w14:textId="77777777" w:rsidR="0093220F" w:rsidRDefault="0093220F" w:rsidP="0093220F">
            <w:pPr>
              <w:jc w:val="both"/>
              <w:rPr>
                <w:b/>
                <w:bCs/>
                <w:u w:val="single"/>
              </w:rPr>
            </w:pPr>
            <w:r>
              <w:rPr>
                <w:b/>
                <w:bCs/>
                <w:u w:val="single"/>
              </w:rPr>
              <w:t xml:space="preserve">Core Values </w:t>
            </w:r>
          </w:p>
          <w:p w14:paraId="13DC4FD8" w14:textId="77777777" w:rsidR="0093220F" w:rsidRDefault="0093220F" w:rsidP="0093220F">
            <w:pPr>
              <w:jc w:val="both"/>
              <w:rPr>
                <w:b/>
                <w:bCs/>
                <w:u w:val="single"/>
              </w:rPr>
            </w:pPr>
          </w:p>
          <w:p w14:paraId="05EFBB82" w14:textId="77777777" w:rsidR="0093220F" w:rsidRDefault="0093220F" w:rsidP="0093220F">
            <w:pPr>
              <w:numPr>
                <w:ilvl w:val="0"/>
                <w:numId w:val="13"/>
              </w:numPr>
              <w:jc w:val="both"/>
              <w:rPr>
                <w:rFonts w:cs="Arial"/>
                <w:bCs/>
                <w:szCs w:val="20"/>
              </w:rPr>
            </w:pPr>
            <w:r>
              <w:rPr>
                <w:rFonts w:cs="Arial"/>
                <w:bCs/>
                <w:szCs w:val="20"/>
              </w:rPr>
              <w:t xml:space="preserve">Care </w:t>
            </w:r>
          </w:p>
          <w:p w14:paraId="58F919E1" w14:textId="77777777" w:rsidR="0093220F" w:rsidRDefault="0093220F" w:rsidP="0093220F">
            <w:pPr>
              <w:numPr>
                <w:ilvl w:val="0"/>
                <w:numId w:val="13"/>
              </w:numPr>
              <w:jc w:val="both"/>
              <w:rPr>
                <w:rFonts w:cs="Arial"/>
                <w:bCs/>
                <w:szCs w:val="20"/>
              </w:rPr>
            </w:pPr>
            <w:r>
              <w:rPr>
                <w:rFonts w:cs="Arial"/>
                <w:bCs/>
                <w:szCs w:val="20"/>
              </w:rPr>
              <w:t>Respect</w:t>
            </w:r>
          </w:p>
          <w:p w14:paraId="6762BAA8" w14:textId="77777777" w:rsidR="0093220F" w:rsidRDefault="0093220F" w:rsidP="0093220F">
            <w:pPr>
              <w:numPr>
                <w:ilvl w:val="0"/>
                <w:numId w:val="13"/>
              </w:numPr>
              <w:jc w:val="both"/>
              <w:rPr>
                <w:rFonts w:cs="Arial"/>
                <w:bCs/>
                <w:szCs w:val="20"/>
              </w:rPr>
            </w:pPr>
            <w:r>
              <w:rPr>
                <w:rFonts w:cs="Arial"/>
                <w:bCs/>
                <w:szCs w:val="20"/>
              </w:rPr>
              <w:t>Integrity</w:t>
            </w:r>
          </w:p>
          <w:p w14:paraId="519FAAC7" w14:textId="77777777" w:rsidR="0093220F" w:rsidRDefault="0093220F" w:rsidP="0093220F">
            <w:pPr>
              <w:numPr>
                <w:ilvl w:val="0"/>
                <w:numId w:val="13"/>
              </w:numPr>
              <w:jc w:val="both"/>
              <w:rPr>
                <w:rFonts w:cs="Arial"/>
                <w:bCs/>
                <w:szCs w:val="20"/>
              </w:rPr>
            </w:pPr>
            <w:r>
              <w:rPr>
                <w:rFonts w:cs="Arial"/>
                <w:bCs/>
                <w:szCs w:val="20"/>
              </w:rPr>
              <w:t>Trust</w:t>
            </w:r>
          </w:p>
          <w:p w14:paraId="756775C6" w14:textId="386BF531" w:rsidR="0093220F" w:rsidRDefault="0093220F" w:rsidP="0093220F">
            <w:pPr>
              <w:numPr>
                <w:ilvl w:val="0"/>
                <w:numId w:val="13"/>
              </w:numPr>
              <w:jc w:val="both"/>
              <w:rPr>
                <w:rFonts w:cs="Arial"/>
                <w:bCs/>
                <w:szCs w:val="20"/>
              </w:rPr>
            </w:pPr>
            <w:r>
              <w:rPr>
                <w:rFonts w:cs="Arial"/>
                <w:bCs/>
                <w:szCs w:val="20"/>
              </w:rPr>
              <w:t>Accountability</w:t>
            </w:r>
          </w:p>
          <w:p w14:paraId="20AA2CDF" w14:textId="46FF7A06" w:rsidR="00E22544" w:rsidRDefault="005F4079" w:rsidP="0093220F">
            <w:pPr>
              <w:numPr>
                <w:ilvl w:val="0"/>
                <w:numId w:val="13"/>
              </w:numPr>
              <w:jc w:val="both"/>
              <w:rPr>
                <w:rFonts w:cs="Arial"/>
                <w:bCs/>
                <w:szCs w:val="20"/>
              </w:rPr>
            </w:pPr>
            <w:r>
              <w:rPr>
                <w:rFonts w:cs="Arial"/>
                <w:bCs/>
                <w:szCs w:val="20"/>
              </w:rPr>
              <w:t>Sustainability</w:t>
            </w:r>
          </w:p>
          <w:p w14:paraId="1D1E12D6" w14:textId="77777777" w:rsidR="0093220F" w:rsidRDefault="0093220F" w:rsidP="0093220F">
            <w:pPr>
              <w:ind w:left="720"/>
              <w:jc w:val="both"/>
              <w:rPr>
                <w:bCs/>
              </w:rPr>
            </w:pPr>
          </w:p>
          <w:p w14:paraId="25C5506B" w14:textId="77777777" w:rsidR="0093220F" w:rsidRDefault="0093220F" w:rsidP="0093220F">
            <w:pPr>
              <w:jc w:val="both"/>
              <w:rPr>
                <w:b/>
                <w:bCs/>
                <w:u w:val="single"/>
              </w:rPr>
            </w:pPr>
            <w:r>
              <w:rPr>
                <w:b/>
                <w:bCs/>
                <w:u w:val="single"/>
              </w:rPr>
              <w:t>Core Competencies</w:t>
            </w:r>
          </w:p>
          <w:p w14:paraId="1DAAE6F3" w14:textId="77777777" w:rsidR="0093220F" w:rsidRDefault="0093220F" w:rsidP="0093220F">
            <w:pPr>
              <w:jc w:val="both"/>
              <w:rPr>
                <w:b/>
                <w:bCs/>
                <w:u w:val="single"/>
              </w:rPr>
            </w:pPr>
          </w:p>
          <w:p w14:paraId="406AB618" w14:textId="77777777" w:rsidR="0093220F" w:rsidRDefault="0093220F" w:rsidP="0093220F">
            <w:pPr>
              <w:numPr>
                <w:ilvl w:val="0"/>
                <w:numId w:val="13"/>
              </w:numPr>
              <w:jc w:val="both"/>
              <w:rPr>
                <w:rFonts w:cs="Arial"/>
                <w:bCs/>
                <w:szCs w:val="20"/>
              </w:rPr>
            </w:pPr>
            <w:r>
              <w:rPr>
                <w:rFonts w:cs="Arial"/>
                <w:bCs/>
                <w:szCs w:val="20"/>
              </w:rPr>
              <w:t>Nurtures, Leads and Manages People (2)</w:t>
            </w:r>
          </w:p>
          <w:p w14:paraId="58D88AF0" w14:textId="77777777" w:rsidR="0093220F" w:rsidRDefault="0093220F" w:rsidP="0093220F">
            <w:pPr>
              <w:numPr>
                <w:ilvl w:val="0"/>
                <w:numId w:val="13"/>
              </w:numPr>
              <w:jc w:val="both"/>
              <w:rPr>
                <w:rFonts w:cs="Arial"/>
                <w:bCs/>
                <w:szCs w:val="20"/>
              </w:rPr>
            </w:pPr>
            <w:r>
              <w:rPr>
                <w:rFonts w:cs="Arial"/>
                <w:bCs/>
                <w:szCs w:val="20"/>
              </w:rPr>
              <w:t>Demonstrates Self Awareness and Ethical Awareness (3)</w:t>
            </w:r>
          </w:p>
          <w:p w14:paraId="0656F953" w14:textId="77777777" w:rsidR="0093220F" w:rsidRDefault="0093220F" w:rsidP="0093220F">
            <w:pPr>
              <w:numPr>
                <w:ilvl w:val="0"/>
                <w:numId w:val="13"/>
              </w:numPr>
              <w:jc w:val="both"/>
              <w:rPr>
                <w:rFonts w:cs="Arial"/>
                <w:bCs/>
                <w:szCs w:val="20"/>
              </w:rPr>
            </w:pPr>
            <w:r>
              <w:rPr>
                <w:rFonts w:cs="Arial"/>
                <w:bCs/>
                <w:szCs w:val="20"/>
              </w:rPr>
              <w:t>Works Collaboratively with others (3)</w:t>
            </w:r>
          </w:p>
          <w:p w14:paraId="51A79A5A" w14:textId="77777777" w:rsidR="0093220F" w:rsidRDefault="0093220F" w:rsidP="0093220F">
            <w:pPr>
              <w:numPr>
                <w:ilvl w:val="0"/>
                <w:numId w:val="13"/>
              </w:numPr>
              <w:jc w:val="both"/>
              <w:rPr>
                <w:rFonts w:cs="Arial"/>
                <w:bCs/>
                <w:szCs w:val="20"/>
              </w:rPr>
            </w:pPr>
            <w:r>
              <w:rPr>
                <w:rFonts w:cs="Arial"/>
                <w:bCs/>
                <w:szCs w:val="20"/>
              </w:rPr>
              <w:t>Builds and Maintains Partnerships (3)</w:t>
            </w:r>
          </w:p>
          <w:p w14:paraId="25D94730" w14:textId="77777777" w:rsidR="0093220F" w:rsidRDefault="0093220F" w:rsidP="0093220F">
            <w:pPr>
              <w:numPr>
                <w:ilvl w:val="0"/>
                <w:numId w:val="13"/>
              </w:numPr>
              <w:jc w:val="both"/>
              <w:rPr>
                <w:rFonts w:cs="Arial"/>
                <w:bCs/>
                <w:szCs w:val="20"/>
              </w:rPr>
            </w:pPr>
            <w:r>
              <w:rPr>
                <w:rFonts w:cs="Arial"/>
                <w:bCs/>
                <w:szCs w:val="20"/>
              </w:rPr>
              <w:t>Innovates and Embraces Change (3)</w:t>
            </w:r>
          </w:p>
          <w:p w14:paraId="1B8CC3C6" w14:textId="77777777" w:rsidR="0093220F" w:rsidRDefault="0093220F" w:rsidP="0093220F">
            <w:pPr>
              <w:numPr>
                <w:ilvl w:val="0"/>
                <w:numId w:val="13"/>
              </w:numPr>
              <w:jc w:val="both"/>
              <w:rPr>
                <w:rFonts w:cs="Arial"/>
                <w:bCs/>
                <w:szCs w:val="20"/>
              </w:rPr>
            </w:pPr>
            <w:r>
              <w:rPr>
                <w:rFonts w:cs="Arial"/>
                <w:bCs/>
                <w:szCs w:val="20"/>
              </w:rPr>
              <w:t>Thinks and Acts Strategically (3)</w:t>
            </w:r>
          </w:p>
          <w:p w14:paraId="023F336A" w14:textId="77777777" w:rsidR="0093220F" w:rsidRDefault="0093220F" w:rsidP="0093220F">
            <w:pPr>
              <w:numPr>
                <w:ilvl w:val="0"/>
                <w:numId w:val="13"/>
              </w:numPr>
              <w:jc w:val="both"/>
              <w:rPr>
                <w:rFonts w:cs="Arial"/>
                <w:bCs/>
                <w:szCs w:val="20"/>
              </w:rPr>
            </w:pPr>
            <w:r>
              <w:rPr>
                <w:rFonts w:cs="Arial"/>
                <w:bCs/>
                <w:szCs w:val="20"/>
              </w:rPr>
              <w:t>Drives to achieve impactful results (3)</w:t>
            </w:r>
          </w:p>
          <w:p w14:paraId="4DA40AA0" w14:textId="77777777" w:rsidR="0093220F" w:rsidRDefault="0093220F" w:rsidP="0093220F">
            <w:pPr>
              <w:numPr>
                <w:ilvl w:val="0"/>
                <w:numId w:val="13"/>
              </w:numPr>
              <w:jc w:val="both"/>
              <w:rPr>
                <w:rFonts w:cs="Arial"/>
                <w:bCs/>
                <w:szCs w:val="20"/>
              </w:rPr>
            </w:pPr>
            <w:r>
              <w:rPr>
                <w:rFonts w:cs="Arial"/>
                <w:bCs/>
                <w:szCs w:val="20"/>
              </w:rPr>
              <w:t>Manages ambiguity and complexity (3)</w:t>
            </w:r>
          </w:p>
          <w:p w14:paraId="293880E8" w14:textId="77777777" w:rsidR="000704A0" w:rsidRDefault="000704A0" w:rsidP="000704A0">
            <w:pPr>
              <w:jc w:val="both"/>
              <w:rPr>
                <w:rFonts w:cs="Arial"/>
                <w:bCs/>
                <w:szCs w:val="20"/>
              </w:rPr>
            </w:pPr>
          </w:p>
          <w:p w14:paraId="77B61A85" w14:textId="77777777" w:rsidR="000704A0" w:rsidRPr="000704A0" w:rsidRDefault="000704A0" w:rsidP="000704A0">
            <w:pPr>
              <w:rPr>
                <w:b/>
                <w:bCs/>
                <w:u w:val="single"/>
              </w:rPr>
            </w:pPr>
            <w:r w:rsidRPr="000704A0">
              <w:rPr>
                <w:b/>
                <w:bCs/>
                <w:u w:val="single"/>
              </w:rPr>
              <w:t xml:space="preserve">Functional Competencies </w:t>
            </w:r>
          </w:p>
          <w:p w14:paraId="20246325" w14:textId="77777777" w:rsidR="000704A0" w:rsidRDefault="000704A0" w:rsidP="000704A0"/>
          <w:p w14:paraId="2EFC3B9D" w14:textId="77777777" w:rsidR="000704A0" w:rsidRPr="000704A0" w:rsidRDefault="000704A0" w:rsidP="000704A0">
            <w:pPr>
              <w:numPr>
                <w:ilvl w:val="0"/>
                <w:numId w:val="13"/>
              </w:numPr>
              <w:jc w:val="both"/>
              <w:rPr>
                <w:rFonts w:cs="Arial"/>
                <w:bCs/>
                <w:szCs w:val="20"/>
              </w:rPr>
            </w:pPr>
            <w:r w:rsidRPr="000704A0">
              <w:rPr>
                <w:rFonts w:cs="Arial"/>
                <w:bCs/>
                <w:szCs w:val="20"/>
              </w:rPr>
              <w:t xml:space="preserve">Analyzing (2) </w:t>
            </w:r>
          </w:p>
          <w:p w14:paraId="1D87C037" w14:textId="77777777" w:rsidR="000704A0" w:rsidRPr="000704A0" w:rsidRDefault="000704A0" w:rsidP="000704A0">
            <w:pPr>
              <w:numPr>
                <w:ilvl w:val="0"/>
                <w:numId w:val="13"/>
              </w:numPr>
              <w:jc w:val="both"/>
              <w:rPr>
                <w:rFonts w:cs="Arial"/>
                <w:bCs/>
                <w:szCs w:val="20"/>
              </w:rPr>
            </w:pPr>
            <w:r w:rsidRPr="000704A0">
              <w:rPr>
                <w:rFonts w:cs="Arial"/>
                <w:bCs/>
                <w:szCs w:val="20"/>
              </w:rPr>
              <w:t xml:space="preserve">Applying technical expertise (2) </w:t>
            </w:r>
          </w:p>
          <w:p w14:paraId="3A92B09A" w14:textId="4543C351" w:rsidR="000704A0" w:rsidRPr="005D28AF" w:rsidRDefault="000704A0" w:rsidP="000704A0">
            <w:pPr>
              <w:numPr>
                <w:ilvl w:val="0"/>
                <w:numId w:val="13"/>
              </w:numPr>
              <w:jc w:val="both"/>
              <w:rPr>
                <w:rFonts w:cs="Arial"/>
                <w:bCs/>
                <w:szCs w:val="20"/>
              </w:rPr>
            </w:pPr>
            <w:r w:rsidRPr="000704A0">
              <w:rPr>
                <w:rFonts w:cs="Arial"/>
                <w:bCs/>
                <w:szCs w:val="20"/>
              </w:rPr>
              <w:t xml:space="preserve">Planning and Organizing (2) </w:t>
            </w:r>
          </w:p>
          <w:p w14:paraId="288DD099" w14:textId="77777777" w:rsidR="0093220F" w:rsidRDefault="0093220F" w:rsidP="00250982">
            <w:pPr>
              <w:ind w:left="720"/>
              <w:jc w:val="both"/>
            </w:pPr>
          </w:p>
        </w:tc>
      </w:tr>
    </w:tbl>
    <w:p w14:paraId="7F8347EE" w14:textId="77777777" w:rsidR="00250982" w:rsidRDefault="00250982"/>
    <w:p w14:paraId="6A6B74D6" w14:textId="77777777" w:rsidR="00250982" w:rsidRDefault="002509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2"/>
        <w:gridCol w:w="7808"/>
      </w:tblGrid>
      <w:tr w:rsidR="00250982" w14:paraId="6FBD836D" w14:textId="77777777" w:rsidTr="005D28AF">
        <w:tc>
          <w:tcPr>
            <w:tcW w:w="10818" w:type="dxa"/>
            <w:gridSpan w:val="2"/>
            <w:shd w:val="clear" w:color="auto" w:fill="E0E0E0"/>
          </w:tcPr>
          <w:p w14:paraId="376E2DDA" w14:textId="77777777" w:rsidR="00250982" w:rsidRDefault="00250982">
            <w:pPr>
              <w:rPr>
                <w:b/>
                <w:bCs/>
                <w:sz w:val="24"/>
              </w:rPr>
            </w:pPr>
          </w:p>
          <w:p w14:paraId="18E1E48E" w14:textId="77777777" w:rsidR="00250982" w:rsidRDefault="00250982">
            <w:pPr>
              <w:rPr>
                <w:b/>
                <w:bCs/>
                <w:sz w:val="24"/>
              </w:rPr>
            </w:pPr>
            <w:r>
              <w:rPr>
                <w:b/>
                <w:bCs/>
                <w:sz w:val="24"/>
              </w:rPr>
              <w:t>VI. Recruitment Qualifications</w:t>
            </w:r>
          </w:p>
          <w:p w14:paraId="2D09E5B1" w14:textId="77777777" w:rsidR="00250982" w:rsidRDefault="00250982">
            <w:pPr>
              <w:rPr>
                <w:b/>
                <w:bCs/>
                <w:sz w:val="24"/>
              </w:rPr>
            </w:pPr>
          </w:p>
        </w:tc>
      </w:tr>
      <w:tr w:rsidR="00250982" w14:paraId="7A78D756" w14:textId="77777777" w:rsidTr="005D28AF">
        <w:trPr>
          <w:trHeight w:val="230"/>
        </w:trPr>
        <w:tc>
          <w:tcPr>
            <w:tcW w:w="2988" w:type="dxa"/>
            <w:tcBorders>
              <w:bottom w:val="single" w:sz="4" w:space="0" w:color="auto"/>
            </w:tcBorders>
          </w:tcPr>
          <w:p w14:paraId="5467DB6A" w14:textId="77777777" w:rsidR="00250982" w:rsidRDefault="00250982"/>
          <w:p w14:paraId="2F596439" w14:textId="77777777" w:rsidR="00250982" w:rsidRDefault="00250982">
            <w:r>
              <w:t>Education:</w:t>
            </w:r>
          </w:p>
        </w:tc>
        <w:tc>
          <w:tcPr>
            <w:tcW w:w="7830" w:type="dxa"/>
            <w:tcBorders>
              <w:bottom w:val="single" w:sz="4" w:space="0" w:color="auto"/>
            </w:tcBorders>
          </w:tcPr>
          <w:p w14:paraId="1366BC12" w14:textId="77777777" w:rsidR="00250982" w:rsidRDefault="00250982"/>
          <w:p w14:paraId="6749BE73" w14:textId="77777777" w:rsidR="003774BD" w:rsidRDefault="00682CD6" w:rsidP="003774BD">
            <w:pPr>
              <w:jc w:val="both"/>
            </w:pPr>
            <w:r>
              <w:t>An advanced university</w:t>
            </w:r>
            <w:r w:rsidR="00D83678">
              <w:t xml:space="preserve"> </w:t>
            </w:r>
            <w:r>
              <w:t>d</w:t>
            </w:r>
            <w:r w:rsidR="00D83678">
              <w:t>egree</w:t>
            </w:r>
            <w:r>
              <w:t xml:space="preserve"> is required</w:t>
            </w:r>
            <w:r w:rsidR="003774BD">
              <w:t xml:space="preserve"> in Business Administration, Management, Economics, Supply Chain Management,</w:t>
            </w:r>
            <w:r w:rsidR="00D83678">
              <w:t xml:space="preserve"> </w:t>
            </w:r>
            <w:r w:rsidR="003774BD">
              <w:t>Logistics, Procurement, Contract/Commercial Law</w:t>
            </w:r>
            <w:r w:rsidR="00D83678">
              <w:t>, International Development</w:t>
            </w:r>
            <w:r w:rsidR="00A25C6C">
              <w:t>, Health</w:t>
            </w:r>
            <w:r w:rsidR="00D83678">
              <w:t xml:space="preserve"> or related social science field</w:t>
            </w:r>
            <w:r w:rsidR="003774BD">
              <w:t>, or relevant first-level university degree (Bachelor’s) in conjunction with a valid relevant professional certification is required.</w:t>
            </w:r>
          </w:p>
          <w:p w14:paraId="131C3FA9" w14:textId="77777777" w:rsidR="00D83678" w:rsidRDefault="00D83678" w:rsidP="003774BD">
            <w:pPr>
              <w:jc w:val="both"/>
            </w:pPr>
          </w:p>
          <w:p w14:paraId="3DC2EFDD" w14:textId="77777777" w:rsidR="00250982" w:rsidRDefault="002277F0" w:rsidP="00A25C6C">
            <w:pPr>
              <w:jc w:val="both"/>
            </w:pPr>
            <w:r>
              <w:t>*</w:t>
            </w:r>
            <w:r w:rsidRPr="002277F0">
              <w:t>A first level university degree (Bachelor's) in a relevant technical field (as identified above), in conjunction with ten (10) years of relevant work experience in supply, logistics, p</w:t>
            </w:r>
            <w:r w:rsidR="00A25C6C">
              <w:t>rocurement</w:t>
            </w:r>
            <w:r w:rsidRPr="002277F0">
              <w:t xml:space="preserve">, contracting, administration and/or other </w:t>
            </w:r>
            <w:proofErr w:type="gramStart"/>
            <w:r w:rsidRPr="002277F0">
              <w:t>directly-related</w:t>
            </w:r>
            <w:proofErr w:type="gramEnd"/>
            <w:r w:rsidRPr="002277F0">
              <w:t xml:space="preserve"> technical field, may be taken in lieu of </w:t>
            </w:r>
            <w:r w:rsidR="00A25C6C">
              <w:t>a</w:t>
            </w:r>
            <w:r w:rsidR="0076047D">
              <w:t xml:space="preserve">n advanced university </w:t>
            </w:r>
            <w:r w:rsidR="00A25C6C">
              <w:t>degree</w:t>
            </w:r>
            <w:r w:rsidRPr="002277F0">
              <w:t>.</w:t>
            </w:r>
          </w:p>
        </w:tc>
      </w:tr>
      <w:tr w:rsidR="00250982" w14:paraId="4A0F6CA1" w14:textId="77777777" w:rsidTr="005D28AF">
        <w:trPr>
          <w:trHeight w:val="230"/>
        </w:trPr>
        <w:tc>
          <w:tcPr>
            <w:tcW w:w="2988" w:type="dxa"/>
            <w:tcBorders>
              <w:bottom w:val="single" w:sz="4" w:space="0" w:color="auto"/>
            </w:tcBorders>
          </w:tcPr>
          <w:p w14:paraId="08E9E738" w14:textId="77777777" w:rsidR="00250982" w:rsidRDefault="00250982"/>
          <w:p w14:paraId="10581541" w14:textId="77777777" w:rsidR="00250982" w:rsidRDefault="00250982">
            <w:r>
              <w:t>Experience:</w:t>
            </w:r>
          </w:p>
        </w:tc>
        <w:tc>
          <w:tcPr>
            <w:tcW w:w="7830" w:type="dxa"/>
            <w:tcBorders>
              <w:bottom w:val="single" w:sz="4" w:space="0" w:color="auto"/>
            </w:tcBorders>
          </w:tcPr>
          <w:p w14:paraId="1E342426" w14:textId="77777777" w:rsidR="00682CD6" w:rsidRDefault="003774BD" w:rsidP="00FF0659">
            <w:pPr>
              <w:jc w:val="both"/>
            </w:pPr>
            <w:r>
              <w:t xml:space="preserve">A </w:t>
            </w:r>
            <w:r w:rsidRPr="003774BD">
              <w:t xml:space="preserve">minimum of eight (8) years of relevant experience, at the national and international levels, in supply, logistics, procurement, contracting, administration and/or other </w:t>
            </w:r>
            <w:proofErr w:type="gramStart"/>
            <w:r w:rsidRPr="003774BD">
              <w:t>directly-related</w:t>
            </w:r>
            <w:proofErr w:type="gramEnd"/>
            <w:r w:rsidRPr="003774BD">
              <w:t xml:space="preserve"> technical fields is required.</w:t>
            </w:r>
            <w:r>
              <w:t xml:space="preserve"> </w:t>
            </w:r>
          </w:p>
          <w:p w14:paraId="515B8EDC" w14:textId="77777777" w:rsidR="00682CD6" w:rsidRDefault="00682CD6" w:rsidP="00FF0659">
            <w:pPr>
              <w:jc w:val="both"/>
            </w:pPr>
          </w:p>
          <w:p w14:paraId="40846B95" w14:textId="77777777" w:rsidR="00682CD6" w:rsidRDefault="003774BD" w:rsidP="00FF0659">
            <w:pPr>
              <w:jc w:val="both"/>
            </w:pPr>
            <w:r>
              <w:t>Understanding of development and humanitarian work.</w:t>
            </w:r>
          </w:p>
          <w:p w14:paraId="33200EEB" w14:textId="77777777" w:rsidR="00682CD6" w:rsidRDefault="00682CD6" w:rsidP="00FF0659">
            <w:pPr>
              <w:jc w:val="both"/>
            </w:pPr>
          </w:p>
          <w:p w14:paraId="6FE91467" w14:textId="77777777" w:rsidR="00682CD6" w:rsidRDefault="003774BD" w:rsidP="00FF0659">
            <w:pPr>
              <w:jc w:val="both"/>
            </w:pPr>
            <w:r>
              <w:t>Emergency experience an advantage</w:t>
            </w:r>
            <w:r w:rsidR="00831355">
              <w:t xml:space="preserve">. </w:t>
            </w:r>
          </w:p>
          <w:p w14:paraId="5BC094C0" w14:textId="77777777" w:rsidR="00682CD6" w:rsidRDefault="00682CD6" w:rsidP="00FF0659">
            <w:pPr>
              <w:jc w:val="both"/>
            </w:pPr>
          </w:p>
          <w:p w14:paraId="061761CB" w14:textId="77777777" w:rsidR="003774BD" w:rsidRDefault="00831355" w:rsidP="00FF0659">
            <w:pPr>
              <w:jc w:val="both"/>
            </w:pPr>
            <w:r>
              <w:t>Health supply chain management experience an advantage.</w:t>
            </w:r>
            <w:r w:rsidR="003774BD">
              <w:t xml:space="preserve"> </w:t>
            </w:r>
          </w:p>
        </w:tc>
      </w:tr>
      <w:tr w:rsidR="00250982" w:rsidRPr="00482327" w14:paraId="4C876E49" w14:textId="77777777" w:rsidTr="005D28AF">
        <w:trPr>
          <w:trHeight w:val="230"/>
        </w:trPr>
        <w:tc>
          <w:tcPr>
            <w:tcW w:w="2988" w:type="dxa"/>
          </w:tcPr>
          <w:p w14:paraId="4CC74C0E" w14:textId="77777777" w:rsidR="00250982" w:rsidRDefault="00250982"/>
          <w:p w14:paraId="14BDA0B0" w14:textId="77777777" w:rsidR="00250982" w:rsidRDefault="00250982">
            <w:r>
              <w:t>Language Requirements:</w:t>
            </w:r>
          </w:p>
        </w:tc>
        <w:tc>
          <w:tcPr>
            <w:tcW w:w="7830" w:type="dxa"/>
          </w:tcPr>
          <w:p w14:paraId="49CA2D1E" w14:textId="77777777" w:rsidR="00250982" w:rsidRDefault="00250982"/>
          <w:p w14:paraId="6C31C60A" w14:textId="77777777" w:rsidR="00250982" w:rsidRPr="00482327" w:rsidRDefault="00884B6E" w:rsidP="00250982">
            <w:pPr>
              <w:rPr>
                <w:rFonts w:cs="Arial"/>
              </w:rPr>
            </w:pPr>
            <w:r>
              <w:rPr>
                <w:rFonts w:cs="Arial"/>
              </w:rPr>
              <w:t>Fluency</w:t>
            </w:r>
            <w:r w:rsidR="00250982">
              <w:rPr>
                <w:rFonts w:cs="Arial"/>
              </w:rPr>
              <w:t xml:space="preserve"> in English is required.  Knowledge of another official UN language</w:t>
            </w:r>
            <w:r w:rsidR="00682CD6">
              <w:rPr>
                <w:rFonts w:cs="Arial"/>
              </w:rPr>
              <w:t xml:space="preserve"> or local language of the duty station </w:t>
            </w:r>
            <w:r w:rsidR="00250982">
              <w:rPr>
                <w:rFonts w:cs="Arial"/>
              </w:rPr>
              <w:t>is</w:t>
            </w:r>
            <w:r w:rsidR="00682CD6">
              <w:rPr>
                <w:rFonts w:cs="Arial"/>
              </w:rPr>
              <w:t xml:space="preserve"> considered as</w:t>
            </w:r>
            <w:r w:rsidR="00250982">
              <w:rPr>
                <w:rFonts w:cs="Arial"/>
              </w:rPr>
              <w:t xml:space="preserve"> an asset. </w:t>
            </w:r>
          </w:p>
        </w:tc>
      </w:tr>
      <w:tr w:rsidR="005D28AF" w:rsidRPr="00482327" w14:paraId="5EE2EE5B" w14:textId="77777777" w:rsidTr="005D28AF">
        <w:trPr>
          <w:trHeight w:val="230"/>
        </w:trPr>
        <w:tc>
          <w:tcPr>
            <w:tcW w:w="2988" w:type="dxa"/>
            <w:tcBorders>
              <w:bottom w:val="single" w:sz="4" w:space="0" w:color="auto"/>
            </w:tcBorders>
          </w:tcPr>
          <w:p w14:paraId="025D8216" w14:textId="77777777" w:rsidR="005D28AF" w:rsidRDefault="005D28AF"/>
          <w:p w14:paraId="6601F6C6" w14:textId="42DF0F5F" w:rsidR="005D28AF" w:rsidRDefault="005D28AF"/>
        </w:tc>
        <w:tc>
          <w:tcPr>
            <w:tcW w:w="7830" w:type="dxa"/>
            <w:tcBorders>
              <w:bottom w:val="single" w:sz="4" w:space="0" w:color="auto"/>
            </w:tcBorders>
          </w:tcPr>
          <w:p w14:paraId="7464ECF2" w14:textId="77777777" w:rsidR="005D28AF" w:rsidRDefault="005D28AF"/>
        </w:tc>
      </w:tr>
    </w:tbl>
    <w:p w14:paraId="2B08EFA4" w14:textId="77777777" w:rsidR="005D28AF" w:rsidRPr="00864040" w:rsidRDefault="005D28AF" w:rsidP="005D28AF">
      <w:pPr>
        <w:shd w:val="clear" w:color="auto" w:fill="00B0F0"/>
        <w:jc w:val="center"/>
        <w:rPr>
          <w:b/>
          <w:bCs/>
          <w:color w:val="FFFFFF"/>
          <w:sz w:val="32"/>
        </w:rPr>
      </w:pPr>
      <w:r w:rsidRPr="00864040">
        <w:rPr>
          <w:b/>
          <w:bCs/>
          <w:color w:val="FFFFFF"/>
          <w:sz w:val="32"/>
        </w:rPr>
        <w:lastRenderedPageBreak/>
        <w:t>Child Safeguarding Certification</w:t>
      </w:r>
    </w:p>
    <w:p w14:paraId="10DE393A" w14:textId="77777777" w:rsidR="005D28AF" w:rsidRPr="00864040" w:rsidRDefault="005D28AF" w:rsidP="005D28AF">
      <w:pPr>
        <w:shd w:val="clear" w:color="auto" w:fill="00B0F0"/>
        <w:jc w:val="center"/>
        <w:rPr>
          <w:b/>
          <w:bCs/>
          <w:color w:val="FFFFFF"/>
          <w:sz w:val="22"/>
          <w:szCs w:val="18"/>
        </w:rPr>
      </w:pPr>
      <w:r w:rsidRPr="00864040">
        <w:rPr>
          <w:b/>
          <w:bCs/>
          <w:color w:val="FFFFFF"/>
          <w:sz w:val="22"/>
          <w:szCs w:val="18"/>
        </w:rPr>
        <w:t>(</w:t>
      </w:r>
      <w:proofErr w:type="gramStart"/>
      <w:r w:rsidRPr="00864040">
        <w:rPr>
          <w:b/>
          <w:bCs/>
          <w:color w:val="FFFFFF"/>
          <w:sz w:val="22"/>
          <w:szCs w:val="18"/>
        </w:rPr>
        <w:t>to</w:t>
      </w:r>
      <w:proofErr w:type="gramEnd"/>
      <w:r w:rsidRPr="00864040">
        <w:rPr>
          <w:b/>
          <w:bCs/>
          <w:color w:val="FFFFFF"/>
          <w:sz w:val="22"/>
          <w:szCs w:val="18"/>
        </w:rPr>
        <w:t xml:space="preserve"> be completed by Supervisor of the post)</w:t>
      </w:r>
    </w:p>
    <w:p w14:paraId="384626F6" w14:textId="77777777" w:rsidR="005D28AF" w:rsidRDefault="005D28AF" w:rsidP="005D28AF">
      <w:pPr>
        <w:rPr>
          <w:b/>
          <w:bCs/>
        </w:rPr>
      </w:pPr>
    </w:p>
    <w:p w14:paraId="76516A61" w14:textId="77777777" w:rsidR="005D28AF" w:rsidRDefault="005D28AF" w:rsidP="005D28AF">
      <w:pPr>
        <w:jc w:val="both"/>
      </w:pPr>
    </w:p>
    <w:p w14:paraId="2C6B023A" w14:textId="77777777" w:rsidR="005D28AF" w:rsidRDefault="00D608EE" w:rsidP="005D28AF">
      <w:pPr>
        <w:jc w:val="both"/>
        <w:rPr>
          <w:sz w:val="22"/>
          <w:szCs w:val="18"/>
        </w:rPr>
      </w:pPr>
      <w:hyperlink r:id="rId12" w:history="1">
        <w:r w:rsidR="005D28AF" w:rsidRPr="009461DF">
          <w:rPr>
            <w:rStyle w:val="Hyperlink"/>
            <w:b/>
            <w:bCs/>
            <w:sz w:val="22"/>
            <w:szCs w:val="18"/>
          </w:rPr>
          <w:t>Child Safeguarding</w:t>
        </w:r>
      </w:hyperlink>
      <w:r w:rsidR="005D28AF" w:rsidRPr="009461DF">
        <w:rPr>
          <w:sz w:val="22"/>
          <w:szCs w:val="18"/>
        </w:rPr>
        <w:t xml:space="preserve"> refers to proactive measures taken to limit direct and indirect collateral risks of harm to children, arising from UNICEF’s work or UNICEF personnel. Effective </w:t>
      </w:r>
      <w:r w:rsidR="005D28AF" w:rsidRPr="009461DF">
        <w:rPr>
          <w:sz w:val="22"/>
          <w:szCs w:val="18"/>
          <w:u w:val="single"/>
        </w:rPr>
        <w:t>01 January 2021</w:t>
      </w:r>
      <w:r w:rsidR="005D28AF" w:rsidRPr="009461DF">
        <w:rPr>
          <w:sz w:val="22"/>
          <w:szCs w:val="18"/>
        </w:rPr>
        <w:t xml:space="preserve">, Child Safeguarding Certification is required for all recruitments. </w:t>
      </w:r>
    </w:p>
    <w:p w14:paraId="20412FA2" w14:textId="77777777" w:rsidR="005D28AF" w:rsidRDefault="005D28AF" w:rsidP="005D28AF">
      <w:pPr>
        <w:jc w:val="both"/>
        <w:rPr>
          <w:sz w:val="22"/>
          <w:szCs w:val="18"/>
        </w:rPr>
      </w:pPr>
    </w:p>
    <w:p w14:paraId="7FCD150B" w14:textId="77777777" w:rsidR="005D28AF" w:rsidRDefault="005D28AF" w:rsidP="005D28AF">
      <w:pPr>
        <w:jc w:val="both"/>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157738" w:rsidRPr="00833A21" w14:paraId="304E7E7E" w14:textId="77777777" w:rsidTr="00157738">
        <w:tc>
          <w:tcPr>
            <w:tcW w:w="7465" w:type="dxa"/>
            <w:shd w:val="clear" w:color="auto" w:fill="auto"/>
          </w:tcPr>
          <w:p w14:paraId="79AD33DD" w14:textId="77777777" w:rsidR="005D28AF" w:rsidRPr="00157738" w:rsidRDefault="005D28AF" w:rsidP="00157738">
            <w:pPr>
              <w:pStyle w:val="ListParagraph"/>
              <w:jc w:val="both"/>
              <w:rPr>
                <w:rFonts w:eastAsia="Calibri" w:cs="Arial"/>
                <w:szCs w:val="22"/>
              </w:rPr>
            </w:pPr>
          </w:p>
          <w:p w14:paraId="04ABA2A5" w14:textId="77777777" w:rsidR="005D28AF" w:rsidRPr="00157738" w:rsidRDefault="005D28AF" w:rsidP="00157738">
            <w:pPr>
              <w:jc w:val="both"/>
              <w:rPr>
                <w:rFonts w:eastAsia="Calibri" w:cs="Arial"/>
                <w:szCs w:val="22"/>
              </w:rPr>
            </w:pPr>
            <w:r w:rsidRPr="00157738">
              <w:rPr>
                <w:rFonts w:eastAsia="Calibri" w:cs="Arial"/>
                <w:szCs w:val="22"/>
              </w:rPr>
              <w:t xml:space="preserve">1.Is this position considered as "elevated risk role" from a child safeguarding </w:t>
            </w:r>
            <w:proofErr w:type="gramStart"/>
            <w:r w:rsidRPr="00157738">
              <w:rPr>
                <w:rFonts w:eastAsia="Calibri" w:cs="Arial"/>
                <w:szCs w:val="22"/>
              </w:rPr>
              <w:t>perspective?*</w:t>
            </w:r>
            <w:proofErr w:type="gramEnd"/>
            <w:r w:rsidRPr="00157738">
              <w:rPr>
                <w:rFonts w:eastAsia="Calibri" w:cs="Arial"/>
                <w:szCs w:val="22"/>
              </w:rPr>
              <w:t xml:space="preserve"> If yes, check all that apply below. </w:t>
            </w:r>
          </w:p>
          <w:p w14:paraId="478B4312" w14:textId="77777777" w:rsidR="005D28AF" w:rsidRPr="00157738" w:rsidRDefault="005D28AF" w:rsidP="00157738">
            <w:pPr>
              <w:jc w:val="both"/>
              <w:rPr>
                <w:rFonts w:eastAsia="Calibri" w:cs="Arial"/>
                <w:szCs w:val="22"/>
              </w:rPr>
            </w:pPr>
          </w:p>
        </w:tc>
        <w:tc>
          <w:tcPr>
            <w:tcW w:w="3330" w:type="dxa"/>
            <w:shd w:val="clear" w:color="auto" w:fill="auto"/>
          </w:tcPr>
          <w:p w14:paraId="4498ED0B" w14:textId="77777777" w:rsidR="005D28AF" w:rsidRPr="004D5AED" w:rsidRDefault="005D28AF" w:rsidP="00157738">
            <w:pPr>
              <w:pStyle w:val="ListParagraph"/>
              <w:jc w:val="both"/>
              <w:rPr>
                <w:rFonts w:eastAsia="MS Gothic" w:cs="Arial"/>
                <w:bCs/>
                <w:szCs w:val="22"/>
              </w:rPr>
            </w:pPr>
          </w:p>
          <w:p w14:paraId="39CAA13A" w14:textId="77777777" w:rsidR="005D28AF" w:rsidRPr="004D5AED" w:rsidRDefault="005D28AF" w:rsidP="00157738">
            <w:pPr>
              <w:pStyle w:val="ListParagraph"/>
              <w:jc w:val="both"/>
              <w:rPr>
                <w:rFonts w:eastAsia="Calibri" w:cs="Arial"/>
                <w:bCs/>
                <w:szCs w:val="22"/>
              </w:rPr>
            </w:pP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Yes</w:t>
            </w:r>
            <w:r w:rsidRPr="004D5AED">
              <w:rPr>
                <w:rFonts w:eastAsia="Calibri" w:cs="Arial"/>
                <w:bCs/>
                <w:szCs w:val="22"/>
              </w:rPr>
              <w:tab/>
            </w:r>
            <w:r w:rsidRPr="004D5AED">
              <w:rPr>
                <w:rFonts w:eastAsia="Calibri" w:cs="Arial"/>
                <w:bCs/>
                <w:szCs w:val="22"/>
              </w:rPr>
              <w:tab/>
            </w:r>
            <w:r w:rsidRPr="00F26F2E">
              <w:rPr>
                <w:rFonts w:ascii="MS Gothic" w:eastAsia="MS Gothic" w:hAnsi="MS Gothic" w:cs="Arial" w:hint="eastAsia"/>
                <w:bCs/>
                <w:szCs w:val="22"/>
                <w:highlight w:val="yellow"/>
              </w:rPr>
              <w:t>☐</w:t>
            </w:r>
            <w:r w:rsidRPr="00F26F2E">
              <w:rPr>
                <w:rFonts w:eastAsia="Calibri" w:cs="Arial"/>
                <w:bCs/>
                <w:szCs w:val="22"/>
                <w:highlight w:val="yellow"/>
              </w:rPr>
              <w:t xml:space="preserve"> No</w:t>
            </w:r>
          </w:p>
          <w:p w14:paraId="2D980CEE" w14:textId="77777777" w:rsidR="005D28AF" w:rsidRPr="004D5AED" w:rsidRDefault="005D28AF" w:rsidP="00157738">
            <w:pPr>
              <w:jc w:val="both"/>
              <w:rPr>
                <w:rFonts w:eastAsia="Calibri" w:cs="Arial"/>
                <w:szCs w:val="22"/>
              </w:rPr>
            </w:pPr>
            <w:r w:rsidRPr="004D5AED">
              <w:rPr>
                <w:rFonts w:eastAsia="MS Gothic" w:cs="Arial"/>
                <w:bCs/>
                <w:szCs w:val="22"/>
              </w:rPr>
              <w:t xml:space="preserve">  </w:t>
            </w:r>
          </w:p>
          <w:p w14:paraId="3D34DEA7" w14:textId="77777777" w:rsidR="005D28AF" w:rsidRPr="004D5AED" w:rsidRDefault="005D28AF" w:rsidP="00157738">
            <w:pPr>
              <w:jc w:val="both"/>
              <w:rPr>
                <w:rFonts w:eastAsia="Calibri" w:cs="Arial"/>
                <w:szCs w:val="22"/>
              </w:rPr>
            </w:pPr>
          </w:p>
        </w:tc>
      </w:tr>
      <w:tr w:rsidR="00157738" w:rsidRPr="00833A21" w14:paraId="3D8638D6" w14:textId="77777777" w:rsidTr="00157738">
        <w:tc>
          <w:tcPr>
            <w:tcW w:w="7465" w:type="dxa"/>
            <w:shd w:val="clear" w:color="auto" w:fill="auto"/>
          </w:tcPr>
          <w:p w14:paraId="4E5768BC" w14:textId="77777777" w:rsidR="005D28AF" w:rsidRPr="00157738" w:rsidRDefault="005D28AF" w:rsidP="00157738">
            <w:pPr>
              <w:pStyle w:val="ListParagraph"/>
              <w:jc w:val="both"/>
              <w:rPr>
                <w:rFonts w:eastAsia="Calibri" w:cs="Arial"/>
                <w:bCs/>
                <w:szCs w:val="22"/>
              </w:rPr>
            </w:pPr>
          </w:p>
          <w:p w14:paraId="0A59E0A6" w14:textId="77777777" w:rsidR="005D28AF" w:rsidRPr="00157738" w:rsidRDefault="005D28AF" w:rsidP="00157738">
            <w:pPr>
              <w:jc w:val="both"/>
              <w:rPr>
                <w:rFonts w:eastAsia="Calibri" w:cs="Arial"/>
                <w:bCs/>
                <w:szCs w:val="22"/>
              </w:rPr>
            </w:pPr>
            <w:r w:rsidRPr="00157738">
              <w:rPr>
                <w:rFonts w:eastAsia="Calibri" w:cs="Arial"/>
                <w:szCs w:val="22"/>
              </w:rPr>
              <w:t>2a. Is this a Direct* contact role?</w:t>
            </w:r>
          </w:p>
          <w:p w14:paraId="350BE672" w14:textId="77777777" w:rsidR="005D28AF" w:rsidRPr="00157738" w:rsidRDefault="005D28AF" w:rsidP="00157738">
            <w:pPr>
              <w:jc w:val="both"/>
              <w:rPr>
                <w:rFonts w:eastAsia="Calibri" w:cs="Arial"/>
                <w:szCs w:val="22"/>
              </w:rPr>
            </w:pPr>
          </w:p>
          <w:p w14:paraId="2494685A" w14:textId="77777777" w:rsidR="005D28AF" w:rsidRPr="00157738" w:rsidRDefault="005D28AF" w:rsidP="00157738">
            <w:pPr>
              <w:jc w:val="both"/>
              <w:rPr>
                <w:rFonts w:eastAsia="Calibri" w:cs="Arial"/>
                <w:szCs w:val="22"/>
              </w:rPr>
            </w:pPr>
          </w:p>
          <w:p w14:paraId="6C73FC5D" w14:textId="77777777" w:rsidR="005D28AF" w:rsidRPr="00157738" w:rsidRDefault="005D28AF" w:rsidP="00157738">
            <w:pPr>
              <w:jc w:val="both"/>
              <w:rPr>
                <w:rFonts w:eastAsia="Calibri" w:cs="Arial"/>
                <w:szCs w:val="22"/>
              </w:rPr>
            </w:pPr>
            <w:r w:rsidRPr="00157738">
              <w:rPr>
                <w:rFonts w:eastAsia="Calibri" w:cs="Arial"/>
                <w:szCs w:val="22"/>
              </w:rPr>
              <w:t xml:space="preserve">2b. If yes, in a typical month, will the post incumbent spend </w:t>
            </w:r>
            <w:r w:rsidRPr="00157738">
              <w:rPr>
                <w:rFonts w:eastAsia="Calibri" w:cs="Arial"/>
                <w:szCs w:val="22"/>
                <w:u w:val="single"/>
              </w:rPr>
              <w:t>more than 5 hours</w:t>
            </w:r>
            <w:r w:rsidRPr="00157738">
              <w:rPr>
                <w:rFonts w:eastAsia="Calibri" w:cs="Arial"/>
                <w:szCs w:val="22"/>
              </w:rPr>
              <w:t xml:space="preserve"> of direct interpersonal contact with children, or work in their immediate physical proximity, with limited supervision by a more senior member of personnel.</w:t>
            </w:r>
          </w:p>
          <w:p w14:paraId="38A57A6A" w14:textId="77777777" w:rsidR="005D28AF" w:rsidRPr="00157738" w:rsidRDefault="005D28AF" w:rsidP="00157738">
            <w:pPr>
              <w:jc w:val="both"/>
              <w:rPr>
                <w:rFonts w:eastAsia="Calibri" w:cs="Arial"/>
                <w:szCs w:val="22"/>
              </w:rPr>
            </w:pPr>
          </w:p>
          <w:p w14:paraId="3F560D73" w14:textId="77777777" w:rsidR="005D28AF" w:rsidRPr="00157738" w:rsidRDefault="005D28AF" w:rsidP="00157738">
            <w:pPr>
              <w:jc w:val="both"/>
              <w:rPr>
                <w:rFonts w:eastAsia="Calibri" w:cs="Arial"/>
                <w:bCs/>
                <w:i/>
                <w:iCs/>
                <w:sz w:val="18"/>
                <w:szCs w:val="18"/>
              </w:rPr>
            </w:pPr>
            <w:r w:rsidRPr="00157738">
              <w:rPr>
                <w:rFonts w:eastAsia="Calibri" w:cs="Arial"/>
                <w:bCs/>
                <w:i/>
                <w:iCs/>
                <w:sz w:val="18"/>
                <w:szCs w:val="18"/>
              </w:rPr>
              <w:t xml:space="preserve">*“Direct” contact that is either face-to-face, or by remote communicate, but it does not include communication that is moderated and relayed by another person.  </w:t>
            </w:r>
          </w:p>
          <w:p w14:paraId="634EBF8E" w14:textId="77777777" w:rsidR="005D28AF" w:rsidRPr="00157738" w:rsidRDefault="005D28AF" w:rsidP="00157738">
            <w:pPr>
              <w:jc w:val="both"/>
              <w:rPr>
                <w:rFonts w:eastAsia="Calibri" w:cs="Arial"/>
                <w:szCs w:val="22"/>
              </w:rPr>
            </w:pPr>
          </w:p>
        </w:tc>
        <w:tc>
          <w:tcPr>
            <w:tcW w:w="3330" w:type="dxa"/>
            <w:shd w:val="clear" w:color="auto" w:fill="auto"/>
          </w:tcPr>
          <w:p w14:paraId="5F178F10" w14:textId="77777777" w:rsidR="005D28AF" w:rsidRPr="004D5AED" w:rsidRDefault="005D28AF" w:rsidP="00157738">
            <w:pPr>
              <w:pStyle w:val="ListParagraph"/>
              <w:jc w:val="both"/>
              <w:rPr>
                <w:rFonts w:eastAsia="MS Gothic" w:cs="Arial"/>
                <w:bCs/>
                <w:szCs w:val="22"/>
              </w:rPr>
            </w:pPr>
          </w:p>
          <w:p w14:paraId="25D848E8" w14:textId="77777777" w:rsidR="005D28AF" w:rsidRPr="004D5AED" w:rsidRDefault="005D28AF" w:rsidP="00157738">
            <w:pPr>
              <w:pStyle w:val="ListParagraph"/>
              <w:jc w:val="both"/>
              <w:rPr>
                <w:rFonts w:eastAsia="Calibri" w:cs="Arial"/>
                <w:bCs/>
                <w:szCs w:val="22"/>
              </w:rPr>
            </w:pPr>
            <w:r w:rsidRPr="004D5AED">
              <w:rPr>
                <w:rFonts w:ascii="MS Gothic" w:eastAsia="MS Gothic" w:hAnsi="MS Gothic" w:cs="Arial" w:hint="eastAsia"/>
                <w:bCs/>
                <w:szCs w:val="22"/>
              </w:rPr>
              <w:t>☐</w:t>
            </w:r>
            <w:r w:rsidRPr="004D5AED">
              <w:rPr>
                <w:rFonts w:eastAsia="Calibri" w:cs="Arial"/>
                <w:bCs/>
                <w:szCs w:val="22"/>
              </w:rPr>
              <w:t xml:space="preserve"> Yes</w:t>
            </w:r>
            <w:r w:rsidRPr="004D5AED">
              <w:rPr>
                <w:rFonts w:eastAsia="Calibri" w:cs="Arial"/>
                <w:bCs/>
                <w:szCs w:val="22"/>
              </w:rPr>
              <w:tab/>
            </w:r>
            <w:r w:rsidRPr="004D5AED">
              <w:rPr>
                <w:rFonts w:eastAsia="Calibri" w:cs="Arial"/>
                <w:bCs/>
                <w:szCs w:val="22"/>
              </w:rPr>
              <w:tab/>
            </w:r>
            <w:r w:rsidRPr="00F26F2E">
              <w:rPr>
                <w:rFonts w:ascii="MS Gothic" w:eastAsia="MS Gothic" w:hAnsi="MS Gothic" w:cs="Arial" w:hint="eastAsia"/>
                <w:bCs/>
                <w:szCs w:val="22"/>
                <w:highlight w:val="yellow"/>
              </w:rPr>
              <w:t>☐</w:t>
            </w:r>
            <w:r w:rsidRPr="00F26F2E">
              <w:rPr>
                <w:rFonts w:eastAsia="MS Gothic" w:cs="Arial"/>
                <w:bCs/>
                <w:szCs w:val="22"/>
                <w:highlight w:val="yellow"/>
              </w:rPr>
              <w:t xml:space="preserve"> </w:t>
            </w:r>
            <w:r w:rsidRPr="00F26F2E">
              <w:rPr>
                <w:rFonts w:eastAsia="Calibri" w:cs="Arial"/>
                <w:bCs/>
                <w:szCs w:val="22"/>
                <w:highlight w:val="yellow"/>
              </w:rPr>
              <w:t>No</w:t>
            </w:r>
          </w:p>
          <w:p w14:paraId="7571BBED" w14:textId="77777777" w:rsidR="005D28AF" w:rsidRPr="004D5AED" w:rsidRDefault="005D28AF" w:rsidP="00157738">
            <w:pPr>
              <w:pBdr>
                <w:bottom w:val="single" w:sz="6" w:space="1" w:color="auto"/>
              </w:pBdr>
              <w:jc w:val="both"/>
              <w:rPr>
                <w:rFonts w:eastAsia="Calibri" w:cs="Arial"/>
                <w:szCs w:val="22"/>
              </w:rPr>
            </w:pPr>
          </w:p>
          <w:p w14:paraId="27437686" w14:textId="77777777" w:rsidR="005D28AF" w:rsidRPr="004D5AED" w:rsidRDefault="005D28AF" w:rsidP="00157738">
            <w:pPr>
              <w:jc w:val="both"/>
              <w:rPr>
                <w:rFonts w:eastAsia="Calibri" w:cs="Arial"/>
                <w:szCs w:val="22"/>
              </w:rPr>
            </w:pPr>
          </w:p>
          <w:p w14:paraId="6226BD3B" w14:textId="77777777" w:rsidR="005D28AF" w:rsidRPr="004D5AED" w:rsidRDefault="005D28AF" w:rsidP="00157738">
            <w:pPr>
              <w:jc w:val="both"/>
              <w:rPr>
                <w:rFonts w:eastAsia="Calibri" w:cs="Arial"/>
                <w:szCs w:val="22"/>
              </w:rPr>
            </w:pPr>
          </w:p>
          <w:p w14:paraId="03367660" w14:textId="77777777" w:rsidR="005D28AF" w:rsidRPr="004D5AED" w:rsidRDefault="005D28AF" w:rsidP="00157738">
            <w:pPr>
              <w:pStyle w:val="ListParagraph"/>
              <w:jc w:val="both"/>
              <w:rPr>
                <w:rFonts w:eastAsia="Calibri" w:cs="Arial"/>
                <w:bCs/>
                <w:szCs w:val="22"/>
              </w:rPr>
            </w:pP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Yes</w:t>
            </w:r>
            <w:r w:rsidRPr="004D5AED">
              <w:rPr>
                <w:rFonts w:eastAsia="Calibri" w:cs="Arial"/>
                <w:bCs/>
                <w:szCs w:val="22"/>
              </w:rPr>
              <w:tab/>
            </w:r>
            <w:r w:rsidRPr="004D5AED">
              <w:rPr>
                <w:rFonts w:eastAsia="Calibri" w:cs="Arial"/>
                <w:bCs/>
                <w:szCs w:val="22"/>
              </w:rPr>
              <w:tab/>
            </w: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No</w:t>
            </w:r>
          </w:p>
          <w:p w14:paraId="5B67F09A" w14:textId="77777777" w:rsidR="005D28AF" w:rsidRPr="004D5AED" w:rsidRDefault="005D28AF" w:rsidP="00157738">
            <w:pPr>
              <w:jc w:val="both"/>
              <w:rPr>
                <w:rFonts w:eastAsia="Calibri" w:cs="Arial"/>
                <w:szCs w:val="22"/>
              </w:rPr>
            </w:pPr>
          </w:p>
        </w:tc>
      </w:tr>
      <w:tr w:rsidR="00157738" w:rsidRPr="00833A21" w14:paraId="67D85A47" w14:textId="77777777" w:rsidTr="00157738">
        <w:tc>
          <w:tcPr>
            <w:tcW w:w="7465" w:type="dxa"/>
            <w:shd w:val="clear" w:color="auto" w:fill="auto"/>
          </w:tcPr>
          <w:p w14:paraId="613F4202" w14:textId="77777777" w:rsidR="005D28AF" w:rsidRPr="00157738" w:rsidRDefault="005D28AF" w:rsidP="00157738">
            <w:pPr>
              <w:jc w:val="both"/>
              <w:rPr>
                <w:rFonts w:eastAsia="Calibri" w:cs="Arial"/>
                <w:szCs w:val="22"/>
              </w:rPr>
            </w:pPr>
          </w:p>
          <w:p w14:paraId="52D41F84" w14:textId="77777777" w:rsidR="005D28AF" w:rsidRPr="00157738" w:rsidRDefault="005D28AF" w:rsidP="00157738">
            <w:pPr>
              <w:jc w:val="both"/>
              <w:rPr>
                <w:rFonts w:eastAsia="Calibri" w:cs="Arial"/>
                <w:szCs w:val="22"/>
              </w:rPr>
            </w:pPr>
            <w:r w:rsidRPr="00157738">
              <w:rPr>
                <w:rFonts w:eastAsia="Calibri" w:cs="Arial"/>
                <w:szCs w:val="22"/>
              </w:rPr>
              <w:t>3a. Is this a Child data role? *:</w:t>
            </w:r>
          </w:p>
          <w:p w14:paraId="2EC9EE29" w14:textId="77777777" w:rsidR="005D28AF" w:rsidRPr="00157738" w:rsidRDefault="005D28AF" w:rsidP="00157738">
            <w:pPr>
              <w:jc w:val="both"/>
              <w:rPr>
                <w:rFonts w:eastAsia="Calibri" w:cs="Arial"/>
                <w:szCs w:val="22"/>
              </w:rPr>
            </w:pPr>
          </w:p>
          <w:p w14:paraId="13C26141" w14:textId="77777777" w:rsidR="005D28AF" w:rsidRPr="00157738" w:rsidRDefault="005D28AF" w:rsidP="00157738">
            <w:pPr>
              <w:jc w:val="both"/>
              <w:rPr>
                <w:rFonts w:eastAsia="Calibri" w:cs="Arial"/>
                <w:szCs w:val="22"/>
              </w:rPr>
            </w:pPr>
          </w:p>
          <w:p w14:paraId="2319C398" w14:textId="77777777" w:rsidR="005D28AF" w:rsidRPr="00157738" w:rsidRDefault="005D28AF" w:rsidP="00157738">
            <w:pPr>
              <w:jc w:val="both"/>
              <w:rPr>
                <w:rFonts w:eastAsia="Calibri" w:cs="Arial"/>
                <w:szCs w:val="22"/>
              </w:rPr>
            </w:pPr>
          </w:p>
          <w:p w14:paraId="2E7174EA" w14:textId="77777777" w:rsidR="005D28AF" w:rsidRPr="00157738" w:rsidRDefault="005D28AF" w:rsidP="00157738">
            <w:pPr>
              <w:jc w:val="both"/>
              <w:rPr>
                <w:rFonts w:eastAsia="Calibri" w:cs="Arial"/>
                <w:szCs w:val="22"/>
              </w:rPr>
            </w:pPr>
            <w:r w:rsidRPr="00157738">
              <w:rPr>
                <w:rFonts w:eastAsia="Calibri" w:cs="Arial"/>
                <w:szCs w:val="22"/>
              </w:rPr>
              <w:t xml:space="preserve">3b. If yes, in a typical month, will the incumbent spend </w:t>
            </w:r>
            <w:r w:rsidRPr="00157738">
              <w:rPr>
                <w:rFonts w:eastAsia="Calibri" w:cs="Arial"/>
                <w:szCs w:val="22"/>
                <w:u w:val="single"/>
              </w:rPr>
              <w:t>more than 5 hours</w:t>
            </w:r>
            <w:r w:rsidRPr="00157738">
              <w:rPr>
                <w:rFonts w:eastAsia="Calibri" w:cs="Arial"/>
                <w:szCs w:val="22"/>
              </w:rPr>
              <w:t xml:space="preserve"> manipulating or transmitting personal-identifiable information of children (names, national ID, location data, photos)</w:t>
            </w:r>
          </w:p>
          <w:p w14:paraId="519EEE8D" w14:textId="77777777" w:rsidR="005D28AF" w:rsidRPr="00157738" w:rsidRDefault="005D28AF" w:rsidP="00157738">
            <w:pPr>
              <w:jc w:val="both"/>
              <w:rPr>
                <w:rFonts w:eastAsia="Calibri" w:cs="Arial"/>
                <w:szCs w:val="22"/>
              </w:rPr>
            </w:pPr>
          </w:p>
          <w:p w14:paraId="5932843E" w14:textId="77777777" w:rsidR="005D28AF" w:rsidRPr="00157738" w:rsidRDefault="005D28AF" w:rsidP="00157738">
            <w:pPr>
              <w:jc w:val="both"/>
              <w:rPr>
                <w:rFonts w:eastAsia="Calibri" w:cs="Arial"/>
                <w:i/>
                <w:iCs/>
                <w:sz w:val="18"/>
                <w:szCs w:val="18"/>
              </w:rPr>
            </w:pPr>
            <w:r w:rsidRPr="00157738">
              <w:rPr>
                <w:rFonts w:eastAsia="Calibr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2082362" w14:textId="77777777" w:rsidR="005D28AF" w:rsidRPr="00157738" w:rsidRDefault="005D28AF" w:rsidP="00157738">
            <w:pPr>
              <w:jc w:val="both"/>
              <w:rPr>
                <w:rFonts w:eastAsia="Calibri" w:cs="Arial"/>
                <w:szCs w:val="22"/>
              </w:rPr>
            </w:pPr>
          </w:p>
        </w:tc>
        <w:tc>
          <w:tcPr>
            <w:tcW w:w="3330" w:type="dxa"/>
            <w:shd w:val="clear" w:color="auto" w:fill="auto"/>
          </w:tcPr>
          <w:p w14:paraId="0D420673" w14:textId="77777777" w:rsidR="005D28AF" w:rsidRPr="004D5AED" w:rsidRDefault="005D28AF" w:rsidP="00157738">
            <w:pPr>
              <w:pStyle w:val="ListParagraph"/>
              <w:jc w:val="both"/>
              <w:rPr>
                <w:rFonts w:eastAsia="MS Gothic" w:cs="Arial"/>
                <w:bCs/>
                <w:szCs w:val="22"/>
              </w:rPr>
            </w:pPr>
          </w:p>
          <w:p w14:paraId="38FE24D3" w14:textId="77777777" w:rsidR="005D28AF" w:rsidRPr="004D5AED" w:rsidRDefault="005D28AF" w:rsidP="00157738">
            <w:pPr>
              <w:pStyle w:val="ListParagraph"/>
              <w:jc w:val="both"/>
              <w:rPr>
                <w:rFonts w:eastAsia="Calibri" w:cs="Arial"/>
                <w:bCs/>
                <w:szCs w:val="22"/>
              </w:rPr>
            </w:pP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Yes</w:t>
            </w:r>
            <w:r w:rsidRPr="004D5AED">
              <w:rPr>
                <w:rFonts w:eastAsia="Calibri" w:cs="Arial"/>
                <w:bCs/>
                <w:szCs w:val="22"/>
              </w:rPr>
              <w:tab/>
            </w:r>
            <w:r w:rsidRPr="004D5AED">
              <w:rPr>
                <w:rFonts w:eastAsia="Calibri" w:cs="Arial"/>
                <w:bCs/>
                <w:szCs w:val="22"/>
              </w:rPr>
              <w:tab/>
            </w:r>
            <w:r w:rsidRPr="00F26F2E">
              <w:rPr>
                <w:rFonts w:ascii="MS Gothic" w:eastAsia="MS Gothic" w:hAnsi="MS Gothic" w:cs="Arial" w:hint="eastAsia"/>
                <w:bCs/>
                <w:szCs w:val="22"/>
                <w:highlight w:val="yellow"/>
              </w:rPr>
              <w:t>☐</w:t>
            </w:r>
            <w:r w:rsidRPr="00F26F2E">
              <w:rPr>
                <w:rFonts w:eastAsia="MS Gothic" w:cs="Arial"/>
                <w:bCs/>
                <w:szCs w:val="22"/>
                <w:highlight w:val="yellow"/>
              </w:rPr>
              <w:t xml:space="preserve"> </w:t>
            </w:r>
            <w:r w:rsidRPr="00F26F2E">
              <w:rPr>
                <w:rFonts w:eastAsia="Calibri" w:cs="Arial"/>
                <w:bCs/>
                <w:szCs w:val="22"/>
                <w:highlight w:val="yellow"/>
              </w:rPr>
              <w:t>No</w:t>
            </w:r>
          </w:p>
          <w:p w14:paraId="08D78238" w14:textId="77777777" w:rsidR="005D28AF" w:rsidRPr="004D5AED" w:rsidRDefault="005D28AF" w:rsidP="00157738">
            <w:pPr>
              <w:pBdr>
                <w:bottom w:val="single" w:sz="6" w:space="1" w:color="auto"/>
              </w:pBdr>
              <w:jc w:val="both"/>
              <w:rPr>
                <w:rFonts w:eastAsia="Calibri" w:cs="Arial"/>
                <w:bCs/>
                <w:szCs w:val="22"/>
              </w:rPr>
            </w:pPr>
          </w:p>
          <w:p w14:paraId="4EAB6527" w14:textId="77777777" w:rsidR="005D28AF" w:rsidRPr="004D5AED" w:rsidRDefault="005D28AF" w:rsidP="00157738">
            <w:pPr>
              <w:pBdr>
                <w:bottom w:val="single" w:sz="6" w:space="1" w:color="auto"/>
              </w:pBdr>
              <w:jc w:val="both"/>
              <w:rPr>
                <w:rFonts w:eastAsia="Calibri" w:cs="Arial"/>
                <w:bCs/>
                <w:szCs w:val="22"/>
              </w:rPr>
            </w:pPr>
          </w:p>
          <w:p w14:paraId="20545599" w14:textId="77777777" w:rsidR="005D28AF" w:rsidRPr="004D5AED" w:rsidRDefault="005D28AF" w:rsidP="00157738">
            <w:pPr>
              <w:jc w:val="both"/>
              <w:rPr>
                <w:rFonts w:eastAsia="Calibri" w:cs="Arial"/>
                <w:szCs w:val="22"/>
              </w:rPr>
            </w:pPr>
          </w:p>
          <w:p w14:paraId="5E648C8C" w14:textId="77777777" w:rsidR="005D28AF" w:rsidRPr="004D5AED" w:rsidRDefault="005D28AF" w:rsidP="00157738">
            <w:pPr>
              <w:jc w:val="both"/>
              <w:rPr>
                <w:rFonts w:eastAsia="Calibri" w:cs="Arial"/>
                <w:szCs w:val="22"/>
              </w:rPr>
            </w:pPr>
          </w:p>
          <w:p w14:paraId="5270B904" w14:textId="77777777" w:rsidR="005D28AF" w:rsidRPr="004D5AED" w:rsidRDefault="005D28AF" w:rsidP="00157738">
            <w:pPr>
              <w:pStyle w:val="ListParagraph"/>
              <w:jc w:val="both"/>
              <w:rPr>
                <w:rFonts w:eastAsia="Calibri" w:cs="Arial"/>
                <w:bCs/>
                <w:szCs w:val="22"/>
              </w:rPr>
            </w:pP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Yes</w:t>
            </w:r>
            <w:r w:rsidRPr="004D5AED">
              <w:rPr>
                <w:rFonts w:eastAsia="Calibri" w:cs="Arial"/>
                <w:bCs/>
                <w:szCs w:val="22"/>
              </w:rPr>
              <w:tab/>
            </w:r>
            <w:r w:rsidRPr="004D5AED">
              <w:rPr>
                <w:rFonts w:eastAsia="Calibri" w:cs="Arial"/>
                <w:bCs/>
                <w:szCs w:val="22"/>
              </w:rPr>
              <w:tab/>
            </w: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No</w:t>
            </w:r>
          </w:p>
          <w:p w14:paraId="4976A658" w14:textId="77777777" w:rsidR="005D28AF" w:rsidRPr="004D5AED" w:rsidRDefault="005D28AF" w:rsidP="00157738">
            <w:pPr>
              <w:jc w:val="both"/>
              <w:rPr>
                <w:rFonts w:eastAsia="Calibri" w:cs="Arial"/>
                <w:szCs w:val="22"/>
              </w:rPr>
            </w:pPr>
          </w:p>
        </w:tc>
      </w:tr>
      <w:tr w:rsidR="00157738" w:rsidRPr="00833A21" w14:paraId="2487F8C0" w14:textId="77777777" w:rsidTr="00157738">
        <w:tc>
          <w:tcPr>
            <w:tcW w:w="7465" w:type="dxa"/>
            <w:shd w:val="clear" w:color="auto" w:fill="auto"/>
          </w:tcPr>
          <w:p w14:paraId="720C4D9A" w14:textId="77777777" w:rsidR="005D28AF" w:rsidRPr="00157738" w:rsidRDefault="005D28AF" w:rsidP="00157738">
            <w:pPr>
              <w:jc w:val="both"/>
              <w:rPr>
                <w:rFonts w:eastAsia="Calibri" w:cs="Arial"/>
                <w:szCs w:val="22"/>
              </w:rPr>
            </w:pPr>
          </w:p>
          <w:p w14:paraId="5D09F7CB" w14:textId="77777777" w:rsidR="005D28AF" w:rsidRPr="00157738" w:rsidRDefault="005D28AF" w:rsidP="00157738">
            <w:pPr>
              <w:jc w:val="both"/>
              <w:rPr>
                <w:rFonts w:eastAsia="Calibri" w:cs="Arial"/>
                <w:szCs w:val="22"/>
              </w:rPr>
            </w:pPr>
            <w:r w:rsidRPr="00157738">
              <w:rPr>
                <w:rFonts w:eastAsia="Calibri" w:cs="Arial"/>
                <w:szCs w:val="22"/>
              </w:rPr>
              <w:t>4. Is this a Safeguarding response role*</w:t>
            </w:r>
          </w:p>
          <w:p w14:paraId="6274017C" w14:textId="77777777" w:rsidR="005D28AF" w:rsidRPr="00157738" w:rsidRDefault="005D28AF" w:rsidP="00157738">
            <w:pPr>
              <w:jc w:val="both"/>
              <w:rPr>
                <w:rFonts w:eastAsia="Calibri" w:cs="Arial"/>
                <w:szCs w:val="22"/>
              </w:rPr>
            </w:pPr>
          </w:p>
          <w:p w14:paraId="1769CA9D" w14:textId="77777777" w:rsidR="005D28AF" w:rsidRPr="00157738" w:rsidRDefault="005D28AF" w:rsidP="00157738">
            <w:pPr>
              <w:jc w:val="both"/>
              <w:rPr>
                <w:rFonts w:eastAsia="Calibri" w:cs="Arial"/>
                <w:i/>
                <w:iCs/>
                <w:szCs w:val="22"/>
              </w:rPr>
            </w:pPr>
            <w:r w:rsidRPr="00157738">
              <w:rPr>
                <w:rFonts w:eastAsia="Calibri" w:cs="Arial"/>
                <w:i/>
                <w:iCs/>
                <w:szCs w:val="22"/>
              </w:rPr>
              <w:t>*</w:t>
            </w:r>
            <w:r w:rsidRPr="00157738">
              <w:rPr>
                <w:rFonts w:eastAsia="Calibr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08EB756" w14:textId="77777777" w:rsidR="005D28AF" w:rsidRPr="00157738" w:rsidRDefault="005D28AF" w:rsidP="00157738">
            <w:pPr>
              <w:jc w:val="both"/>
              <w:rPr>
                <w:rFonts w:eastAsia="Calibri" w:cs="Arial"/>
                <w:szCs w:val="22"/>
              </w:rPr>
            </w:pPr>
          </w:p>
        </w:tc>
        <w:tc>
          <w:tcPr>
            <w:tcW w:w="3330" w:type="dxa"/>
            <w:shd w:val="clear" w:color="auto" w:fill="auto"/>
          </w:tcPr>
          <w:p w14:paraId="0E1C30F7" w14:textId="77777777" w:rsidR="005D28AF" w:rsidRPr="004D5AED" w:rsidRDefault="005D28AF" w:rsidP="00157738">
            <w:pPr>
              <w:pStyle w:val="ListParagraph"/>
              <w:jc w:val="both"/>
              <w:rPr>
                <w:rFonts w:eastAsia="MS Gothic" w:cs="Arial"/>
                <w:bCs/>
                <w:szCs w:val="22"/>
              </w:rPr>
            </w:pPr>
          </w:p>
          <w:p w14:paraId="6A8F3B96" w14:textId="77777777" w:rsidR="005D28AF" w:rsidRPr="004D5AED" w:rsidRDefault="005D28AF" w:rsidP="00157738">
            <w:pPr>
              <w:pStyle w:val="ListParagraph"/>
              <w:jc w:val="both"/>
              <w:rPr>
                <w:rFonts w:eastAsia="Calibri" w:cs="Arial"/>
                <w:bCs/>
                <w:szCs w:val="22"/>
              </w:rPr>
            </w:pP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Yes</w:t>
            </w:r>
            <w:r w:rsidRPr="004D5AED">
              <w:rPr>
                <w:rFonts w:eastAsia="Calibri" w:cs="Arial"/>
                <w:bCs/>
                <w:szCs w:val="22"/>
              </w:rPr>
              <w:tab/>
            </w:r>
            <w:r w:rsidRPr="004D5AED">
              <w:rPr>
                <w:rFonts w:eastAsia="Calibri" w:cs="Arial"/>
                <w:bCs/>
                <w:szCs w:val="22"/>
              </w:rPr>
              <w:tab/>
            </w:r>
            <w:r w:rsidRPr="00F26F2E">
              <w:rPr>
                <w:rFonts w:ascii="MS Gothic" w:eastAsia="MS Gothic" w:hAnsi="MS Gothic" w:cs="Arial" w:hint="eastAsia"/>
                <w:bCs/>
                <w:szCs w:val="22"/>
                <w:highlight w:val="yellow"/>
              </w:rPr>
              <w:t>☐</w:t>
            </w:r>
            <w:r w:rsidRPr="00F26F2E">
              <w:rPr>
                <w:rFonts w:eastAsia="MS Gothic" w:cs="Arial"/>
                <w:bCs/>
                <w:szCs w:val="22"/>
                <w:highlight w:val="yellow"/>
              </w:rPr>
              <w:t xml:space="preserve"> </w:t>
            </w:r>
            <w:r w:rsidRPr="00F26F2E">
              <w:rPr>
                <w:rFonts w:eastAsia="Calibri" w:cs="Arial"/>
                <w:bCs/>
                <w:szCs w:val="22"/>
                <w:highlight w:val="yellow"/>
              </w:rPr>
              <w:t>No</w:t>
            </w:r>
          </w:p>
          <w:p w14:paraId="13EDCAC1" w14:textId="77777777" w:rsidR="005D28AF" w:rsidRPr="004D5AED" w:rsidRDefault="005D28AF" w:rsidP="00157738">
            <w:pPr>
              <w:pStyle w:val="ListParagraph"/>
              <w:jc w:val="both"/>
              <w:rPr>
                <w:rFonts w:eastAsia="MS Gothic" w:cs="Arial"/>
                <w:bCs/>
                <w:szCs w:val="22"/>
              </w:rPr>
            </w:pPr>
          </w:p>
        </w:tc>
      </w:tr>
      <w:tr w:rsidR="00157738" w:rsidRPr="00833A21" w14:paraId="1FE5834F" w14:textId="77777777" w:rsidTr="00157738">
        <w:tc>
          <w:tcPr>
            <w:tcW w:w="7465" w:type="dxa"/>
            <w:shd w:val="clear" w:color="auto" w:fill="auto"/>
          </w:tcPr>
          <w:p w14:paraId="0F5E9ECB" w14:textId="77777777" w:rsidR="005D28AF" w:rsidRPr="00157738" w:rsidRDefault="005D28AF" w:rsidP="00157738">
            <w:pPr>
              <w:jc w:val="both"/>
              <w:rPr>
                <w:rFonts w:eastAsia="Calibri" w:cs="Arial"/>
                <w:szCs w:val="22"/>
              </w:rPr>
            </w:pPr>
          </w:p>
          <w:p w14:paraId="3BFE7856" w14:textId="77777777" w:rsidR="005D28AF" w:rsidRPr="00157738" w:rsidRDefault="005D28AF" w:rsidP="00157738">
            <w:pPr>
              <w:jc w:val="both"/>
              <w:rPr>
                <w:rFonts w:eastAsia="Calibri" w:cs="Arial"/>
                <w:szCs w:val="22"/>
              </w:rPr>
            </w:pPr>
            <w:r w:rsidRPr="00157738">
              <w:rPr>
                <w:rFonts w:eastAsia="Calibri" w:cs="Arial"/>
                <w:szCs w:val="22"/>
              </w:rPr>
              <w:t xml:space="preserve">5. Is this an Assessed risk role*? </w:t>
            </w:r>
          </w:p>
          <w:p w14:paraId="2C5B43A0" w14:textId="77777777" w:rsidR="005D28AF" w:rsidRPr="00157738" w:rsidRDefault="005D28AF" w:rsidP="00157738">
            <w:pPr>
              <w:jc w:val="both"/>
              <w:rPr>
                <w:rFonts w:eastAsia="Calibri" w:cs="Arial"/>
                <w:szCs w:val="22"/>
              </w:rPr>
            </w:pPr>
          </w:p>
          <w:p w14:paraId="443E166F" w14:textId="77777777" w:rsidR="005D28AF" w:rsidRPr="00157738" w:rsidRDefault="005D28AF" w:rsidP="00157738">
            <w:pPr>
              <w:jc w:val="both"/>
              <w:rPr>
                <w:rFonts w:eastAsia="Calibri" w:cs="Arial"/>
                <w:i/>
                <w:iCs/>
                <w:sz w:val="18"/>
                <w:szCs w:val="18"/>
              </w:rPr>
            </w:pPr>
            <w:r w:rsidRPr="00157738">
              <w:rPr>
                <w:rFonts w:eastAsia="Calibri" w:cs="Arial"/>
                <w:i/>
                <w:iCs/>
                <w:sz w:val="18"/>
                <w:szCs w:val="18"/>
              </w:rPr>
              <w:t>*The incumbent will engage with particularly vulnerable children</w:t>
            </w:r>
            <w:r w:rsidRPr="00157738">
              <w:rPr>
                <w:rStyle w:val="FootnoteReference"/>
                <w:rFonts w:eastAsia="Calibri" w:cs="Arial"/>
                <w:i/>
                <w:iCs/>
                <w:sz w:val="18"/>
                <w:szCs w:val="18"/>
              </w:rPr>
              <w:footnoteReference w:id="1"/>
            </w:r>
            <w:r w:rsidRPr="00157738">
              <w:rPr>
                <w:rFonts w:eastAsia="Calibri" w:cs="Arial"/>
                <w:i/>
                <w:iCs/>
                <w:sz w:val="18"/>
                <w:szCs w:val="18"/>
              </w:rPr>
              <w:t>; or Measures to manage other safeguarding risks are considered unlikely to be effective</w:t>
            </w:r>
            <w:r w:rsidRPr="00157738">
              <w:rPr>
                <w:rStyle w:val="FootnoteReference"/>
                <w:rFonts w:eastAsia="Calibri" w:cs="Arial"/>
                <w:i/>
                <w:iCs/>
                <w:sz w:val="18"/>
                <w:szCs w:val="18"/>
              </w:rPr>
              <w:footnoteReference w:id="2"/>
            </w:r>
            <w:r w:rsidRPr="00157738">
              <w:rPr>
                <w:rFonts w:eastAsia="Calibri" w:cs="Arial"/>
                <w:i/>
                <w:iCs/>
                <w:sz w:val="18"/>
                <w:szCs w:val="18"/>
              </w:rPr>
              <w:t>.</w:t>
            </w:r>
          </w:p>
          <w:p w14:paraId="1CEF7AD7" w14:textId="77777777" w:rsidR="005D28AF" w:rsidRPr="00157738" w:rsidRDefault="005D28AF" w:rsidP="00157738">
            <w:pPr>
              <w:jc w:val="both"/>
              <w:rPr>
                <w:rFonts w:eastAsia="Calibri" w:cs="Arial"/>
                <w:szCs w:val="22"/>
              </w:rPr>
            </w:pPr>
          </w:p>
        </w:tc>
        <w:tc>
          <w:tcPr>
            <w:tcW w:w="3330" w:type="dxa"/>
            <w:shd w:val="clear" w:color="auto" w:fill="auto"/>
          </w:tcPr>
          <w:p w14:paraId="2A484DC4" w14:textId="77777777" w:rsidR="005D28AF" w:rsidRPr="004D5AED" w:rsidRDefault="005D28AF" w:rsidP="00157738">
            <w:pPr>
              <w:pStyle w:val="ListParagraph"/>
              <w:jc w:val="both"/>
              <w:rPr>
                <w:rFonts w:eastAsia="MS Gothic" w:cs="Arial"/>
                <w:bCs/>
                <w:szCs w:val="22"/>
              </w:rPr>
            </w:pPr>
          </w:p>
          <w:p w14:paraId="32DC32DE" w14:textId="77777777" w:rsidR="005D28AF" w:rsidRPr="004D5AED" w:rsidRDefault="005D28AF" w:rsidP="00157738">
            <w:pPr>
              <w:pStyle w:val="ListParagraph"/>
              <w:jc w:val="both"/>
              <w:rPr>
                <w:rFonts w:eastAsia="Calibri" w:cs="Arial"/>
                <w:bCs/>
                <w:szCs w:val="22"/>
              </w:rPr>
            </w:pPr>
            <w:r w:rsidRPr="004D5AED">
              <w:rPr>
                <w:rFonts w:ascii="MS Gothic" w:eastAsia="MS Gothic" w:hAnsi="MS Gothic" w:cs="Arial" w:hint="eastAsia"/>
                <w:bCs/>
                <w:szCs w:val="22"/>
              </w:rPr>
              <w:t>☐</w:t>
            </w:r>
            <w:r w:rsidRPr="004D5AED">
              <w:rPr>
                <w:rFonts w:eastAsia="MS Gothic" w:cs="Arial"/>
                <w:bCs/>
                <w:szCs w:val="22"/>
              </w:rPr>
              <w:t xml:space="preserve"> </w:t>
            </w:r>
            <w:r w:rsidRPr="004D5AED">
              <w:rPr>
                <w:rFonts w:eastAsia="Calibri" w:cs="Arial"/>
                <w:bCs/>
                <w:szCs w:val="22"/>
              </w:rPr>
              <w:t>Yes</w:t>
            </w:r>
            <w:r w:rsidRPr="004D5AED">
              <w:rPr>
                <w:rFonts w:eastAsia="Calibri" w:cs="Arial"/>
                <w:bCs/>
                <w:szCs w:val="22"/>
              </w:rPr>
              <w:tab/>
            </w:r>
            <w:r w:rsidRPr="004D5AED">
              <w:rPr>
                <w:rFonts w:eastAsia="Calibri" w:cs="Arial"/>
                <w:bCs/>
                <w:szCs w:val="22"/>
              </w:rPr>
              <w:tab/>
            </w:r>
            <w:r w:rsidRPr="00F26F2E">
              <w:rPr>
                <w:rFonts w:ascii="MS Gothic" w:eastAsia="MS Gothic" w:hAnsi="MS Gothic" w:cs="Arial" w:hint="eastAsia"/>
                <w:bCs/>
                <w:szCs w:val="22"/>
                <w:highlight w:val="yellow"/>
              </w:rPr>
              <w:t>☐</w:t>
            </w:r>
            <w:r w:rsidRPr="00F26F2E">
              <w:rPr>
                <w:rFonts w:eastAsia="MS Gothic" w:cs="Arial"/>
                <w:bCs/>
                <w:szCs w:val="22"/>
                <w:highlight w:val="yellow"/>
              </w:rPr>
              <w:t xml:space="preserve"> </w:t>
            </w:r>
            <w:r w:rsidRPr="00F26F2E">
              <w:rPr>
                <w:rFonts w:eastAsia="Calibri" w:cs="Arial"/>
                <w:bCs/>
                <w:szCs w:val="22"/>
                <w:highlight w:val="yellow"/>
              </w:rPr>
              <w:t>No</w:t>
            </w:r>
          </w:p>
          <w:p w14:paraId="4498403F" w14:textId="77777777" w:rsidR="005D28AF" w:rsidRPr="004D5AED" w:rsidRDefault="005D28AF" w:rsidP="00157738">
            <w:pPr>
              <w:jc w:val="both"/>
              <w:rPr>
                <w:rFonts w:eastAsia="MS Gothic" w:cs="Arial"/>
                <w:bCs/>
                <w:szCs w:val="22"/>
              </w:rPr>
            </w:pPr>
          </w:p>
        </w:tc>
      </w:tr>
    </w:tbl>
    <w:p w14:paraId="42EB400C" w14:textId="77777777" w:rsidR="005D28AF" w:rsidRDefault="005D28AF" w:rsidP="005D28AF">
      <w:pPr>
        <w:jc w:val="both"/>
        <w:sectPr w:rsidR="005D28AF" w:rsidSect="00833A21">
          <w:pgSz w:w="12240" w:h="15840"/>
          <w:pgMar w:top="720" w:right="720" w:bottom="720" w:left="720" w:header="720" w:footer="720" w:gutter="0"/>
          <w:cols w:space="720"/>
          <w:docGrid w:linePitch="360"/>
        </w:sectPr>
      </w:pPr>
    </w:p>
    <w:p w14:paraId="5604D7BC" w14:textId="77777777" w:rsidR="005D28AF" w:rsidRDefault="005D28AF" w:rsidP="005D28AF">
      <w:pPr>
        <w:jc w:val="both"/>
        <w:sectPr w:rsidR="005D28AF" w:rsidSect="00853F2B">
          <w:type w:val="continuous"/>
          <w:pgSz w:w="12240" w:h="15840"/>
          <w:pgMar w:top="1440" w:right="1440" w:bottom="1440" w:left="1440" w:header="720" w:footer="720" w:gutter="0"/>
          <w:cols w:space="720"/>
          <w:docGrid w:linePitch="360"/>
        </w:sectPr>
      </w:pPr>
    </w:p>
    <w:p w14:paraId="12D53D2A" w14:textId="77777777" w:rsidR="005D28AF" w:rsidRDefault="005D28AF" w:rsidP="005D28AF">
      <w:pPr>
        <w:jc w:val="both"/>
        <w:sectPr w:rsidR="005D28AF" w:rsidSect="00853F2B">
          <w:type w:val="continuous"/>
          <w:pgSz w:w="12240" w:h="15840"/>
          <w:pgMar w:top="1440" w:right="1440" w:bottom="1440" w:left="1440" w:header="720" w:footer="720" w:gutter="0"/>
          <w:cols w:space="720"/>
          <w:docGrid w:linePitch="360"/>
        </w:sectPr>
      </w:pPr>
    </w:p>
    <w:p w14:paraId="19981D05" w14:textId="77777777" w:rsidR="005D28AF" w:rsidRPr="0002264C" w:rsidRDefault="005D28AF" w:rsidP="005D28AF">
      <w:pPr>
        <w:jc w:val="both"/>
        <w:rPr>
          <w:rFonts w:cs="Arial"/>
          <w:bCs/>
        </w:rPr>
        <w:sectPr w:rsidR="005D28AF" w:rsidRPr="0002264C" w:rsidSect="00853F2B">
          <w:type w:val="continuous"/>
          <w:pgSz w:w="12240" w:h="15840"/>
          <w:pgMar w:top="1440" w:right="1440" w:bottom="1440" w:left="1440" w:header="720" w:footer="720" w:gutter="0"/>
          <w:cols w:space="720"/>
          <w:docGrid w:linePitch="360"/>
        </w:sectPr>
      </w:pPr>
    </w:p>
    <w:p w14:paraId="7B9E1B76" w14:textId="77777777" w:rsidR="005D28AF" w:rsidRDefault="005D28AF" w:rsidP="005D28AF">
      <w:pPr>
        <w:jc w:val="both"/>
        <w:sectPr w:rsidR="005D28AF" w:rsidSect="00EF629F">
          <w:type w:val="continuous"/>
          <w:pgSz w:w="12240" w:h="15840"/>
          <w:pgMar w:top="1440" w:right="1440" w:bottom="1440" w:left="1440" w:header="720" w:footer="720" w:gutter="0"/>
          <w:cols w:space="720"/>
          <w:docGrid w:linePitch="360"/>
        </w:sectPr>
      </w:pPr>
    </w:p>
    <w:p w14:paraId="7B90651D" w14:textId="77777777" w:rsidR="005D28AF" w:rsidRDefault="005D28AF" w:rsidP="005D28AF">
      <w:pPr>
        <w:rPr>
          <w:b/>
          <w:bCs/>
        </w:rPr>
        <w:sectPr w:rsidR="005D28AF" w:rsidSect="00EF629F">
          <w:type w:val="continuous"/>
          <w:pgSz w:w="12240" w:h="15840"/>
          <w:pgMar w:top="1440" w:right="1440" w:bottom="1440" w:left="1440" w:header="720" w:footer="720" w:gutter="0"/>
          <w:cols w:space="720"/>
          <w:docGrid w:linePitch="360"/>
        </w:sectPr>
      </w:pPr>
    </w:p>
    <w:p w14:paraId="6D84156C" w14:textId="77777777" w:rsidR="005D28AF" w:rsidRDefault="005D28AF" w:rsidP="005D28AF">
      <w:pPr>
        <w:rPr>
          <w:b/>
          <w:bCs/>
        </w:rPr>
        <w:sectPr w:rsidR="005D28AF" w:rsidSect="00EF629F">
          <w:type w:val="continuous"/>
          <w:pgSz w:w="12240" w:h="15840"/>
          <w:pgMar w:top="1440" w:right="1440" w:bottom="1440" w:left="1440" w:header="720" w:footer="720" w:gutter="0"/>
          <w:cols w:space="720"/>
          <w:docGrid w:linePitch="360"/>
        </w:sectPr>
      </w:pPr>
    </w:p>
    <w:p w14:paraId="1E94231D" w14:textId="77777777" w:rsidR="00250982" w:rsidRDefault="00250982"/>
    <w:p w14:paraId="3413DBE4" w14:textId="77777777" w:rsidR="00250982" w:rsidRDefault="00250982"/>
    <w:p w14:paraId="6493D698" w14:textId="77777777" w:rsidR="00250982" w:rsidRDefault="00250982"/>
    <w:sectPr w:rsidR="00250982" w:rsidSect="003329FC">
      <w:footerReference w:type="default" r:id="rId13"/>
      <w:pgSz w:w="11909" w:h="16834" w:code="9"/>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57FD" w14:textId="77777777" w:rsidR="00D608EE" w:rsidRDefault="00D608EE" w:rsidP="003329FC">
      <w:r>
        <w:separator/>
      </w:r>
    </w:p>
  </w:endnote>
  <w:endnote w:type="continuationSeparator" w:id="0">
    <w:p w14:paraId="2873EAF2" w14:textId="77777777" w:rsidR="00D608EE" w:rsidRDefault="00D608EE" w:rsidP="0033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41B9" w14:textId="77777777" w:rsidR="003329FC" w:rsidRPr="003329FC" w:rsidRDefault="003329FC">
    <w:pPr>
      <w:pStyle w:val="Footer"/>
      <w:jc w:val="center"/>
      <w:rPr>
        <w:b/>
        <w:bCs/>
        <w:szCs w:val="20"/>
      </w:rPr>
    </w:pPr>
    <w:r w:rsidRPr="003329FC">
      <w:rPr>
        <w:b/>
        <w:bCs/>
        <w:szCs w:val="20"/>
      </w:rPr>
      <w:t xml:space="preserve">- </w:t>
    </w:r>
    <w:r w:rsidRPr="003329FC">
      <w:rPr>
        <w:b/>
        <w:bCs/>
        <w:szCs w:val="20"/>
      </w:rPr>
      <w:fldChar w:fldCharType="begin"/>
    </w:r>
    <w:r w:rsidRPr="003329FC">
      <w:rPr>
        <w:b/>
        <w:bCs/>
        <w:szCs w:val="20"/>
      </w:rPr>
      <w:instrText xml:space="preserve"> PAGE   \* MERGEFORMAT </w:instrText>
    </w:r>
    <w:r w:rsidRPr="003329FC">
      <w:rPr>
        <w:b/>
        <w:bCs/>
        <w:szCs w:val="20"/>
      </w:rPr>
      <w:fldChar w:fldCharType="separate"/>
    </w:r>
    <w:r w:rsidRPr="003329FC">
      <w:rPr>
        <w:b/>
        <w:bCs/>
        <w:noProof/>
        <w:szCs w:val="20"/>
      </w:rPr>
      <w:t>2</w:t>
    </w:r>
    <w:r w:rsidRPr="003329FC">
      <w:rPr>
        <w:b/>
        <w:bCs/>
        <w:noProof/>
        <w:szCs w:val="20"/>
      </w:rPr>
      <w:fldChar w:fldCharType="end"/>
    </w:r>
    <w:r w:rsidRPr="003329FC">
      <w:rPr>
        <w:b/>
        <w:bCs/>
        <w:noProof/>
        <w:szCs w:val="20"/>
      </w:rPr>
      <w:t xml:space="preserve"> -</w:t>
    </w:r>
  </w:p>
  <w:p w14:paraId="1697148D" w14:textId="77777777" w:rsidR="003329FC" w:rsidRDefault="0033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9C2E" w14:textId="77777777" w:rsidR="00D608EE" w:rsidRDefault="00D608EE" w:rsidP="003329FC">
      <w:r>
        <w:separator/>
      </w:r>
    </w:p>
  </w:footnote>
  <w:footnote w:type="continuationSeparator" w:id="0">
    <w:p w14:paraId="4FE3E0B8" w14:textId="77777777" w:rsidR="00D608EE" w:rsidRDefault="00D608EE" w:rsidP="003329FC">
      <w:r>
        <w:continuationSeparator/>
      </w:r>
    </w:p>
  </w:footnote>
  <w:footnote w:id="1">
    <w:p w14:paraId="7F36D53B" w14:textId="77777777" w:rsidR="005D28AF" w:rsidRPr="00A44A60" w:rsidRDefault="005D28AF" w:rsidP="005D28AF">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759F2228" w14:textId="77777777" w:rsidR="005D28AF" w:rsidRPr="0076043A" w:rsidRDefault="005D28AF" w:rsidP="005D28AF">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C5F45"/>
    <w:multiLevelType w:val="hybridMultilevel"/>
    <w:tmpl w:val="32A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9177D"/>
    <w:multiLevelType w:val="hybridMultilevel"/>
    <w:tmpl w:val="92E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ED6"/>
    <w:multiLevelType w:val="hybridMultilevel"/>
    <w:tmpl w:val="9918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58C017AB"/>
    <w:multiLevelType w:val="hybridMultilevel"/>
    <w:tmpl w:val="27F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11C3A"/>
    <w:multiLevelType w:val="hybridMultilevel"/>
    <w:tmpl w:val="8896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B124FA"/>
    <w:multiLevelType w:val="hybridMultilevel"/>
    <w:tmpl w:val="7D7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C074D"/>
    <w:multiLevelType w:val="hybridMultilevel"/>
    <w:tmpl w:val="887C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9"/>
  </w:num>
  <w:num w:numId="6">
    <w:abstractNumId w:val="11"/>
  </w:num>
  <w:num w:numId="7">
    <w:abstractNumId w:val="10"/>
  </w:num>
  <w:num w:numId="8">
    <w:abstractNumId w:val="5"/>
  </w:num>
  <w:num w:numId="9">
    <w:abstractNumId w:val="8"/>
  </w:num>
  <w:num w:numId="10">
    <w:abstractNumId w:val="2"/>
  </w:num>
  <w:num w:numId="11">
    <w:abstractNumId w:val="4"/>
  </w:num>
  <w:num w:numId="12">
    <w:abstractNumId w:val="1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46B8E"/>
    <w:rsid w:val="000704A0"/>
    <w:rsid w:val="000A6657"/>
    <w:rsid w:val="000E7839"/>
    <w:rsid w:val="000F72B9"/>
    <w:rsid w:val="001248D1"/>
    <w:rsid w:val="00144869"/>
    <w:rsid w:val="00157738"/>
    <w:rsid w:val="0018557F"/>
    <w:rsid w:val="00193566"/>
    <w:rsid w:val="001C61C3"/>
    <w:rsid w:val="002227A9"/>
    <w:rsid w:val="002277F0"/>
    <w:rsid w:val="00231D41"/>
    <w:rsid w:val="00250982"/>
    <w:rsid w:val="00251BFD"/>
    <w:rsid w:val="002D42B7"/>
    <w:rsid w:val="00312F5D"/>
    <w:rsid w:val="003329FC"/>
    <w:rsid w:val="0035443D"/>
    <w:rsid w:val="003774BD"/>
    <w:rsid w:val="00393662"/>
    <w:rsid w:val="003A71CD"/>
    <w:rsid w:val="003E7769"/>
    <w:rsid w:val="004A0FBF"/>
    <w:rsid w:val="004D5AED"/>
    <w:rsid w:val="00537B81"/>
    <w:rsid w:val="00546742"/>
    <w:rsid w:val="00576C13"/>
    <w:rsid w:val="005D28AF"/>
    <w:rsid w:val="005F4079"/>
    <w:rsid w:val="00605355"/>
    <w:rsid w:val="00630E3B"/>
    <w:rsid w:val="00651782"/>
    <w:rsid w:val="00662690"/>
    <w:rsid w:val="00682A70"/>
    <w:rsid w:val="00682CD6"/>
    <w:rsid w:val="006979EB"/>
    <w:rsid w:val="0076047D"/>
    <w:rsid w:val="00792308"/>
    <w:rsid w:val="007A66EF"/>
    <w:rsid w:val="0080051A"/>
    <w:rsid w:val="00831355"/>
    <w:rsid w:val="00841BC9"/>
    <w:rsid w:val="008637E2"/>
    <w:rsid w:val="00884B6E"/>
    <w:rsid w:val="008A0777"/>
    <w:rsid w:val="008F4D4C"/>
    <w:rsid w:val="008F6B59"/>
    <w:rsid w:val="0093220F"/>
    <w:rsid w:val="00951DC3"/>
    <w:rsid w:val="0095461D"/>
    <w:rsid w:val="009E17DE"/>
    <w:rsid w:val="009E5A69"/>
    <w:rsid w:val="009E6860"/>
    <w:rsid w:val="009F2BED"/>
    <w:rsid w:val="00A028DE"/>
    <w:rsid w:val="00A25C6C"/>
    <w:rsid w:val="00A36877"/>
    <w:rsid w:val="00A5198B"/>
    <w:rsid w:val="00A53427"/>
    <w:rsid w:val="00AE4FF0"/>
    <w:rsid w:val="00B37754"/>
    <w:rsid w:val="00B41212"/>
    <w:rsid w:val="00B514C5"/>
    <w:rsid w:val="00B92B43"/>
    <w:rsid w:val="00B930AC"/>
    <w:rsid w:val="00C078D2"/>
    <w:rsid w:val="00C31823"/>
    <w:rsid w:val="00C444A7"/>
    <w:rsid w:val="00C56467"/>
    <w:rsid w:val="00C96F32"/>
    <w:rsid w:val="00CA2407"/>
    <w:rsid w:val="00CF7ACE"/>
    <w:rsid w:val="00D10DF4"/>
    <w:rsid w:val="00D608EE"/>
    <w:rsid w:val="00D83678"/>
    <w:rsid w:val="00DE2B71"/>
    <w:rsid w:val="00DE30A7"/>
    <w:rsid w:val="00DF1B8C"/>
    <w:rsid w:val="00E22544"/>
    <w:rsid w:val="00E62049"/>
    <w:rsid w:val="00E7327F"/>
    <w:rsid w:val="00E73982"/>
    <w:rsid w:val="00EB14BB"/>
    <w:rsid w:val="00EC7DCF"/>
    <w:rsid w:val="00F21118"/>
    <w:rsid w:val="00F26F2E"/>
    <w:rsid w:val="00FE355D"/>
    <w:rsid w:val="00FF06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29C14"/>
  <w15:chartTrackingRefBased/>
  <w15:docId w15:val="{9F927950-5D8F-46ED-9D9E-CF5CEFD0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FF0659"/>
    <w:pPr>
      <w:ind w:left="720"/>
    </w:pPr>
  </w:style>
  <w:style w:type="paragraph" w:styleId="Header">
    <w:name w:val="header"/>
    <w:basedOn w:val="Normal"/>
    <w:link w:val="HeaderChar"/>
    <w:rsid w:val="003329FC"/>
    <w:pPr>
      <w:tabs>
        <w:tab w:val="center" w:pos="4680"/>
        <w:tab w:val="right" w:pos="9360"/>
      </w:tabs>
    </w:pPr>
  </w:style>
  <w:style w:type="character" w:customStyle="1" w:styleId="HeaderChar">
    <w:name w:val="Header Char"/>
    <w:link w:val="Header"/>
    <w:rsid w:val="003329FC"/>
    <w:rPr>
      <w:rFonts w:ascii="Arial" w:hAnsi="Arial"/>
      <w:szCs w:val="24"/>
    </w:rPr>
  </w:style>
  <w:style w:type="paragraph" w:styleId="Footer">
    <w:name w:val="footer"/>
    <w:basedOn w:val="Normal"/>
    <w:link w:val="FooterChar"/>
    <w:uiPriority w:val="99"/>
    <w:rsid w:val="003329FC"/>
    <w:pPr>
      <w:tabs>
        <w:tab w:val="center" w:pos="4680"/>
        <w:tab w:val="right" w:pos="9360"/>
      </w:tabs>
    </w:pPr>
  </w:style>
  <w:style w:type="character" w:customStyle="1" w:styleId="FooterChar">
    <w:name w:val="Footer Char"/>
    <w:link w:val="Footer"/>
    <w:uiPriority w:val="99"/>
    <w:rsid w:val="003329FC"/>
    <w:rPr>
      <w:rFonts w:ascii="Arial" w:hAnsi="Arial"/>
      <w:szCs w:val="24"/>
    </w:rPr>
  </w:style>
  <w:style w:type="table" w:styleId="TableGrid">
    <w:name w:val="Table Grid"/>
    <w:basedOn w:val="TableNormal"/>
    <w:uiPriority w:val="39"/>
    <w:rsid w:val="005D28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D28AF"/>
    <w:rPr>
      <w:szCs w:val="20"/>
      <w:lang w:val="en-GB" w:eastAsia="en-GB"/>
    </w:rPr>
  </w:style>
  <w:style w:type="character" w:customStyle="1" w:styleId="FootnoteTextChar">
    <w:name w:val="Footnote Text Char"/>
    <w:link w:val="FootnoteText"/>
    <w:uiPriority w:val="99"/>
    <w:rsid w:val="005D28AF"/>
    <w:rPr>
      <w:rFonts w:ascii="Arial" w:hAnsi="Arial"/>
      <w:lang w:val="en-GB" w:eastAsia="en-GB"/>
    </w:rPr>
  </w:style>
  <w:style w:type="character" w:styleId="FootnoteReference">
    <w:name w:val="footnote reference"/>
    <w:uiPriority w:val="99"/>
    <w:unhideWhenUsed/>
    <w:rsid w:val="005D2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45036">
      <w:bodyDiv w:val="1"/>
      <w:marLeft w:val="0"/>
      <w:marRight w:val="0"/>
      <w:marTop w:val="0"/>
      <w:marBottom w:val="0"/>
      <w:divBdr>
        <w:top w:val="none" w:sz="0" w:space="0" w:color="auto"/>
        <w:left w:val="none" w:sz="0" w:space="0" w:color="auto"/>
        <w:bottom w:val="none" w:sz="0" w:space="0" w:color="auto"/>
        <w:right w:val="none" w:sz="0" w:space="0" w:color="auto"/>
      </w:divBdr>
    </w:div>
    <w:div w:id="1692292101">
      <w:bodyDiv w:val="1"/>
      <w:marLeft w:val="0"/>
      <w:marRight w:val="0"/>
      <w:marTop w:val="0"/>
      <w:marBottom w:val="0"/>
      <w:divBdr>
        <w:top w:val="none" w:sz="0" w:space="0" w:color="auto"/>
        <w:left w:val="none" w:sz="0" w:space="0" w:color="auto"/>
        <w:bottom w:val="none" w:sz="0" w:space="0" w:color="auto"/>
        <w:right w:val="none" w:sz="0" w:space="0" w:color="auto"/>
      </w:divBdr>
    </w:div>
    <w:div w:id="17116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BA38E-4CBE-4B4B-807B-715330131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0020F-F64D-46EF-9C64-F5DFC2451BDB}">
  <ds:schemaRefs>
    <ds:schemaRef ds:uri="http://schemas.microsoft.com/office/2006/metadata/longProperties"/>
  </ds:schemaRefs>
</ds:datastoreItem>
</file>

<file path=customXml/itemProps3.xml><?xml version="1.0" encoding="utf-8"?>
<ds:datastoreItem xmlns:ds="http://schemas.openxmlformats.org/officeDocument/2006/customXml" ds:itemID="{AEE2EE24-5F8A-4A02-83D8-27E47D6AC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005B0-E4EA-4F5A-AF6D-13B8987B1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Pushpita Nepal</cp:lastModifiedBy>
  <cp:revision>6</cp:revision>
  <cp:lastPrinted>2023-03-06T04:05:00Z</cp:lastPrinted>
  <dcterms:created xsi:type="dcterms:W3CDTF">2023-03-05T10:08:00Z</dcterms:created>
  <dcterms:modified xsi:type="dcterms:W3CDTF">2023-03-06T05:01:00Z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TMRKK6SKNHVK-893620061-579</vt:lpwstr>
  </property>
  <property fmtid="{D5CDD505-2E9C-101B-9397-08002B2CF9AE}" pid="24" name="_dlc_DocIdItemGuid">
    <vt:lpwstr>57afa387-b6ab-4bda-8c9e-323f485f9b5c</vt:lpwstr>
  </property>
  <property fmtid="{D5CDD505-2E9C-101B-9397-08002B2CF9AE}" pid="25" name="_dlc_DocIdUrl">
    <vt:lpwstr>https://unicef.sharepoint.com/sites/DHR/_layouts/15/DocIdRedir.aspx?ID=TMRKK6SKNHVK-893620061-579, TMRKK6SKNHVK-893620061-579</vt:lpwstr>
  </property>
  <property fmtid="{D5CDD505-2E9C-101B-9397-08002B2CF9AE}" pid="26" name="ga975397408f43e4b84ec8e5a598e523">
    <vt:lpwstr>Division of Human Resources-456K|47cb919c-ee56-4ab5-aca3-222bb3cb66d5</vt:lpwstr>
  </property>
  <property fmtid="{D5CDD505-2E9C-101B-9397-08002B2CF9AE}" pid="27" name="TaxCatchAll">
    <vt:lpwstr>1033;#Division of Human Resources-456K</vt:lpwstr>
  </property>
  <property fmtid="{D5CDD505-2E9C-101B-9397-08002B2CF9AE}" pid="28" name="k8c968e8c72a4eda96b7e8fdbe192be2">
    <vt:lpwstr/>
  </property>
  <property fmtid="{D5CDD505-2E9C-101B-9397-08002B2CF9AE}" pid="29" name="KnowledgeHub">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h6a71f3e574e4344bc34f3fc9dd20054">
    <vt:lpwstr/>
  </property>
  <property fmtid="{D5CDD505-2E9C-101B-9397-08002B2CF9AE}" pid="36" name="UNV">
    <vt:lpwstr/>
  </property>
  <property fmtid="{D5CDD505-2E9C-101B-9397-08002B2CF9AE}" pid="37" name="CategoryDescription">
    <vt:lpwstr/>
  </property>
  <property fmtid="{D5CDD505-2E9C-101B-9397-08002B2CF9AE}" pid="38" name="RecipientsEmail">
    <vt:lpwstr/>
  </property>
  <property fmtid="{D5CDD505-2E9C-101B-9397-08002B2CF9AE}" pid="39" name="mda26ace941f4791a7314a339fee829c">
    <vt:lpwstr/>
  </property>
  <property fmtid="{D5CDD505-2E9C-101B-9397-08002B2CF9AE}" pid="40" name="TaxKeywordTaxHTField">
    <vt:lpwstr/>
  </property>
  <property fmtid="{D5CDD505-2E9C-101B-9397-08002B2CF9AE}" pid="41" name="WrittenBy">
    <vt:lpwstr/>
  </property>
  <property fmtid="{D5CDD505-2E9C-101B-9397-08002B2CF9AE}" pid="42" name="ContentTypeId">
    <vt:lpwstr>0x0101008B640A928E44124FAED0DB7574493FBA</vt:lpwstr>
  </property>
</Properties>
</file>