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801C" w14:textId="77777777" w:rsidR="004E48D9" w:rsidRPr="006E7AE5" w:rsidRDefault="004E48D9" w:rsidP="00563B73">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5077B5" w:rsidRPr="006E7AE5" w14:paraId="39BA2EEE" w14:textId="77777777" w:rsidTr="00563B73">
        <w:trPr>
          <w:trHeight w:val="3676"/>
        </w:trPr>
        <w:tc>
          <w:tcPr>
            <w:tcW w:w="10260" w:type="dxa"/>
            <w:shd w:val="clear" w:color="auto" w:fill="DAEEF3" w:themeFill="accent5" w:themeFillTint="33"/>
          </w:tcPr>
          <w:p w14:paraId="608E9BD2" w14:textId="5B80C344" w:rsidR="00BA4DC7" w:rsidRPr="00563B73" w:rsidRDefault="00AC1BA0" w:rsidP="00563B73">
            <w:pPr>
              <w:rPr>
                <w:rFonts w:cs="Tahoma"/>
                <w:b/>
                <w:szCs w:val="22"/>
              </w:rPr>
            </w:pPr>
            <w:r>
              <w:rPr>
                <w:rFonts w:cs="Tahoma"/>
                <w:b/>
                <w:szCs w:val="22"/>
              </w:rPr>
              <w:t xml:space="preserve">Heading: </w:t>
            </w:r>
            <w:r w:rsidR="00B67527" w:rsidRPr="00563B73">
              <w:rPr>
                <w:rFonts w:cs="Tahoma"/>
                <w:bCs/>
                <w:szCs w:val="22"/>
              </w:rPr>
              <w:t xml:space="preserve">International consultancy for </w:t>
            </w:r>
            <w:r w:rsidR="00FF1FA2" w:rsidRPr="00563B73">
              <w:rPr>
                <w:rFonts w:eastAsiaTheme="minorEastAsia"/>
                <w:bCs/>
                <w:lang w:val="en-US"/>
              </w:rPr>
              <w:t>strengthening</w:t>
            </w:r>
            <w:r w:rsidR="00AF0520" w:rsidRPr="00563B73">
              <w:rPr>
                <w:rFonts w:eastAsiaTheme="minorEastAsia"/>
                <w:bCs/>
                <w:lang w:val="en-US"/>
              </w:rPr>
              <w:t xml:space="preserve"> Education </w:t>
            </w:r>
            <w:proofErr w:type="spellStart"/>
            <w:r w:rsidR="00AF0520" w:rsidRPr="00563B73">
              <w:rPr>
                <w:rFonts w:eastAsiaTheme="minorEastAsia"/>
                <w:bCs/>
                <w:lang w:val="en-US"/>
              </w:rPr>
              <w:t>Programme</w:t>
            </w:r>
            <w:proofErr w:type="spellEnd"/>
            <w:r w:rsidR="00AF0520" w:rsidRPr="00563B73">
              <w:rPr>
                <w:rFonts w:eastAsiaTheme="minorEastAsia"/>
                <w:bCs/>
                <w:lang w:val="en-US"/>
              </w:rPr>
              <w:t xml:space="preserve"> Monitoring, Evaluation and Learning (MEL) in Myanmar</w:t>
            </w:r>
            <w:r w:rsidR="00563B73" w:rsidRPr="00563B73">
              <w:rPr>
                <w:rFonts w:eastAsiaTheme="minorEastAsia"/>
                <w:bCs/>
                <w:lang w:val="en-US"/>
              </w:rPr>
              <w:t>.</w:t>
            </w:r>
          </w:p>
          <w:p w14:paraId="59FCA579" w14:textId="77777777" w:rsidR="00ED05AD" w:rsidRPr="00563B73" w:rsidRDefault="00ED05AD" w:rsidP="00563B73">
            <w:pPr>
              <w:rPr>
                <w:rFonts w:cs="Tahoma"/>
                <w:szCs w:val="22"/>
              </w:rPr>
            </w:pPr>
          </w:p>
          <w:p w14:paraId="4C64F929" w14:textId="0BF3A890" w:rsidR="008D3A21" w:rsidRPr="00563B73" w:rsidRDefault="008D3A21" w:rsidP="00563B73">
            <w:pPr>
              <w:rPr>
                <w:rFonts w:cs="Tahoma"/>
                <w:szCs w:val="22"/>
              </w:rPr>
            </w:pPr>
            <w:r w:rsidRPr="00563B73">
              <w:rPr>
                <w:rFonts w:cs="Tahoma"/>
                <w:b/>
                <w:szCs w:val="22"/>
              </w:rPr>
              <w:t>Section in Charge</w:t>
            </w:r>
            <w:r w:rsidRPr="00563B73">
              <w:rPr>
                <w:rFonts w:cs="Tahoma"/>
                <w:szCs w:val="22"/>
              </w:rPr>
              <w:t xml:space="preserve">: </w:t>
            </w:r>
            <w:r w:rsidR="008B08C4" w:rsidRPr="00563B73">
              <w:rPr>
                <w:rFonts w:cs="Tahoma"/>
                <w:szCs w:val="22"/>
              </w:rPr>
              <w:t>Education</w:t>
            </w:r>
          </w:p>
          <w:p w14:paraId="58B76A71" w14:textId="77777777" w:rsidR="008D3A21" w:rsidRPr="00563B73" w:rsidRDefault="008D3A21" w:rsidP="00563B73">
            <w:pPr>
              <w:rPr>
                <w:rFonts w:cs="Tahoma"/>
                <w:szCs w:val="22"/>
              </w:rPr>
            </w:pPr>
          </w:p>
          <w:p w14:paraId="0F7B5502" w14:textId="55D9DF00" w:rsidR="0041135D" w:rsidRPr="00563B73" w:rsidRDefault="0041135D" w:rsidP="00563B73">
            <w:pPr>
              <w:rPr>
                <w:rFonts w:cs="Tahoma"/>
                <w:bCs/>
                <w:szCs w:val="22"/>
              </w:rPr>
            </w:pPr>
            <w:r w:rsidRPr="00563B73">
              <w:rPr>
                <w:rFonts w:cs="Tahoma"/>
                <w:b/>
                <w:szCs w:val="22"/>
              </w:rPr>
              <w:t>How does the consultancy relate to work plan:</w:t>
            </w:r>
            <w:r w:rsidR="00DF6559" w:rsidRPr="00563B73">
              <w:rPr>
                <w:rFonts w:cs="Tahoma"/>
                <w:b/>
                <w:szCs w:val="22"/>
              </w:rPr>
              <w:t xml:space="preserve"> </w:t>
            </w:r>
            <w:r w:rsidR="00DF6559" w:rsidRPr="00563B73">
              <w:rPr>
                <w:rFonts w:cs="Tahoma"/>
                <w:bCs/>
                <w:szCs w:val="22"/>
              </w:rPr>
              <w:t>This consultancy supports the monitoring, evaluation and learning in implementing the UNICEF</w:t>
            </w:r>
            <w:r w:rsidR="00B67527" w:rsidRPr="00563B73">
              <w:rPr>
                <w:rFonts w:cs="Tahoma"/>
                <w:bCs/>
                <w:szCs w:val="22"/>
              </w:rPr>
              <w:t>-Ministry of Education and Ministry of Social Welfare, Relief and Resettlement’s</w:t>
            </w:r>
            <w:r w:rsidR="00DF6559" w:rsidRPr="00563B73">
              <w:rPr>
                <w:rFonts w:cs="Tahoma"/>
                <w:bCs/>
                <w:szCs w:val="22"/>
              </w:rPr>
              <w:t xml:space="preserve"> education multi-year workplan </w:t>
            </w:r>
            <w:r w:rsidR="00B67527" w:rsidRPr="00563B73">
              <w:rPr>
                <w:rFonts w:cs="Tahoma"/>
                <w:bCs/>
                <w:szCs w:val="22"/>
              </w:rPr>
              <w:t xml:space="preserve">for 2021 and </w:t>
            </w:r>
            <w:proofErr w:type="gramStart"/>
            <w:r w:rsidR="00B67527" w:rsidRPr="00563B73">
              <w:rPr>
                <w:rFonts w:cs="Tahoma"/>
                <w:bCs/>
                <w:szCs w:val="22"/>
              </w:rPr>
              <w:t>2022</w:t>
            </w:r>
            <w:r w:rsidR="00DC439A" w:rsidRPr="00563B73">
              <w:rPr>
                <w:rFonts w:cs="Tahoma"/>
                <w:bCs/>
                <w:szCs w:val="22"/>
              </w:rPr>
              <w:t>.</w:t>
            </w:r>
            <w:proofErr w:type="gramEnd"/>
            <w:r w:rsidR="00DC439A" w:rsidRPr="00563B73">
              <w:rPr>
                <w:rFonts w:cs="Tahoma"/>
                <w:bCs/>
                <w:szCs w:val="22"/>
              </w:rPr>
              <w:t xml:space="preserve"> </w:t>
            </w:r>
            <w:r w:rsidR="00B67527" w:rsidRPr="00563B73">
              <w:rPr>
                <w:rFonts w:cs="Tahoma"/>
                <w:bCs/>
                <w:szCs w:val="22"/>
              </w:rPr>
              <w:t>T</w:t>
            </w:r>
            <w:r w:rsidR="00DC439A" w:rsidRPr="00563B73">
              <w:rPr>
                <w:rFonts w:cs="Tahoma"/>
                <w:bCs/>
                <w:szCs w:val="22"/>
              </w:rPr>
              <w:t xml:space="preserve">he consultancy is designed to support robust programme </w:t>
            </w:r>
            <w:r w:rsidR="00B67527" w:rsidRPr="00563B73">
              <w:rPr>
                <w:rFonts w:cs="Tahoma"/>
                <w:bCs/>
                <w:szCs w:val="22"/>
              </w:rPr>
              <w:t>monitoring and evaluation (</w:t>
            </w:r>
            <w:r w:rsidR="00DC439A" w:rsidRPr="00563B73">
              <w:rPr>
                <w:rFonts w:cs="Tahoma"/>
                <w:bCs/>
                <w:szCs w:val="22"/>
              </w:rPr>
              <w:t>M&amp;E</w:t>
            </w:r>
            <w:r w:rsidR="00B67527" w:rsidRPr="00563B73">
              <w:rPr>
                <w:rFonts w:cs="Tahoma"/>
                <w:bCs/>
                <w:szCs w:val="22"/>
              </w:rPr>
              <w:t>)</w:t>
            </w:r>
            <w:r w:rsidR="00DC439A" w:rsidRPr="00563B73">
              <w:rPr>
                <w:rFonts w:cs="Tahoma"/>
                <w:bCs/>
                <w:szCs w:val="22"/>
              </w:rPr>
              <w:t xml:space="preserve"> and learning, to ensure impact and sustainability of the </w:t>
            </w:r>
            <w:r w:rsidR="00B67527" w:rsidRPr="00563B73">
              <w:rPr>
                <w:rFonts w:cs="Tahoma"/>
                <w:bCs/>
                <w:szCs w:val="22"/>
              </w:rPr>
              <w:t>education programme</w:t>
            </w:r>
            <w:r w:rsidR="00DC439A" w:rsidRPr="00563B73">
              <w:rPr>
                <w:rFonts w:cs="Tahoma"/>
                <w:bCs/>
                <w:szCs w:val="22"/>
              </w:rPr>
              <w:t>.</w:t>
            </w:r>
            <w:r w:rsidR="00DF6559" w:rsidRPr="00563B73">
              <w:rPr>
                <w:rFonts w:cs="Tahoma"/>
                <w:bCs/>
                <w:szCs w:val="22"/>
              </w:rPr>
              <w:t xml:space="preserve"> </w:t>
            </w:r>
          </w:p>
          <w:p w14:paraId="0978ED0B" w14:textId="77777777" w:rsidR="0041135D" w:rsidRPr="00563B73" w:rsidRDefault="0041135D" w:rsidP="00563B73">
            <w:pPr>
              <w:rPr>
                <w:rFonts w:cs="Tahoma"/>
                <w:b/>
                <w:szCs w:val="22"/>
              </w:rPr>
            </w:pPr>
          </w:p>
          <w:p w14:paraId="7F2A8520" w14:textId="53C8E1AB" w:rsidR="00726A4B" w:rsidRPr="00563B73" w:rsidRDefault="00ED05AD" w:rsidP="00563B73">
            <w:pPr>
              <w:rPr>
                <w:rFonts w:cs="Tahoma"/>
                <w:szCs w:val="22"/>
              </w:rPr>
            </w:pPr>
            <w:r w:rsidRPr="00563B73">
              <w:rPr>
                <w:rFonts w:cs="Tahoma"/>
                <w:b/>
                <w:szCs w:val="22"/>
              </w:rPr>
              <w:t>Outcome</w:t>
            </w:r>
            <w:r w:rsidR="00C11957" w:rsidRPr="00563B73">
              <w:rPr>
                <w:rFonts w:cs="Tahoma"/>
                <w:b/>
                <w:szCs w:val="22"/>
              </w:rPr>
              <w:t xml:space="preserve"> reference</w:t>
            </w:r>
            <w:r w:rsidR="00C11957" w:rsidRPr="00563B73">
              <w:rPr>
                <w:rFonts w:cs="Tahoma"/>
                <w:szCs w:val="22"/>
              </w:rPr>
              <w:t xml:space="preserve">: </w:t>
            </w:r>
            <w:r w:rsidR="00AC1BA0" w:rsidRPr="00563B73">
              <w:rPr>
                <w:rFonts w:cs="Tahoma"/>
                <w:szCs w:val="22"/>
              </w:rPr>
              <w:t xml:space="preserve"> </w:t>
            </w:r>
            <w:r w:rsidR="009114FF" w:rsidRPr="00563B73">
              <w:rPr>
                <w:rFonts w:cs="Tahoma"/>
                <w:szCs w:val="22"/>
              </w:rPr>
              <w:t xml:space="preserve"> </w:t>
            </w:r>
            <w:r w:rsidR="00D82C3A" w:rsidRPr="00563B73">
              <w:rPr>
                <w:rFonts w:cs="Tahoma"/>
                <w:szCs w:val="22"/>
              </w:rPr>
              <w:t>Outcome 3</w:t>
            </w:r>
            <w:r w:rsidR="00DE6395" w:rsidRPr="00563B73">
              <w:rPr>
                <w:rFonts w:cs="Tahoma"/>
                <w:szCs w:val="22"/>
              </w:rPr>
              <w:t xml:space="preserve">: </w:t>
            </w:r>
            <w:r w:rsidR="008B08C4" w:rsidRPr="00563B73">
              <w:rPr>
                <w:rFonts w:cs="Tahoma"/>
                <w:szCs w:val="22"/>
              </w:rPr>
              <w:t>Education</w:t>
            </w:r>
          </w:p>
          <w:p w14:paraId="1D421D6E" w14:textId="77777777" w:rsidR="009C589D" w:rsidRPr="00563B73" w:rsidRDefault="009C589D" w:rsidP="00563B73">
            <w:pPr>
              <w:rPr>
                <w:rFonts w:cs="Tahoma"/>
                <w:szCs w:val="22"/>
              </w:rPr>
            </w:pPr>
          </w:p>
          <w:p w14:paraId="4A625741" w14:textId="2FE407A1" w:rsidR="00897EBC" w:rsidRPr="00563B73" w:rsidRDefault="009114FF" w:rsidP="00563B73">
            <w:pPr>
              <w:rPr>
                <w:rFonts w:cs="Tahoma"/>
                <w:szCs w:val="22"/>
              </w:rPr>
            </w:pPr>
            <w:r w:rsidRPr="00563B73">
              <w:rPr>
                <w:rFonts w:cs="Tahoma"/>
                <w:b/>
                <w:szCs w:val="22"/>
              </w:rPr>
              <w:t>Output reference</w:t>
            </w:r>
            <w:r w:rsidRPr="00563B73">
              <w:rPr>
                <w:rFonts w:cs="Tahoma"/>
                <w:szCs w:val="22"/>
              </w:rPr>
              <w:t xml:space="preserve">: </w:t>
            </w:r>
            <w:r w:rsidR="00AC1BA0" w:rsidRPr="00563B73">
              <w:rPr>
                <w:rFonts w:cs="Tahoma"/>
                <w:szCs w:val="22"/>
              </w:rPr>
              <w:t xml:space="preserve"> </w:t>
            </w:r>
            <w:r w:rsidRPr="00563B73">
              <w:rPr>
                <w:rFonts w:cs="Tahoma"/>
                <w:szCs w:val="22"/>
              </w:rPr>
              <w:t xml:space="preserve"> </w:t>
            </w:r>
            <w:r w:rsidR="00B67527" w:rsidRPr="00563B73">
              <w:rPr>
                <w:rFonts w:cs="Tahoma"/>
                <w:szCs w:val="22"/>
              </w:rPr>
              <w:t>Output</w:t>
            </w:r>
            <w:r w:rsidR="00B67527">
              <w:rPr>
                <w:rFonts w:cs="Tahoma"/>
                <w:szCs w:val="22"/>
              </w:rPr>
              <w:t xml:space="preserve"> 1: Early learning; </w:t>
            </w:r>
            <w:r w:rsidR="00D82C3A">
              <w:rPr>
                <w:rFonts w:cs="Tahoma"/>
                <w:szCs w:val="22"/>
              </w:rPr>
              <w:t>Output 2</w:t>
            </w:r>
            <w:r w:rsidR="00DE6395">
              <w:rPr>
                <w:rFonts w:cs="Tahoma"/>
                <w:szCs w:val="22"/>
              </w:rPr>
              <w:t>:</w:t>
            </w:r>
            <w:r w:rsidR="00D82C3A">
              <w:rPr>
                <w:rFonts w:cs="Tahoma"/>
                <w:szCs w:val="22"/>
              </w:rPr>
              <w:t xml:space="preserve"> Inclusive Education</w:t>
            </w:r>
            <w:r w:rsidR="00B67527">
              <w:rPr>
                <w:rFonts w:cs="Tahoma"/>
                <w:szCs w:val="22"/>
              </w:rPr>
              <w:t>;</w:t>
            </w:r>
            <w:r w:rsidR="00D82C3A">
              <w:rPr>
                <w:rFonts w:cs="Tahoma"/>
                <w:szCs w:val="22"/>
              </w:rPr>
              <w:t xml:space="preserve"> Output 3</w:t>
            </w:r>
            <w:r w:rsidR="00DE6395">
              <w:rPr>
                <w:rFonts w:cs="Tahoma"/>
                <w:szCs w:val="22"/>
              </w:rPr>
              <w:t>:</w:t>
            </w:r>
            <w:r w:rsidR="00D82C3A">
              <w:rPr>
                <w:rFonts w:cs="Tahoma"/>
                <w:szCs w:val="22"/>
              </w:rPr>
              <w:t xml:space="preserve"> Alternative Education</w:t>
            </w:r>
            <w:r w:rsidR="00B67527">
              <w:rPr>
                <w:rFonts w:cs="Tahoma"/>
                <w:szCs w:val="22"/>
              </w:rPr>
              <w:t>.</w:t>
            </w:r>
          </w:p>
        </w:tc>
      </w:tr>
      <w:tr w:rsidR="005077B5" w:rsidRPr="006E7AE5" w14:paraId="58D41E56" w14:textId="77777777" w:rsidTr="00B81A5F">
        <w:trPr>
          <w:trHeight w:val="1250"/>
        </w:trPr>
        <w:tc>
          <w:tcPr>
            <w:tcW w:w="10260" w:type="dxa"/>
          </w:tcPr>
          <w:p w14:paraId="36A743E4" w14:textId="77777777" w:rsidR="005077B5" w:rsidRPr="006E7AE5" w:rsidRDefault="005077B5" w:rsidP="00563B73">
            <w:pPr>
              <w:pStyle w:val="ListParagraph"/>
              <w:numPr>
                <w:ilvl w:val="0"/>
                <w:numId w:val="7"/>
              </w:numPr>
              <w:ind w:left="342" w:hanging="342"/>
            </w:pPr>
            <w:r w:rsidRPr="006E7AE5">
              <w:t>Background:</w:t>
            </w:r>
          </w:p>
          <w:p w14:paraId="1BE5CB14" w14:textId="77777777" w:rsidR="00AF0520" w:rsidRDefault="00AF0520" w:rsidP="00563B73">
            <w:pPr>
              <w:rPr>
                <w:rFonts w:eastAsiaTheme="minorEastAsia"/>
                <w:lang w:val="en-US"/>
              </w:rPr>
            </w:pPr>
            <w:r>
              <w:rPr>
                <w:rFonts w:eastAsiaTheme="minorEastAsia"/>
                <w:lang w:val="en-US"/>
              </w:rPr>
              <w:t xml:space="preserve">Robust </w:t>
            </w:r>
            <w:proofErr w:type="spellStart"/>
            <w:r>
              <w:rPr>
                <w:rFonts w:eastAsiaTheme="minorEastAsia"/>
                <w:lang w:val="en-US"/>
              </w:rPr>
              <w:t>programme</w:t>
            </w:r>
            <w:proofErr w:type="spellEnd"/>
            <w:r>
              <w:rPr>
                <w:rFonts w:eastAsiaTheme="minorEastAsia"/>
                <w:lang w:val="en-US"/>
              </w:rPr>
              <w:t xml:space="preserve"> monitoring and evaluation is crucial in ensuring UNICEF accountability to children and also </w:t>
            </w:r>
            <w:proofErr w:type="spellStart"/>
            <w:r>
              <w:rPr>
                <w:rFonts w:eastAsiaTheme="minorEastAsia"/>
                <w:lang w:val="en-US"/>
              </w:rPr>
              <w:t>programme</w:t>
            </w:r>
            <w:proofErr w:type="spellEnd"/>
            <w:r>
              <w:rPr>
                <w:rFonts w:eastAsiaTheme="minorEastAsia"/>
                <w:lang w:val="en-US"/>
              </w:rPr>
              <w:t xml:space="preserve"> delivery and reporting. It enables systematic data and information collection and analysis to inform partnership management and resource mobilization for the </w:t>
            </w:r>
            <w:proofErr w:type="spellStart"/>
            <w:r>
              <w:rPr>
                <w:rFonts w:eastAsiaTheme="minorEastAsia"/>
                <w:lang w:val="en-US"/>
              </w:rPr>
              <w:t>programme</w:t>
            </w:r>
            <w:proofErr w:type="spellEnd"/>
            <w:r>
              <w:rPr>
                <w:rFonts w:eastAsiaTheme="minorEastAsia"/>
                <w:lang w:val="en-US"/>
              </w:rPr>
              <w:t xml:space="preserve">. With the coronavirus causing a huge socio-economic impact on children and people’s lives in Myanmar and globally, there is an increasing need for the education </w:t>
            </w:r>
            <w:proofErr w:type="spellStart"/>
            <w:r>
              <w:rPr>
                <w:rFonts w:eastAsiaTheme="minorEastAsia"/>
                <w:lang w:val="en-US"/>
              </w:rPr>
              <w:t>programme</w:t>
            </w:r>
            <w:proofErr w:type="spellEnd"/>
            <w:r>
              <w:rPr>
                <w:rFonts w:eastAsiaTheme="minorEastAsia"/>
                <w:lang w:val="en-US"/>
              </w:rPr>
              <w:t xml:space="preserve"> to uphold rigorous </w:t>
            </w:r>
            <w:proofErr w:type="spellStart"/>
            <w:r>
              <w:rPr>
                <w:rFonts w:eastAsiaTheme="minorEastAsia"/>
                <w:lang w:val="en-US"/>
              </w:rPr>
              <w:t>programme</w:t>
            </w:r>
            <w:proofErr w:type="spellEnd"/>
            <w:r>
              <w:rPr>
                <w:rFonts w:eastAsiaTheme="minorEastAsia"/>
                <w:lang w:val="en-US"/>
              </w:rPr>
              <w:t xml:space="preserve"> monitoring and evaluation not only for the </w:t>
            </w:r>
            <w:proofErr w:type="spellStart"/>
            <w:r>
              <w:rPr>
                <w:rFonts w:eastAsiaTheme="minorEastAsia"/>
                <w:lang w:val="en-US"/>
              </w:rPr>
              <w:t>programme</w:t>
            </w:r>
            <w:proofErr w:type="spellEnd"/>
            <w:r>
              <w:rPr>
                <w:rFonts w:eastAsiaTheme="minorEastAsia"/>
                <w:lang w:val="en-US"/>
              </w:rPr>
              <w:t xml:space="preserve"> management but also for the partnership, donor relations and fundraising, as donor partners are expected to prioritize more on domestic needs due to COVID-19 constraints in 2021 and beyond.</w:t>
            </w:r>
          </w:p>
          <w:p w14:paraId="59AC8FF0" w14:textId="77777777" w:rsidR="00AF0520" w:rsidRDefault="00AF0520" w:rsidP="00563B73">
            <w:pPr>
              <w:rPr>
                <w:rFonts w:eastAsiaTheme="minorEastAsia"/>
                <w:lang w:val="en-US"/>
              </w:rPr>
            </w:pPr>
          </w:p>
          <w:p w14:paraId="4C1AC394" w14:textId="77777777" w:rsidR="00AF0520" w:rsidRDefault="00AF0520" w:rsidP="00563B73">
            <w:pPr>
              <w:rPr>
                <w:rFonts w:eastAsiaTheme="minorEastAsia"/>
                <w:lang w:val="en-US"/>
              </w:rPr>
            </w:pPr>
            <w:r>
              <w:rPr>
                <w:rFonts w:eastAsiaTheme="minorEastAsia"/>
                <w:lang w:val="en-US"/>
              </w:rPr>
              <w:t xml:space="preserve">First of all, UNICEF’s important role as a grant agent of the </w:t>
            </w:r>
            <w:r w:rsidRPr="0092043C">
              <w:rPr>
                <w:rFonts w:eastAsiaTheme="minorEastAsia"/>
                <w:b/>
                <w:bCs/>
                <w:lang w:val="en-US"/>
              </w:rPr>
              <w:t>Global Partnership Education (GPE) COVID19 Response and Recovery project</w:t>
            </w:r>
            <w:r>
              <w:rPr>
                <w:rFonts w:eastAsiaTheme="minorEastAsia"/>
                <w:lang w:val="en-US"/>
              </w:rPr>
              <w:t xml:space="preserve"> has brought about the urgent need to support the </w:t>
            </w:r>
            <w:proofErr w:type="spellStart"/>
            <w:r>
              <w:rPr>
                <w:rFonts w:eastAsiaTheme="minorEastAsia"/>
                <w:lang w:val="en-US"/>
              </w:rPr>
              <w:t>MoE</w:t>
            </w:r>
            <w:proofErr w:type="spellEnd"/>
            <w:r>
              <w:rPr>
                <w:rFonts w:eastAsiaTheme="minorEastAsia"/>
                <w:lang w:val="en-US"/>
              </w:rPr>
              <w:t xml:space="preserve"> and the partners in reaching the most marginalized children, monitoring the impact and making evidence-based programming decisions during this unprecedented learning crisis. UNICEF is expected to implement quality </w:t>
            </w:r>
            <w:proofErr w:type="spellStart"/>
            <w:r>
              <w:rPr>
                <w:rFonts w:eastAsiaTheme="minorEastAsia"/>
                <w:lang w:val="en-US"/>
              </w:rPr>
              <w:t>programme</w:t>
            </w:r>
            <w:proofErr w:type="spellEnd"/>
            <w:r>
              <w:rPr>
                <w:rFonts w:eastAsiaTheme="minorEastAsia"/>
                <w:lang w:val="en-US"/>
              </w:rPr>
              <w:t xml:space="preserve"> and produce quality M&amp;E outputs to demonstrate the project’s impact during the COVID-19, in consultation with the government, education development partner coordination group (EDPCG) and the GPE secretariat, etc.</w:t>
            </w:r>
          </w:p>
          <w:p w14:paraId="39CDD2FE" w14:textId="77777777" w:rsidR="00AF0520" w:rsidRDefault="00AF0520" w:rsidP="00563B73">
            <w:pPr>
              <w:rPr>
                <w:rFonts w:eastAsiaTheme="minorEastAsia"/>
                <w:lang w:val="en-US"/>
              </w:rPr>
            </w:pPr>
          </w:p>
          <w:p w14:paraId="28242607" w14:textId="45B6C966" w:rsidR="00AF0520" w:rsidRDefault="00AF0520" w:rsidP="00563B73">
            <w:pPr>
              <w:rPr>
                <w:rFonts w:eastAsiaTheme="minorEastAsia"/>
                <w:lang w:val="en-US"/>
              </w:rPr>
            </w:pPr>
            <w:r>
              <w:rPr>
                <w:rFonts w:eastAsiaTheme="minorEastAsia"/>
                <w:lang w:val="en-US"/>
              </w:rPr>
              <w:t xml:space="preserve">At the same time, </w:t>
            </w:r>
            <w:r w:rsidRPr="0092043C">
              <w:rPr>
                <w:rFonts w:eastAsiaTheme="minorEastAsia"/>
                <w:lang w:val="en-US"/>
              </w:rPr>
              <w:t>while</w:t>
            </w:r>
            <w:r>
              <w:rPr>
                <w:rFonts w:eastAsiaTheme="minorEastAsia"/>
                <w:lang w:val="en-US"/>
              </w:rPr>
              <w:t xml:space="preserve"> the</w:t>
            </w:r>
            <w:r w:rsidRPr="0092043C">
              <w:rPr>
                <w:rFonts w:eastAsiaTheme="minorEastAsia"/>
                <w:b/>
                <w:bCs/>
                <w:lang w:val="en-US"/>
              </w:rPr>
              <w:t xml:space="preserve"> Learning Together </w:t>
            </w:r>
            <w:r>
              <w:rPr>
                <w:rFonts w:eastAsiaTheme="minorEastAsia"/>
                <w:b/>
                <w:bCs/>
                <w:lang w:val="en-US"/>
              </w:rPr>
              <w:t>initiative</w:t>
            </w:r>
            <w:r>
              <w:rPr>
                <w:rFonts w:eastAsiaTheme="minorEastAsia"/>
                <w:lang w:val="en-US"/>
              </w:rPr>
              <w:t xml:space="preserve"> - one of Myanmar UNICEF office’s flagship </w:t>
            </w:r>
            <w:r w:rsidR="00E81FB3">
              <w:rPr>
                <w:rFonts w:eastAsiaTheme="minorEastAsia"/>
                <w:lang w:val="en-US"/>
              </w:rPr>
              <w:t>initiatives</w:t>
            </w:r>
            <w:r>
              <w:rPr>
                <w:rFonts w:eastAsiaTheme="minorEastAsia"/>
                <w:lang w:val="en-US"/>
              </w:rPr>
              <w:t xml:space="preserve"> in Rakhine state – is entering the next phase of </w:t>
            </w:r>
            <w:r w:rsidR="00E81FB3">
              <w:rPr>
                <w:rFonts w:eastAsiaTheme="minorEastAsia"/>
                <w:lang w:val="en-US"/>
              </w:rPr>
              <w:t>the</w:t>
            </w:r>
            <w:r>
              <w:rPr>
                <w:rFonts w:eastAsiaTheme="minorEastAsia"/>
                <w:lang w:val="en-US"/>
              </w:rPr>
              <w:t xml:space="preserve"> implementation after the initial 2-year project duration, there is growing need and expectations, especially from the donor partners, to demonstrate the progress and achievements of the </w:t>
            </w:r>
            <w:r w:rsidR="00E81FB3">
              <w:rPr>
                <w:rFonts w:eastAsiaTheme="minorEastAsia"/>
                <w:lang w:val="en-US"/>
              </w:rPr>
              <w:t>initiative</w:t>
            </w:r>
            <w:r>
              <w:rPr>
                <w:rFonts w:eastAsiaTheme="minorEastAsia"/>
                <w:lang w:val="en-US"/>
              </w:rPr>
              <w:t xml:space="preserve"> in terms of social cohesion. For this, strong M&amp;EL expertise is needed for the education </w:t>
            </w:r>
            <w:proofErr w:type="spellStart"/>
            <w:r>
              <w:rPr>
                <w:rFonts w:eastAsiaTheme="minorEastAsia"/>
                <w:lang w:val="en-US"/>
              </w:rPr>
              <w:t>programme</w:t>
            </w:r>
            <w:proofErr w:type="spellEnd"/>
            <w:r>
              <w:rPr>
                <w:rFonts w:eastAsiaTheme="minorEastAsia"/>
                <w:lang w:val="en-US"/>
              </w:rPr>
              <w:t xml:space="preserve"> to continue implementing while sharpening the focus on Monitoring and Evaluation for Accountability and Learning</w:t>
            </w:r>
            <w:r w:rsidR="00E81FB3">
              <w:rPr>
                <w:rFonts w:eastAsiaTheme="minorEastAsia"/>
                <w:lang w:val="en-US"/>
              </w:rPr>
              <w:t xml:space="preserve"> (MEAL</w:t>
            </w:r>
            <w:r>
              <w:rPr>
                <w:rFonts w:eastAsiaTheme="minorEastAsia"/>
                <w:lang w:val="en-US"/>
              </w:rPr>
              <w:t>) and exploring the uncharted pathways of assessing the social cohesion in a highly complex and conflict-sensitive context.</w:t>
            </w:r>
          </w:p>
          <w:p w14:paraId="0DD3A686" w14:textId="77777777" w:rsidR="00AF0520" w:rsidRDefault="00AF0520" w:rsidP="00563B73">
            <w:pPr>
              <w:rPr>
                <w:rFonts w:eastAsiaTheme="minorEastAsia"/>
                <w:lang w:val="en-US"/>
              </w:rPr>
            </w:pPr>
          </w:p>
          <w:p w14:paraId="0BA81D34" w14:textId="77777777" w:rsidR="00AF0520" w:rsidRDefault="00AF0520" w:rsidP="00563B73">
            <w:pPr>
              <w:rPr>
                <w:rFonts w:eastAsiaTheme="minorEastAsia"/>
                <w:lang w:val="en-US"/>
              </w:rPr>
            </w:pPr>
            <w:r>
              <w:rPr>
                <w:rFonts w:eastAsiaTheme="minorEastAsia"/>
                <w:lang w:val="en-US"/>
              </w:rPr>
              <w:t xml:space="preserve">There are also other multi-year donor-funded projects are being adjusted to reach teachers, children and parents during COVID19, which needs significant shifts in approaches and strategies of monitoring, assessing and reporting of the results. These include the </w:t>
            </w:r>
            <w:r w:rsidRPr="0092043C">
              <w:rPr>
                <w:rFonts w:eastAsiaTheme="minorEastAsia"/>
                <w:b/>
                <w:bCs/>
                <w:lang w:val="en-US"/>
              </w:rPr>
              <w:t xml:space="preserve">KOICA </w:t>
            </w:r>
            <w:r>
              <w:rPr>
                <w:rFonts w:eastAsiaTheme="minorEastAsia"/>
                <w:b/>
                <w:bCs/>
                <w:lang w:val="en-US"/>
              </w:rPr>
              <w:t xml:space="preserve">Better Life for Girls </w:t>
            </w:r>
            <w:r w:rsidRPr="0092043C">
              <w:rPr>
                <w:rFonts w:eastAsiaTheme="minorEastAsia"/>
                <w:b/>
                <w:bCs/>
                <w:lang w:val="en-US"/>
              </w:rPr>
              <w:t>project</w:t>
            </w:r>
            <w:r>
              <w:rPr>
                <w:rFonts w:eastAsiaTheme="minorEastAsia"/>
                <w:lang w:val="en-US"/>
              </w:rPr>
              <w:t xml:space="preserve"> which is the first partnership with the Korean government with a potential to expand which will depend on quality implementation of the project and demonstration of the result through robust M&amp;E in the last years of the project. Also ongoing is the </w:t>
            </w:r>
            <w:r w:rsidRPr="00F52B8A">
              <w:rPr>
                <w:rFonts w:eastAsiaTheme="minorEastAsia"/>
                <w:b/>
                <w:bCs/>
                <w:lang w:val="en-US"/>
              </w:rPr>
              <w:t xml:space="preserve">Japan National Committee for UNICEF </w:t>
            </w:r>
            <w:r>
              <w:rPr>
                <w:rFonts w:eastAsiaTheme="minorEastAsia"/>
                <w:b/>
                <w:bCs/>
                <w:lang w:val="en-US"/>
              </w:rPr>
              <w:t xml:space="preserve">(JCU) </w:t>
            </w:r>
            <w:r w:rsidRPr="00F52B8A">
              <w:rPr>
                <w:rFonts w:eastAsiaTheme="minorEastAsia"/>
                <w:b/>
                <w:bCs/>
                <w:lang w:val="en-US"/>
              </w:rPr>
              <w:t xml:space="preserve">project for </w:t>
            </w:r>
            <w:r>
              <w:rPr>
                <w:rFonts w:eastAsiaTheme="minorEastAsia"/>
                <w:b/>
                <w:bCs/>
                <w:lang w:val="en-US"/>
              </w:rPr>
              <w:t>A</w:t>
            </w:r>
            <w:r w:rsidRPr="00F52B8A">
              <w:rPr>
                <w:rFonts w:eastAsiaTheme="minorEastAsia"/>
                <w:b/>
                <w:bCs/>
                <w:lang w:val="en-US"/>
              </w:rPr>
              <w:t>dolescents</w:t>
            </w:r>
            <w:r>
              <w:rPr>
                <w:rFonts w:eastAsiaTheme="minorEastAsia"/>
                <w:lang w:val="en-US"/>
              </w:rPr>
              <w:t xml:space="preserve"> and upcoming </w:t>
            </w:r>
            <w:r w:rsidRPr="00F52B8A">
              <w:rPr>
                <w:rFonts w:eastAsiaTheme="minorEastAsia"/>
                <w:b/>
                <w:bCs/>
                <w:lang w:val="en-US"/>
              </w:rPr>
              <w:t xml:space="preserve">Government of Japan </w:t>
            </w:r>
            <w:r>
              <w:rPr>
                <w:rFonts w:eastAsiaTheme="minorEastAsia"/>
                <w:b/>
                <w:bCs/>
                <w:lang w:val="en-US"/>
              </w:rPr>
              <w:t>(</w:t>
            </w:r>
            <w:proofErr w:type="spellStart"/>
            <w:r>
              <w:rPr>
                <w:rFonts w:eastAsiaTheme="minorEastAsia"/>
                <w:b/>
                <w:bCs/>
                <w:lang w:val="en-US"/>
              </w:rPr>
              <w:t>GoJ</w:t>
            </w:r>
            <w:proofErr w:type="spellEnd"/>
            <w:r>
              <w:rPr>
                <w:rFonts w:eastAsiaTheme="minorEastAsia"/>
                <w:b/>
                <w:bCs/>
                <w:lang w:val="en-US"/>
              </w:rPr>
              <w:t xml:space="preserve">) </w:t>
            </w:r>
            <w:r w:rsidRPr="00F52B8A">
              <w:rPr>
                <w:rFonts w:eastAsiaTheme="minorEastAsia"/>
                <w:b/>
                <w:bCs/>
                <w:lang w:val="en-US"/>
              </w:rPr>
              <w:t>grant</w:t>
            </w:r>
            <w:r>
              <w:rPr>
                <w:rFonts w:eastAsiaTheme="minorEastAsia"/>
                <w:lang w:val="en-US"/>
              </w:rPr>
              <w:t xml:space="preserve"> to support Myanmar during COVID-19. These projects also need a renewed focus on generating evidence and M&amp;E during the </w:t>
            </w:r>
            <w:proofErr w:type="spellStart"/>
            <w:r>
              <w:rPr>
                <w:rFonts w:eastAsiaTheme="minorEastAsia"/>
                <w:lang w:val="en-US"/>
              </w:rPr>
              <w:t>programme</w:t>
            </w:r>
            <w:proofErr w:type="spellEnd"/>
            <w:r>
              <w:rPr>
                <w:rFonts w:eastAsiaTheme="minorEastAsia"/>
                <w:lang w:val="en-US"/>
              </w:rPr>
              <w:t xml:space="preserve"> implementation. </w:t>
            </w:r>
          </w:p>
          <w:p w14:paraId="49E45D17" w14:textId="2272F9C0" w:rsidR="00405B72" w:rsidRPr="00B67527" w:rsidRDefault="00405B72" w:rsidP="00563B73">
            <w:pPr>
              <w:rPr>
                <w:rFonts w:eastAsiaTheme="minorEastAsia"/>
                <w:lang w:val="en-US"/>
              </w:rPr>
            </w:pPr>
          </w:p>
        </w:tc>
      </w:tr>
      <w:tr w:rsidR="005077B5" w:rsidRPr="006E7AE5" w14:paraId="2574EE51" w14:textId="77777777" w:rsidTr="00B81A5F">
        <w:tc>
          <w:tcPr>
            <w:tcW w:w="10260" w:type="dxa"/>
          </w:tcPr>
          <w:p w14:paraId="75A440AB" w14:textId="3C18AFF9" w:rsidR="00AF0520" w:rsidRDefault="001208FA" w:rsidP="00563B73">
            <w:pPr>
              <w:pStyle w:val="ListParagraph"/>
              <w:numPr>
                <w:ilvl w:val="0"/>
                <w:numId w:val="7"/>
              </w:numPr>
              <w:ind w:left="342" w:hanging="342"/>
            </w:pPr>
            <w:r w:rsidRPr="002B0969">
              <w:t xml:space="preserve">Objectives of the </w:t>
            </w:r>
            <w:r w:rsidR="00113CAB" w:rsidRPr="002B0969">
              <w:t>consultancy</w:t>
            </w:r>
            <w:r w:rsidR="005E373C" w:rsidRPr="002B0969">
              <w:t>:</w:t>
            </w:r>
          </w:p>
          <w:p w14:paraId="4DCF6E5F" w14:textId="77777777" w:rsidR="00AF0520" w:rsidRPr="00F3209B" w:rsidRDefault="00AF0520" w:rsidP="00563B73">
            <w:pPr>
              <w:rPr>
                <w:rFonts w:eastAsiaTheme="minorEastAsia"/>
              </w:rPr>
            </w:pPr>
            <w:r>
              <w:rPr>
                <w:rFonts w:eastAsiaTheme="minorEastAsia"/>
              </w:rPr>
              <w:t xml:space="preserve">The purpose of this consultancy is to strengthen M&amp;EL (Monitoring, Evaluation and Learning) and reporting (incl. donor reporting) of UNICEF education programme for the remaining time of the 2018-2022 Country Programme of Cooperation between the Government of Myanmar and UNICEF. </w:t>
            </w:r>
          </w:p>
          <w:p w14:paraId="29CA22AE" w14:textId="77777777" w:rsidR="00AF0520" w:rsidRPr="005521F8" w:rsidRDefault="00AF0520" w:rsidP="00563B73">
            <w:pPr>
              <w:rPr>
                <w:rFonts w:eastAsiaTheme="minorEastAsia"/>
                <w:b/>
                <w:bCs/>
              </w:rPr>
            </w:pPr>
          </w:p>
          <w:p w14:paraId="4AA143D4" w14:textId="77777777" w:rsidR="00AF0520" w:rsidRPr="00AF0520" w:rsidRDefault="00AF0520" w:rsidP="00563B73">
            <w:pPr>
              <w:pStyle w:val="ListParagraph"/>
              <w:spacing w:after="0"/>
              <w:rPr>
                <w:rFonts w:eastAsiaTheme="minorEastAsia"/>
                <w:b w:val="0"/>
              </w:rPr>
            </w:pPr>
            <w:r w:rsidRPr="00AF0520">
              <w:rPr>
                <w:rFonts w:eastAsiaTheme="minorEastAsia"/>
                <w:b w:val="0"/>
              </w:rPr>
              <w:lastRenderedPageBreak/>
              <w:t>The consultant is expected to contribute to the following objectives:</w:t>
            </w:r>
          </w:p>
          <w:p w14:paraId="27B3F4F5" w14:textId="77777777" w:rsidR="00AF0520" w:rsidRPr="00AF0520" w:rsidRDefault="00AF0520" w:rsidP="00563B73">
            <w:pPr>
              <w:pStyle w:val="ListParagraph"/>
              <w:numPr>
                <w:ilvl w:val="0"/>
                <w:numId w:val="9"/>
              </w:numPr>
              <w:spacing w:before="0" w:after="200"/>
              <w:jc w:val="left"/>
              <w:rPr>
                <w:rFonts w:eastAsiaTheme="minorEastAsia"/>
                <w:b w:val="0"/>
              </w:rPr>
            </w:pPr>
            <w:r w:rsidRPr="00AF0520">
              <w:rPr>
                <w:rFonts w:eastAsiaTheme="minorEastAsia"/>
                <w:b w:val="0"/>
              </w:rPr>
              <w:t>To improve the process and quality of the GPE COVID-19 project monitoring, evaluation, and donor reporting, including facilitation of the project implementation to reach children with disabilities</w:t>
            </w:r>
          </w:p>
          <w:p w14:paraId="3DC925C8" w14:textId="77777777" w:rsidR="00AF0520" w:rsidRPr="00AF0520" w:rsidRDefault="00AF0520" w:rsidP="00563B73">
            <w:pPr>
              <w:pStyle w:val="ListParagraph"/>
              <w:numPr>
                <w:ilvl w:val="0"/>
                <w:numId w:val="9"/>
              </w:numPr>
              <w:spacing w:before="0" w:after="200"/>
              <w:jc w:val="left"/>
              <w:rPr>
                <w:rFonts w:eastAsiaTheme="minorEastAsia"/>
                <w:b w:val="0"/>
              </w:rPr>
            </w:pPr>
            <w:r w:rsidRPr="00AF0520">
              <w:rPr>
                <w:rFonts w:eastAsiaTheme="minorEastAsia"/>
                <w:b w:val="0"/>
              </w:rPr>
              <w:t>To establish and improve the Learning Together initiative’s Monitoring and Evaluation for Accountability and Learning (MEAL)</w:t>
            </w:r>
          </w:p>
          <w:p w14:paraId="68BB4E22" w14:textId="77777777" w:rsidR="00AF0520" w:rsidRPr="00AF0520" w:rsidRDefault="00AF0520" w:rsidP="00563B73">
            <w:pPr>
              <w:pStyle w:val="ListParagraph"/>
              <w:numPr>
                <w:ilvl w:val="0"/>
                <w:numId w:val="9"/>
              </w:numPr>
              <w:spacing w:before="0" w:after="200"/>
              <w:jc w:val="left"/>
              <w:rPr>
                <w:rFonts w:eastAsiaTheme="minorEastAsia"/>
                <w:b w:val="0"/>
              </w:rPr>
            </w:pPr>
            <w:r w:rsidRPr="00AF0520">
              <w:rPr>
                <w:rFonts w:eastAsiaTheme="minorEastAsia"/>
                <w:b w:val="0"/>
              </w:rPr>
              <w:t xml:space="preserve">To improve the multi-year donor funded project (KOICA, JCU and </w:t>
            </w:r>
            <w:proofErr w:type="spellStart"/>
            <w:r w:rsidRPr="00AF0520">
              <w:rPr>
                <w:rFonts w:eastAsiaTheme="minorEastAsia"/>
                <w:b w:val="0"/>
              </w:rPr>
              <w:t>GoJ</w:t>
            </w:r>
            <w:proofErr w:type="spellEnd"/>
            <w:r w:rsidRPr="00AF0520">
              <w:rPr>
                <w:rFonts w:eastAsiaTheme="minorEastAsia"/>
                <w:b w:val="0"/>
              </w:rPr>
              <w:t>) project monitoring, evaluation, and donor reporting, including facilitation of the project implementation to increase community engagement</w:t>
            </w:r>
          </w:p>
          <w:p w14:paraId="74B15E71" w14:textId="77777777" w:rsidR="00AF0520" w:rsidRPr="00AF0520" w:rsidRDefault="00AF0520" w:rsidP="00563B73">
            <w:pPr>
              <w:pStyle w:val="ListParagraph"/>
              <w:numPr>
                <w:ilvl w:val="0"/>
                <w:numId w:val="9"/>
              </w:numPr>
              <w:spacing w:before="0" w:after="200"/>
              <w:jc w:val="left"/>
              <w:rPr>
                <w:rFonts w:eastAsiaTheme="minorEastAsia"/>
                <w:b w:val="0"/>
              </w:rPr>
            </w:pPr>
            <w:r w:rsidRPr="00AF0520">
              <w:rPr>
                <w:rFonts w:eastAsiaTheme="minorEastAsia"/>
                <w:b w:val="0"/>
              </w:rPr>
              <w:t>To initiate and improve the monitoring the impact of Communication for Development (C4D) initiatives during COVID-19 (including school opening RCCE and home-based learning public awareness raising, etc.)</w:t>
            </w:r>
          </w:p>
          <w:p w14:paraId="53810B10" w14:textId="77777777" w:rsidR="00AF0520" w:rsidRPr="00AF0520" w:rsidRDefault="00AF0520" w:rsidP="00563B73">
            <w:pPr>
              <w:pStyle w:val="ListParagraph"/>
              <w:numPr>
                <w:ilvl w:val="0"/>
                <w:numId w:val="9"/>
              </w:numPr>
              <w:spacing w:before="0" w:after="200"/>
              <w:jc w:val="left"/>
              <w:rPr>
                <w:rFonts w:eastAsiaTheme="minorEastAsia"/>
                <w:b w:val="0"/>
              </w:rPr>
            </w:pPr>
            <w:r w:rsidRPr="00AF0520">
              <w:rPr>
                <w:rFonts w:eastAsiaTheme="minorEastAsia"/>
                <w:b w:val="0"/>
              </w:rPr>
              <w:t>To improve the linkage between the education programme’s strategic/work planning to performance monitoring system in UNICEF</w:t>
            </w:r>
          </w:p>
          <w:p w14:paraId="7FDB91CA" w14:textId="40B69FDC" w:rsidR="00FD5068" w:rsidRPr="00B67527" w:rsidRDefault="00AF0520" w:rsidP="00563B73">
            <w:pPr>
              <w:pStyle w:val="ListParagraph"/>
              <w:numPr>
                <w:ilvl w:val="0"/>
                <w:numId w:val="9"/>
              </w:numPr>
              <w:spacing w:before="0" w:after="200"/>
              <w:jc w:val="left"/>
              <w:rPr>
                <w:rFonts w:eastAsiaTheme="minorEastAsia"/>
                <w:b w:val="0"/>
              </w:rPr>
            </w:pPr>
            <w:r w:rsidRPr="00AF0520">
              <w:rPr>
                <w:rFonts w:eastAsiaTheme="minorEastAsia"/>
                <w:b w:val="0"/>
              </w:rPr>
              <w:t>To support quality process and outputs to fundraising efforts of the education programme, including proposal making</w:t>
            </w:r>
          </w:p>
        </w:tc>
      </w:tr>
      <w:tr w:rsidR="005077B5" w:rsidRPr="006E7AE5" w14:paraId="092C20C2" w14:textId="77777777" w:rsidTr="00B81A5F">
        <w:tc>
          <w:tcPr>
            <w:tcW w:w="10260" w:type="dxa"/>
          </w:tcPr>
          <w:p w14:paraId="7401EE9E" w14:textId="623BD256" w:rsidR="005077B5" w:rsidRPr="00196BBC" w:rsidRDefault="00FE6FEA" w:rsidP="00563B73">
            <w:pPr>
              <w:pStyle w:val="ListParagraph"/>
              <w:numPr>
                <w:ilvl w:val="0"/>
                <w:numId w:val="7"/>
              </w:numPr>
              <w:ind w:left="342" w:hanging="342"/>
              <w:rPr>
                <w:rFonts w:cs="Tahoma"/>
                <w:b w:val="0"/>
                <w:bCs/>
                <w:szCs w:val="22"/>
              </w:rPr>
            </w:pPr>
            <w:r w:rsidRPr="00C73548">
              <w:rPr>
                <w:rFonts w:cs="Tahoma"/>
                <w:szCs w:val="22"/>
              </w:rPr>
              <w:lastRenderedPageBreak/>
              <w:t>Geographic Area:</w:t>
            </w:r>
            <w:r w:rsidR="00016468" w:rsidRPr="00C73548">
              <w:rPr>
                <w:rFonts w:cs="Tahoma"/>
                <w:szCs w:val="22"/>
              </w:rPr>
              <w:t xml:space="preserve"> </w:t>
            </w:r>
            <w:r w:rsidR="00B67527">
              <w:rPr>
                <w:rFonts w:cs="Tahoma"/>
                <w:b w:val="0"/>
                <w:bCs/>
                <w:szCs w:val="22"/>
              </w:rPr>
              <w:t xml:space="preserve">The geographical coverage expected for this consultancy will be nationwide with focus on most disadvantaged townships which are targeted with different funding sources that support the delivery of the education programme. The consultant is expected to be based in Yangon, Myanmar, with some travels for monitoring missions within the country as the situation allows. </w:t>
            </w:r>
            <w:r w:rsidR="00152BD3">
              <w:rPr>
                <w:rFonts w:eastAsiaTheme="minorEastAsia"/>
                <w:b w:val="0"/>
                <w:bCs/>
                <w:lang w:val="en-US"/>
              </w:rPr>
              <w:t xml:space="preserve"> </w:t>
            </w:r>
            <w:r w:rsidR="0007362F">
              <w:rPr>
                <w:rFonts w:eastAsiaTheme="minorEastAsia"/>
                <w:b w:val="0"/>
                <w:bCs/>
                <w:lang w:val="en-US"/>
              </w:rPr>
              <w:t>D</w:t>
            </w:r>
            <w:r w:rsidR="00E069D9">
              <w:rPr>
                <w:rFonts w:eastAsiaTheme="minorEastAsia"/>
                <w:b w:val="0"/>
                <w:bCs/>
                <w:lang w:val="en-US"/>
              </w:rPr>
              <w:t xml:space="preserve">epending on </w:t>
            </w:r>
            <w:r w:rsidR="0007362F">
              <w:rPr>
                <w:rFonts w:eastAsiaTheme="minorEastAsia"/>
                <w:b w:val="0"/>
                <w:bCs/>
                <w:lang w:val="en-US"/>
              </w:rPr>
              <w:t>necessity and</w:t>
            </w:r>
            <w:r w:rsidR="00E069D9">
              <w:rPr>
                <w:rFonts w:eastAsiaTheme="minorEastAsia"/>
                <w:b w:val="0"/>
                <w:bCs/>
                <w:lang w:val="en-US"/>
              </w:rPr>
              <w:t xml:space="preserve"> evolving situation</w:t>
            </w:r>
            <w:r w:rsidR="0007362F">
              <w:rPr>
                <w:rFonts w:eastAsiaTheme="minorEastAsia"/>
                <w:b w:val="0"/>
                <w:bCs/>
                <w:lang w:val="en-US"/>
              </w:rPr>
              <w:t xml:space="preserve"> in 2021</w:t>
            </w:r>
            <w:r w:rsidR="00E069D9">
              <w:rPr>
                <w:rFonts w:eastAsiaTheme="minorEastAsia"/>
                <w:b w:val="0"/>
                <w:bCs/>
                <w:lang w:val="en-US"/>
              </w:rPr>
              <w:t xml:space="preserve">, the consultant </w:t>
            </w:r>
            <w:r w:rsidR="0007362F">
              <w:rPr>
                <w:rFonts w:eastAsiaTheme="minorEastAsia"/>
                <w:b w:val="0"/>
                <w:bCs/>
                <w:lang w:val="en-US"/>
              </w:rPr>
              <w:t>might</w:t>
            </w:r>
            <w:r w:rsidR="00E069D9">
              <w:rPr>
                <w:rFonts w:eastAsiaTheme="minorEastAsia"/>
                <w:b w:val="0"/>
                <w:bCs/>
                <w:lang w:val="en-US"/>
              </w:rPr>
              <w:t xml:space="preserve"> be asked to perform </w:t>
            </w:r>
            <w:r w:rsidR="0007362F">
              <w:rPr>
                <w:rFonts w:eastAsiaTheme="minorEastAsia"/>
                <w:b w:val="0"/>
                <w:bCs/>
                <w:lang w:val="en-US"/>
              </w:rPr>
              <w:t>certain percentage of</w:t>
            </w:r>
            <w:r w:rsidR="00E069D9">
              <w:rPr>
                <w:rFonts w:eastAsiaTheme="minorEastAsia"/>
                <w:b w:val="0"/>
                <w:bCs/>
                <w:lang w:val="en-US"/>
              </w:rPr>
              <w:t xml:space="preserve"> assignments in </w:t>
            </w:r>
            <w:proofErr w:type="spellStart"/>
            <w:r w:rsidR="00E069D9">
              <w:rPr>
                <w:rFonts w:eastAsiaTheme="minorEastAsia"/>
                <w:b w:val="0"/>
                <w:bCs/>
                <w:lang w:val="en-US"/>
              </w:rPr>
              <w:t>Naypyitaw</w:t>
            </w:r>
            <w:proofErr w:type="spellEnd"/>
            <w:r w:rsidR="00616A0C">
              <w:rPr>
                <w:rFonts w:eastAsiaTheme="minorEastAsia"/>
                <w:b w:val="0"/>
                <w:bCs/>
                <w:lang w:val="en-US"/>
              </w:rPr>
              <w:t>.</w:t>
            </w:r>
          </w:p>
        </w:tc>
      </w:tr>
      <w:tr w:rsidR="005077B5" w:rsidRPr="006E7AE5" w14:paraId="00BABFCC" w14:textId="77777777" w:rsidTr="00B81A5F">
        <w:tc>
          <w:tcPr>
            <w:tcW w:w="10260" w:type="dxa"/>
          </w:tcPr>
          <w:p w14:paraId="533A5AD0" w14:textId="312543F4" w:rsidR="008529F3" w:rsidRPr="009C589D" w:rsidRDefault="005077B5" w:rsidP="00563B73">
            <w:pPr>
              <w:pStyle w:val="ListParagraph"/>
              <w:numPr>
                <w:ilvl w:val="0"/>
                <w:numId w:val="7"/>
              </w:numPr>
              <w:ind w:left="342" w:hanging="342"/>
              <w:rPr>
                <w:i/>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r w:rsidR="00AF0520" w:rsidRPr="00AF0520">
              <w:rPr>
                <w:rFonts w:cs="Tahoma"/>
                <w:b w:val="0"/>
                <w:bCs/>
                <w:szCs w:val="22"/>
              </w:rPr>
              <w:t>11.5 months</w:t>
            </w:r>
            <w:r w:rsidR="002756C7">
              <w:rPr>
                <w:rFonts w:cs="Tahoma"/>
                <w:b w:val="0"/>
                <w:bCs/>
                <w:szCs w:val="22"/>
              </w:rPr>
              <w:t xml:space="preserve"> (full-time</w:t>
            </w:r>
            <w:r w:rsidR="005A0A65">
              <w:rPr>
                <w:rFonts w:cs="Tahoma"/>
                <w:b w:val="0"/>
                <w:bCs/>
                <w:szCs w:val="22"/>
              </w:rPr>
              <w:t xml:space="preserve"> with regular officer hours</w:t>
            </w:r>
            <w:r w:rsidR="002756C7">
              <w:rPr>
                <w:rFonts w:cs="Tahoma"/>
                <w:b w:val="0"/>
                <w:bCs/>
                <w:szCs w:val="22"/>
              </w:rPr>
              <w:t>)</w:t>
            </w:r>
            <w:r w:rsidR="00BC2F6E">
              <w:rPr>
                <w:rFonts w:cs="Tahoma"/>
                <w:b w:val="0"/>
                <w:bCs/>
                <w:szCs w:val="22"/>
              </w:rPr>
              <w:t>. Subject to extension, depending on the performance, funds, and work requirements.</w:t>
            </w:r>
          </w:p>
        </w:tc>
      </w:tr>
      <w:tr w:rsidR="005077B5" w:rsidRPr="006E7AE5" w14:paraId="28636AD3" w14:textId="77777777" w:rsidTr="00B81A5F">
        <w:tc>
          <w:tcPr>
            <w:tcW w:w="10260" w:type="dxa"/>
          </w:tcPr>
          <w:p w14:paraId="597CEB80" w14:textId="2A2E671D" w:rsidR="005077B5" w:rsidRPr="002B0969" w:rsidRDefault="005077B5" w:rsidP="00563B73">
            <w:pPr>
              <w:pStyle w:val="ListParagraph"/>
              <w:numPr>
                <w:ilvl w:val="0"/>
                <w:numId w:val="7"/>
              </w:numPr>
              <w:ind w:left="342" w:hanging="342"/>
            </w:pPr>
            <w:r w:rsidRPr="002B0969">
              <w:rPr>
                <w:rFonts w:cs="Tahoma"/>
                <w:szCs w:val="22"/>
              </w:rPr>
              <w:t>Supervisor</w:t>
            </w:r>
            <w:r w:rsidR="00E40E0D" w:rsidRPr="002B0969">
              <w:rPr>
                <w:rFonts w:cs="Tahoma"/>
                <w:szCs w:val="22"/>
              </w:rPr>
              <w:t>:</w:t>
            </w:r>
            <w:r w:rsidR="00E5124D" w:rsidRPr="002B0969">
              <w:rPr>
                <w:rFonts w:cs="Tahoma"/>
                <w:szCs w:val="22"/>
              </w:rPr>
              <w:t xml:space="preserve"> </w:t>
            </w:r>
            <w:r w:rsidR="00AF0520" w:rsidRPr="00AF0520">
              <w:rPr>
                <w:rFonts w:eastAsiaTheme="minorEastAsia"/>
                <w:b w:val="0"/>
                <w:bCs/>
              </w:rPr>
              <w:t>The consultant will report to the Chief of Education Programme.</w:t>
            </w:r>
            <w:r w:rsidR="00AF0520">
              <w:rPr>
                <w:rFonts w:eastAsiaTheme="minorEastAsia"/>
              </w:rPr>
              <w:t xml:space="preserve"> </w:t>
            </w:r>
          </w:p>
        </w:tc>
      </w:tr>
      <w:tr w:rsidR="00E40E0D" w:rsidRPr="006E7AE5" w14:paraId="2BC894C9" w14:textId="77777777" w:rsidTr="00B81A5F">
        <w:tc>
          <w:tcPr>
            <w:tcW w:w="10260" w:type="dxa"/>
          </w:tcPr>
          <w:p w14:paraId="0905F03B" w14:textId="51369EF2" w:rsidR="002B0969" w:rsidRPr="00563B73" w:rsidRDefault="00E40E0D" w:rsidP="00563B73">
            <w:pPr>
              <w:pStyle w:val="ListParagraph"/>
              <w:numPr>
                <w:ilvl w:val="0"/>
                <w:numId w:val="7"/>
              </w:numPr>
              <w:ind w:left="342" w:hanging="342"/>
              <w:rPr>
                <w:rFonts w:cs="Tahoma"/>
                <w:szCs w:val="22"/>
              </w:rPr>
            </w:pPr>
            <w:r w:rsidRPr="00563B73">
              <w:rPr>
                <w:rFonts w:cs="Tahoma"/>
                <w:szCs w:val="22"/>
              </w:rPr>
              <w:t>Type of Supervision</w:t>
            </w:r>
            <w:r w:rsidR="00583821" w:rsidRPr="00563B73">
              <w:rPr>
                <w:rFonts w:cs="Tahoma"/>
                <w:szCs w:val="22"/>
              </w:rPr>
              <w:t>/support</w:t>
            </w:r>
            <w:r w:rsidRPr="00563B73">
              <w:rPr>
                <w:rFonts w:cs="Tahoma"/>
                <w:szCs w:val="22"/>
              </w:rPr>
              <w:t xml:space="preserve"> required</w:t>
            </w:r>
            <w:r w:rsidR="0041135D" w:rsidRPr="00563B73">
              <w:rPr>
                <w:rFonts w:cs="Tahoma"/>
                <w:szCs w:val="22"/>
              </w:rPr>
              <w:t xml:space="preserve"> from UNICEF</w:t>
            </w:r>
            <w:r w:rsidR="00583821" w:rsidRPr="00563B73">
              <w:rPr>
                <w:rFonts w:cs="Tahoma"/>
                <w:szCs w:val="22"/>
              </w:rPr>
              <w:t xml:space="preserve">: </w:t>
            </w:r>
          </w:p>
          <w:p w14:paraId="1ACBB48A" w14:textId="77777777" w:rsidR="00BC2F6E" w:rsidRPr="00563B73" w:rsidRDefault="00AF0520" w:rsidP="00563B73">
            <w:r w:rsidRPr="00563B73">
              <w:rPr>
                <w:rFonts w:eastAsiaTheme="minorEastAsia"/>
              </w:rPr>
              <w:t>T</w:t>
            </w:r>
            <w:r w:rsidRPr="00563B73">
              <w:t xml:space="preserve">he consultant will </w:t>
            </w:r>
            <w:r w:rsidR="00BC2F6E" w:rsidRPr="00563B73">
              <w:t xml:space="preserve">work under direct supervision of the Chief of Education. S/he will </w:t>
            </w:r>
            <w:r w:rsidRPr="00563B73">
              <w:t>closely work with the education output managers and education staff in NPT, Yangon and Field Offices, as well as PME team</w:t>
            </w:r>
            <w:r w:rsidR="00BC2F6E" w:rsidRPr="00563B73">
              <w:t xml:space="preserve"> and other relevant UNICEF staff. </w:t>
            </w:r>
          </w:p>
          <w:p w14:paraId="26F16727" w14:textId="77777777" w:rsidR="00BC2F6E" w:rsidRPr="00563B73" w:rsidRDefault="00BC2F6E" w:rsidP="00563B73"/>
          <w:p w14:paraId="424CACF4" w14:textId="2554129E" w:rsidR="00AF0520" w:rsidRPr="00563B73" w:rsidRDefault="00BC2F6E" w:rsidP="00563B73">
            <w:proofErr w:type="gramStart"/>
            <w:r w:rsidRPr="00563B73">
              <w:t>In order for</w:t>
            </w:r>
            <w:proofErr w:type="gramEnd"/>
            <w:r w:rsidRPr="00563B73">
              <w:t xml:space="preserve"> the consultancy to fulfil the duties stipulated in this TORs and submit the deliverables, UNICEF will provide the consultancy with: </w:t>
            </w:r>
          </w:p>
          <w:p w14:paraId="0CDE5160" w14:textId="56C143E9" w:rsidR="001A5EC8" w:rsidRPr="00563B73" w:rsidRDefault="001A5EC8" w:rsidP="00563B73">
            <w:pPr>
              <w:pStyle w:val="ListParagraph"/>
              <w:numPr>
                <w:ilvl w:val="0"/>
                <w:numId w:val="14"/>
              </w:numPr>
              <w:rPr>
                <w:rFonts w:cs="Tahoma"/>
                <w:b w:val="0"/>
                <w:bCs/>
                <w:szCs w:val="22"/>
              </w:rPr>
            </w:pPr>
            <w:r w:rsidRPr="00563B73">
              <w:rPr>
                <w:rFonts w:cs="Tahoma"/>
                <w:b w:val="0"/>
                <w:bCs/>
                <w:szCs w:val="22"/>
              </w:rPr>
              <w:t>Guidance and background knowledge to perform the assignments</w:t>
            </w:r>
          </w:p>
          <w:p w14:paraId="4F572CDE" w14:textId="5A0831C5" w:rsidR="001A5EC8" w:rsidRPr="00563B73" w:rsidRDefault="001A5EC8" w:rsidP="00563B73">
            <w:pPr>
              <w:pStyle w:val="ListParagraph"/>
              <w:numPr>
                <w:ilvl w:val="0"/>
                <w:numId w:val="14"/>
              </w:numPr>
              <w:rPr>
                <w:b w:val="0"/>
                <w:bCs/>
              </w:rPr>
            </w:pPr>
            <w:r w:rsidRPr="00563B73">
              <w:rPr>
                <w:b w:val="0"/>
                <w:bCs/>
              </w:rPr>
              <w:t>Regular performance discussion to produce quality outputs</w:t>
            </w:r>
          </w:p>
          <w:p w14:paraId="076A38FF" w14:textId="4EBC1ED3" w:rsidR="001A5EC8" w:rsidRPr="00563B73" w:rsidRDefault="001A5EC8" w:rsidP="00563B73">
            <w:pPr>
              <w:pStyle w:val="ListParagraph"/>
              <w:numPr>
                <w:ilvl w:val="0"/>
                <w:numId w:val="14"/>
              </w:numPr>
              <w:rPr>
                <w:b w:val="0"/>
                <w:bCs/>
              </w:rPr>
            </w:pPr>
            <w:r w:rsidRPr="00563B73">
              <w:rPr>
                <w:b w:val="0"/>
                <w:bCs/>
              </w:rPr>
              <w:t>Regular communication and meetings with education team, field offices</w:t>
            </w:r>
          </w:p>
          <w:p w14:paraId="21F76A1B" w14:textId="168884B6" w:rsidR="003A5E06" w:rsidRPr="00563B73" w:rsidRDefault="003A5E06" w:rsidP="00563B73">
            <w:pPr>
              <w:pStyle w:val="ListParagraph"/>
              <w:numPr>
                <w:ilvl w:val="0"/>
                <w:numId w:val="14"/>
              </w:numPr>
              <w:rPr>
                <w:b w:val="0"/>
                <w:bCs/>
              </w:rPr>
            </w:pPr>
            <w:r w:rsidRPr="00563B73">
              <w:rPr>
                <w:b w:val="0"/>
                <w:bCs/>
              </w:rPr>
              <w:t>Coordination and communications with the government/ CSO partners (as necessary)</w:t>
            </w:r>
          </w:p>
          <w:p w14:paraId="43DDB72A" w14:textId="4CC8963F" w:rsidR="0070470A" w:rsidRPr="00563B73" w:rsidRDefault="00A91826" w:rsidP="00563B73">
            <w:pPr>
              <w:pStyle w:val="ListParagraph"/>
              <w:numPr>
                <w:ilvl w:val="0"/>
                <w:numId w:val="14"/>
              </w:numPr>
              <w:rPr>
                <w:b w:val="0"/>
                <w:bCs/>
              </w:rPr>
            </w:pPr>
            <w:r w:rsidRPr="00563B73">
              <w:rPr>
                <w:b w:val="0"/>
                <w:bCs/>
              </w:rPr>
              <w:t>And any other support required to complete assignments</w:t>
            </w:r>
          </w:p>
        </w:tc>
      </w:tr>
      <w:tr w:rsidR="003B60C7" w:rsidRPr="006E7AE5" w14:paraId="00A3B21D" w14:textId="77777777" w:rsidTr="00B81A5F">
        <w:tc>
          <w:tcPr>
            <w:tcW w:w="10260" w:type="dxa"/>
          </w:tcPr>
          <w:p w14:paraId="343074AD" w14:textId="77777777" w:rsidR="003B60C7" w:rsidRDefault="003B60C7" w:rsidP="00563B73">
            <w:pPr>
              <w:pStyle w:val="ListParagraph"/>
              <w:numPr>
                <w:ilvl w:val="0"/>
                <w:numId w:val="7"/>
              </w:numPr>
              <w:ind w:left="342" w:hanging="342"/>
            </w:pPr>
            <w:r w:rsidRPr="006E7AE5">
              <w:t>Description of assignment:</w:t>
            </w:r>
          </w:p>
          <w:p w14:paraId="63D0DBB9" w14:textId="04B0BB23" w:rsidR="003B60C7" w:rsidRDefault="00EB3CC0" w:rsidP="00563B73">
            <w:r>
              <w:t xml:space="preserve">The consultancy will contribute to five (5) categories of tasks as below. </w:t>
            </w:r>
            <w:r w:rsidR="009C29E0">
              <w:t xml:space="preserve">The consultant is expected to perform and produce expected deliverables, </w:t>
            </w:r>
            <w:r w:rsidR="006936CB">
              <w:t>monthly</w:t>
            </w:r>
            <w:r w:rsidR="009C29E0">
              <w:t>.</w:t>
            </w:r>
            <w:r w:rsidR="006936CB">
              <w:t xml:space="preserve"> The deliverables will be specified and planned according to each task category’s progress and donor requirements, etc.</w:t>
            </w:r>
          </w:p>
          <w:p w14:paraId="129FC02F" w14:textId="793E0F36" w:rsidR="0020648C" w:rsidRPr="008E561F" w:rsidRDefault="00EB3CC0" w:rsidP="00563B73">
            <w:pPr>
              <w:pStyle w:val="ListParagraph"/>
              <w:numPr>
                <w:ilvl w:val="0"/>
                <w:numId w:val="22"/>
              </w:numPr>
              <w:rPr>
                <w:rFonts w:eastAsiaTheme="minorEastAsia"/>
              </w:rPr>
            </w:pPr>
            <w:r w:rsidRPr="008E561F">
              <w:rPr>
                <w:rFonts w:eastAsiaTheme="minorEastAsia"/>
              </w:rPr>
              <w:t>GPE COVID19 Project M&amp;E and reporting</w:t>
            </w:r>
          </w:p>
          <w:p w14:paraId="47A61C5B" w14:textId="44BD73AB" w:rsidR="0020648C" w:rsidRDefault="0020648C" w:rsidP="00563B73">
            <w:pPr>
              <w:pStyle w:val="ListParagraph"/>
              <w:numPr>
                <w:ilvl w:val="1"/>
                <w:numId w:val="22"/>
              </w:numPr>
              <w:rPr>
                <w:rFonts w:eastAsiaTheme="minorEastAsia"/>
                <w:b w:val="0"/>
                <w:bCs/>
              </w:rPr>
            </w:pPr>
            <w:r w:rsidRPr="0020648C">
              <w:rPr>
                <w:rFonts w:eastAsiaTheme="minorEastAsia"/>
                <w:b w:val="0"/>
                <w:bCs/>
              </w:rPr>
              <w:t>Lead GPE COVID19 project M&amp;E and Support knowledge management; Support donor reporting and other reporting, as required</w:t>
            </w:r>
          </w:p>
          <w:p w14:paraId="64D630E9" w14:textId="77777777"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Establish disability inclusion and impact monitoring in Home-Based Learning</w:t>
            </w:r>
          </w:p>
          <w:p w14:paraId="40CA09F4" w14:textId="5248E174"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Support routine and regular progress tracking and facilitate project decision-making</w:t>
            </w:r>
          </w:p>
          <w:p w14:paraId="1ABF1D0D" w14:textId="4849F030" w:rsidR="0020648C" w:rsidRPr="008E561F" w:rsidRDefault="00EB3CC0" w:rsidP="00563B73">
            <w:pPr>
              <w:pStyle w:val="ListParagraph"/>
              <w:numPr>
                <w:ilvl w:val="0"/>
                <w:numId w:val="22"/>
              </w:numPr>
              <w:rPr>
                <w:rFonts w:eastAsiaTheme="minorEastAsia"/>
              </w:rPr>
            </w:pPr>
            <w:r w:rsidRPr="008E561F">
              <w:rPr>
                <w:rFonts w:eastAsiaTheme="minorEastAsia"/>
              </w:rPr>
              <w:t xml:space="preserve">Learning Together initiative, </w:t>
            </w:r>
            <w:r w:rsidRPr="008E561F">
              <w:rPr>
                <w:rFonts w:eastAsiaTheme="minorEastAsia"/>
                <w:lang w:val="en-US"/>
              </w:rPr>
              <w:t>Monitoring and Evaluation for Accountability and Learning (</w:t>
            </w:r>
            <w:r w:rsidRPr="008E561F">
              <w:rPr>
                <w:rFonts w:eastAsiaTheme="minorEastAsia"/>
              </w:rPr>
              <w:t>MEAL)</w:t>
            </w:r>
          </w:p>
          <w:p w14:paraId="57902F5D" w14:textId="3B6880FE"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Support establishing the Learning Together initiative MEAL</w:t>
            </w:r>
          </w:p>
          <w:p w14:paraId="33296B9D" w14:textId="5712299F"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Support the MEAL framework implementation</w:t>
            </w:r>
          </w:p>
          <w:p w14:paraId="49CB9651" w14:textId="303FA5D3" w:rsidR="00EB3CC0" w:rsidRPr="008E561F" w:rsidRDefault="00EB3CC0" w:rsidP="00563B73">
            <w:pPr>
              <w:pStyle w:val="ListParagraph"/>
              <w:numPr>
                <w:ilvl w:val="0"/>
                <w:numId w:val="22"/>
              </w:numPr>
              <w:rPr>
                <w:rFonts w:eastAsiaTheme="minorEastAsia"/>
              </w:rPr>
            </w:pPr>
            <w:r w:rsidRPr="008E561F">
              <w:rPr>
                <w:rFonts w:eastAsiaTheme="minorEastAsia"/>
              </w:rPr>
              <w:lastRenderedPageBreak/>
              <w:t>Multi-year donor projects (KOICA, JCU and Government of Japan (</w:t>
            </w:r>
            <w:proofErr w:type="spellStart"/>
            <w:r w:rsidRPr="008E561F">
              <w:rPr>
                <w:rFonts w:eastAsiaTheme="minorEastAsia"/>
              </w:rPr>
              <w:t>GoJ</w:t>
            </w:r>
            <w:proofErr w:type="spellEnd"/>
            <w:r w:rsidRPr="008E561F">
              <w:rPr>
                <w:rFonts w:eastAsiaTheme="minorEastAsia"/>
              </w:rPr>
              <w:t>) grant) M&amp;E</w:t>
            </w:r>
          </w:p>
          <w:p w14:paraId="14C951D1" w14:textId="220D84BE"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Support routine and regular progress tracking and facilitate project decision-making</w:t>
            </w:r>
          </w:p>
          <w:p w14:paraId="7BAA430A" w14:textId="37369632"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Lead regular donor reporting and donor relations</w:t>
            </w:r>
          </w:p>
          <w:p w14:paraId="442CD794" w14:textId="07571353"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Lead and support evidence generation esp. in research management and dissemination</w:t>
            </w:r>
          </w:p>
          <w:p w14:paraId="72D69B66" w14:textId="328D005D" w:rsidR="00EB3CC0" w:rsidRPr="008E561F" w:rsidRDefault="00EB3CC0" w:rsidP="00563B73">
            <w:pPr>
              <w:pStyle w:val="ListParagraph"/>
              <w:numPr>
                <w:ilvl w:val="0"/>
                <w:numId w:val="22"/>
              </w:numPr>
              <w:rPr>
                <w:rFonts w:cs="Tahoma"/>
                <w:szCs w:val="22"/>
              </w:rPr>
            </w:pPr>
            <w:r w:rsidRPr="008E561F">
              <w:rPr>
                <w:rFonts w:eastAsiaTheme="minorEastAsia"/>
              </w:rPr>
              <w:t>C</w:t>
            </w:r>
            <w:r w:rsidRPr="008E561F">
              <w:rPr>
                <w:rFonts w:cs="Tahoma"/>
                <w:szCs w:val="22"/>
              </w:rPr>
              <w:t>OVID C4D Impact Monitoring</w:t>
            </w:r>
          </w:p>
          <w:p w14:paraId="554D8196" w14:textId="77777777"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Facilitate the C4D initiatives during COVID19 (e.g. school opening, home-based learning and disability inclusion, etc.).</w:t>
            </w:r>
          </w:p>
          <w:p w14:paraId="6653C5E0" w14:textId="30CA9A94"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Implement C4D impact monitoring, with close coordination with cross-sectoral C4D team.</w:t>
            </w:r>
          </w:p>
          <w:p w14:paraId="314DC3F6" w14:textId="5E74323C" w:rsidR="00EB3CC0" w:rsidRPr="008E561F" w:rsidRDefault="00EB3CC0" w:rsidP="00563B73">
            <w:pPr>
              <w:pStyle w:val="ListParagraph"/>
              <w:numPr>
                <w:ilvl w:val="0"/>
                <w:numId w:val="22"/>
              </w:numPr>
            </w:pPr>
            <w:r w:rsidRPr="008E561F">
              <w:rPr>
                <w:rFonts w:eastAsiaTheme="minorEastAsia"/>
              </w:rPr>
              <w:t>Programme M&amp;E and reporting</w:t>
            </w:r>
          </w:p>
          <w:p w14:paraId="28E94EF0" w14:textId="77777777"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Support education programme’s quality performance monitoring and reporting inputs.</w:t>
            </w:r>
          </w:p>
          <w:p w14:paraId="48078692" w14:textId="1E59F088" w:rsidR="0020648C" w:rsidRPr="0020648C" w:rsidRDefault="0020648C" w:rsidP="00563B73">
            <w:pPr>
              <w:pStyle w:val="ListParagraph"/>
              <w:numPr>
                <w:ilvl w:val="1"/>
                <w:numId w:val="22"/>
              </w:numPr>
              <w:rPr>
                <w:rFonts w:eastAsiaTheme="minorEastAsia"/>
                <w:b w:val="0"/>
                <w:bCs/>
              </w:rPr>
            </w:pPr>
            <w:r w:rsidRPr="0020648C">
              <w:rPr>
                <w:rFonts w:eastAsiaTheme="minorEastAsia"/>
                <w:b w:val="0"/>
                <w:bCs/>
              </w:rPr>
              <w:t>Provide technical support to make donor proposals, data and information gathering/ analysis</w:t>
            </w:r>
          </w:p>
          <w:p w14:paraId="7F4F211E" w14:textId="70095ACD" w:rsidR="00EB3CC0" w:rsidRPr="00FF1FA2" w:rsidRDefault="0020648C" w:rsidP="00563B73">
            <w:pPr>
              <w:pStyle w:val="ListParagraph"/>
              <w:numPr>
                <w:ilvl w:val="1"/>
                <w:numId w:val="22"/>
              </w:numPr>
              <w:rPr>
                <w:rFonts w:eastAsiaTheme="minorEastAsia"/>
                <w:b w:val="0"/>
                <w:bCs/>
              </w:rPr>
            </w:pPr>
            <w:r w:rsidRPr="0020648C">
              <w:rPr>
                <w:rFonts w:eastAsiaTheme="minorEastAsia"/>
                <w:b w:val="0"/>
                <w:bCs/>
              </w:rPr>
              <w:t>Support external and internal communication materials for UNICEF and donor visibility</w:t>
            </w:r>
          </w:p>
          <w:tbl>
            <w:tblPr>
              <w:tblStyle w:val="TableGrid"/>
              <w:tblW w:w="0" w:type="auto"/>
              <w:tblLayout w:type="fixed"/>
              <w:tblLook w:val="04A0" w:firstRow="1" w:lastRow="0" w:firstColumn="1" w:lastColumn="0" w:noHBand="0" w:noVBand="1"/>
            </w:tblPr>
            <w:tblGrid>
              <w:gridCol w:w="3344"/>
              <w:gridCol w:w="4526"/>
              <w:gridCol w:w="2164"/>
            </w:tblGrid>
            <w:tr w:rsidR="003B60C7" w14:paraId="64041B08" w14:textId="77777777" w:rsidTr="00FF1FA2">
              <w:tc>
                <w:tcPr>
                  <w:tcW w:w="3344" w:type="dxa"/>
                </w:tcPr>
                <w:p w14:paraId="1DA26C68" w14:textId="1EA07355" w:rsidR="003B60C7" w:rsidRPr="008E561F" w:rsidRDefault="003B60C7" w:rsidP="00563B73">
                  <w:pPr>
                    <w:rPr>
                      <w:b/>
                      <w:bCs/>
                    </w:rPr>
                  </w:pPr>
                  <w:r w:rsidRPr="008E561F">
                    <w:rPr>
                      <w:b/>
                      <w:bCs/>
                    </w:rPr>
                    <w:t>Tasks</w:t>
                  </w:r>
                </w:p>
              </w:tc>
              <w:tc>
                <w:tcPr>
                  <w:tcW w:w="4526" w:type="dxa"/>
                </w:tcPr>
                <w:p w14:paraId="7B25888D" w14:textId="37942FFB" w:rsidR="003B60C7" w:rsidRDefault="003B60C7" w:rsidP="00563B73">
                  <w:proofErr w:type="gramStart"/>
                  <w:r w:rsidRPr="006E7AE5">
                    <w:rPr>
                      <w:rFonts w:cs="Tahoma"/>
                      <w:b/>
                      <w:szCs w:val="22"/>
                    </w:rPr>
                    <w:t>End Product</w:t>
                  </w:r>
                  <w:proofErr w:type="gramEnd"/>
                  <w:r w:rsidRPr="006E7AE5">
                    <w:rPr>
                      <w:rFonts w:cs="Tahoma"/>
                      <w:b/>
                      <w:szCs w:val="22"/>
                    </w:rPr>
                    <w:t>/deliverables</w:t>
                  </w:r>
                </w:p>
              </w:tc>
              <w:tc>
                <w:tcPr>
                  <w:tcW w:w="2164" w:type="dxa"/>
                </w:tcPr>
                <w:p w14:paraId="758AD0E7" w14:textId="77777777" w:rsidR="003B60C7" w:rsidRPr="006E7AE5" w:rsidRDefault="003B60C7" w:rsidP="00563B73">
                  <w:pPr>
                    <w:jc w:val="center"/>
                    <w:rPr>
                      <w:rFonts w:cs="Tahoma"/>
                      <w:b/>
                      <w:szCs w:val="22"/>
                    </w:rPr>
                  </w:pPr>
                  <w:r w:rsidRPr="006E7AE5">
                    <w:rPr>
                      <w:rFonts w:cs="Tahoma"/>
                      <w:b/>
                      <w:szCs w:val="22"/>
                    </w:rPr>
                    <w:t>Duration/</w:t>
                  </w:r>
                </w:p>
                <w:p w14:paraId="69F480F5" w14:textId="697D1DC9" w:rsidR="003B60C7" w:rsidRDefault="003B60C7" w:rsidP="00563B73">
                  <w:r w:rsidRPr="006E7AE5">
                    <w:rPr>
                      <w:rFonts w:cs="Tahoma"/>
                      <w:b/>
                      <w:szCs w:val="22"/>
                    </w:rPr>
                    <w:t>Deadline</w:t>
                  </w:r>
                  <w:r>
                    <w:rPr>
                      <w:rFonts w:cs="Tahoma"/>
                      <w:b/>
                      <w:szCs w:val="22"/>
                    </w:rPr>
                    <w:t>/ % of fee Payable</w:t>
                  </w:r>
                </w:p>
              </w:tc>
            </w:tr>
            <w:tr w:rsidR="003B60C7" w14:paraId="36DF613A" w14:textId="77777777" w:rsidTr="00FF1FA2">
              <w:tc>
                <w:tcPr>
                  <w:tcW w:w="3344" w:type="dxa"/>
                </w:tcPr>
                <w:p w14:paraId="23032BBC" w14:textId="77777777" w:rsidR="00AB6294" w:rsidRPr="00AB6294" w:rsidRDefault="00AB6294" w:rsidP="00563B73">
                  <w:pPr>
                    <w:pStyle w:val="ListParagraph"/>
                    <w:numPr>
                      <w:ilvl w:val="0"/>
                      <w:numId w:val="23"/>
                    </w:numPr>
                    <w:rPr>
                      <w:rFonts w:eastAsiaTheme="minorEastAsia"/>
                      <w:b w:val="0"/>
                      <w:bCs/>
                    </w:rPr>
                  </w:pPr>
                  <w:r w:rsidRPr="00AB6294">
                    <w:rPr>
                      <w:rFonts w:eastAsiaTheme="minorEastAsia"/>
                      <w:b w:val="0"/>
                      <w:bCs/>
                    </w:rPr>
                    <w:t>GPE COVID19 Project M&amp;E and reporting</w:t>
                  </w:r>
                </w:p>
                <w:p w14:paraId="0C6628CF" w14:textId="77777777" w:rsidR="00AB6294" w:rsidRPr="00AB6294" w:rsidRDefault="00AB6294" w:rsidP="00563B73">
                  <w:pPr>
                    <w:pStyle w:val="ListParagraph"/>
                    <w:numPr>
                      <w:ilvl w:val="0"/>
                      <w:numId w:val="23"/>
                    </w:numPr>
                    <w:rPr>
                      <w:rFonts w:eastAsiaTheme="minorEastAsia"/>
                      <w:b w:val="0"/>
                      <w:bCs/>
                    </w:rPr>
                  </w:pPr>
                  <w:r w:rsidRPr="00AB6294">
                    <w:rPr>
                      <w:rFonts w:eastAsiaTheme="minorEastAsia"/>
                      <w:b w:val="0"/>
                      <w:bCs/>
                    </w:rPr>
                    <w:t xml:space="preserve">Learning Together initiative, </w:t>
                  </w:r>
                  <w:r w:rsidRPr="00AB6294">
                    <w:rPr>
                      <w:rFonts w:eastAsiaTheme="minorEastAsia"/>
                      <w:b w:val="0"/>
                      <w:bCs/>
                      <w:lang w:val="en-US"/>
                    </w:rPr>
                    <w:t>Monitoring and Evaluation for Accountability and Learning (</w:t>
                  </w:r>
                  <w:r w:rsidRPr="00AB6294">
                    <w:rPr>
                      <w:rFonts w:eastAsiaTheme="minorEastAsia"/>
                      <w:b w:val="0"/>
                      <w:bCs/>
                    </w:rPr>
                    <w:t>MEAL)</w:t>
                  </w:r>
                </w:p>
                <w:p w14:paraId="0657C911" w14:textId="77777777" w:rsidR="00AB6294" w:rsidRPr="00AB6294" w:rsidRDefault="00AB6294" w:rsidP="00563B73">
                  <w:pPr>
                    <w:pStyle w:val="ListParagraph"/>
                    <w:numPr>
                      <w:ilvl w:val="0"/>
                      <w:numId w:val="23"/>
                    </w:numPr>
                    <w:rPr>
                      <w:rFonts w:eastAsiaTheme="minorEastAsia"/>
                      <w:b w:val="0"/>
                      <w:bCs/>
                    </w:rPr>
                  </w:pPr>
                  <w:r w:rsidRPr="00AB6294">
                    <w:rPr>
                      <w:rFonts w:eastAsiaTheme="minorEastAsia"/>
                      <w:b w:val="0"/>
                      <w:bCs/>
                    </w:rPr>
                    <w:t>Multi-year donor projects (KOICA, JCU and Government of Japan (</w:t>
                  </w:r>
                  <w:proofErr w:type="spellStart"/>
                  <w:r w:rsidRPr="00AB6294">
                    <w:rPr>
                      <w:rFonts w:eastAsiaTheme="minorEastAsia"/>
                      <w:b w:val="0"/>
                      <w:bCs/>
                    </w:rPr>
                    <w:t>GoJ</w:t>
                  </w:r>
                  <w:proofErr w:type="spellEnd"/>
                  <w:r w:rsidRPr="00AB6294">
                    <w:rPr>
                      <w:rFonts w:eastAsiaTheme="minorEastAsia"/>
                      <w:b w:val="0"/>
                      <w:bCs/>
                    </w:rPr>
                    <w:t>) grant) M&amp;E</w:t>
                  </w:r>
                </w:p>
                <w:p w14:paraId="22CBE164" w14:textId="77777777" w:rsidR="00AB6294" w:rsidRPr="00AB6294" w:rsidRDefault="00AB6294" w:rsidP="00563B73">
                  <w:pPr>
                    <w:pStyle w:val="ListParagraph"/>
                    <w:numPr>
                      <w:ilvl w:val="0"/>
                      <w:numId w:val="23"/>
                    </w:numPr>
                    <w:rPr>
                      <w:rFonts w:cs="Tahoma"/>
                      <w:b w:val="0"/>
                      <w:bCs/>
                      <w:szCs w:val="22"/>
                    </w:rPr>
                  </w:pPr>
                  <w:r w:rsidRPr="00AB6294">
                    <w:rPr>
                      <w:rFonts w:eastAsiaTheme="minorEastAsia"/>
                      <w:b w:val="0"/>
                      <w:bCs/>
                    </w:rPr>
                    <w:t>C</w:t>
                  </w:r>
                  <w:r w:rsidRPr="00AB6294">
                    <w:rPr>
                      <w:rFonts w:cs="Tahoma"/>
                      <w:b w:val="0"/>
                      <w:bCs/>
                      <w:szCs w:val="22"/>
                    </w:rPr>
                    <w:t>OVID C4D Impact Monitoring</w:t>
                  </w:r>
                </w:p>
                <w:p w14:paraId="0C8DEE8E" w14:textId="46F555FD" w:rsidR="003B60C7" w:rsidRDefault="00AB6294" w:rsidP="00563B73">
                  <w:pPr>
                    <w:pStyle w:val="ListParagraph"/>
                    <w:numPr>
                      <w:ilvl w:val="0"/>
                      <w:numId w:val="23"/>
                    </w:numPr>
                  </w:pPr>
                  <w:r w:rsidRPr="00AB6294">
                    <w:rPr>
                      <w:rFonts w:eastAsiaTheme="minorEastAsia"/>
                      <w:b w:val="0"/>
                      <w:bCs/>
                    </w:rPr>
                    <w:t>Programme M&amp;E and reporting</w:t>
                  </w:r>
                </w:p>
              </w:tc>
              <w:tc>
                <w:tcPr>
                  <w:tcW w:w="4526" w:type="dxa"/>
                </w:tcPr>
                <w:p w14:paraId="588A8092" w14:textId="349CD823" w:rsidR="001D3174" w:rsidRDefault="001D3174" w:rsidP="00563B73">
                  <w:pPr>
                    <w:pStyle w:val="ListParagraph"/>
                    <w:numPr>
                      <w:ilvl w:val="0"/>
                      <w:numId w:val="24"/>
                    </w:numPr>
                    <w:rPr>
                      <w:rFonts w:eastAsiaTheme="minorEastAsia"/>
                      <w:b w:val="0"/>
                      <w:bCs/>
                    </w:rPr>
                  </w:pPr>
                  <w:r>
                    <w:rPr>
                      <w:rFonts w:eastAsiaTheme="minorEastAsia"/>
                      <w:b w:val="0"/>
                      <w:bCs/>
                    </w:rPr>
                    <w:t>GPE regular, internal M&amp;E and external reports</w:t>
                  </w:r>
                  <w:r w:rsidR="008B70BD">
                    <w:rPr>
                      <w:rFonts w:eastAsiaTheme="minorEastAsia"/>
                      <w:b w:val="0"/>
                      <w:bCs/>
                    </w:rPr>
                    <w:t xml:space="preserve"> and documents</w:t>
                  </w:r>
                  <w:r>
                    <w:rPr>
                      <w:rFonts w:eastAsiaTheme="minorEastAsia"/>
                      <w:b w:val="0"/>
                      <w:bCs/>
                    </w:rPr>
                    <w:t xml:space="preserve"> prepared, coordinated and available</w:t>
                  </w:r>
                </w:p>
                <w:p w14:paraId="50E48510" w14:textId="0820A36C" w:rsidR="001D3174" w:rsidRPr="00AE2BB2" w:rsidRDefault="001D3174" w:rsidP="00563B73">
                  <w:pPr>
                    <w:pStyle w:val="ListParagraph"/>
                    <w:numPr>
                      <w:ilvl w:val="0"/>
                      <w:numId w:val="24"/>
                    </w:numPr>
                    <w:spacing w:before="0" w:after="0"/>
                    <w:jc w:val="left"/>
                    <w:rPr>
                      <w:rFonts w:eastAsiaTheme="minorEastAsia"/>
                      <w:b w:val="0"/>
                      <w:bCs/>
                    </w:rPr>
                  </w:pPr>
                  <w:r w:rsidRPr="00AE2BB2">
                    <w:rPr>
                      <w:rFonts w:eastAsiaTheme="minorEastAsia"/>
                      <w:b w:val="0"/>
                      <w:bCs/>
                    </w:rPr>
                    <w:t xml:space="preserve">Learning together MEAL framework finalized and </w:t>
                  </w:r>
                  <w:r>
                    <w:rPr>
                      <w:rFonts w:eastAsiaTheme="minorEastAsia"/>
                      <w:b w:val="0"/>
                      <w:bCs/>
                    </w:rPr>
                    <w:t>implemented</w:t>
                  </w:r>
                </w:p>
                <w:p w14:paraId="44FD68C6" w14:textId="77777777" w:rsidR="001D3174" w:rsidRDefault="001D3174" w:rsidP="00563B73">
                  <w:pPr>
                    <w:pStyle w:val="ListParagraph"/>
                    <w:numPr>
                      <w:ilvl w:val="0"/>
                      <w:numId w:val="24"/>
                    </w:numPr>
                    <w:rPr>
                      <w:b w:val="0"/>
                      <w:bCs/>
                    </w:rPr>
                  </w:pPr>
                  <w:r w:rsidRPr="001D3174">
                    <w:rPr>
                      <w:b w:val="0"/>
                      <w:bCs/>
                    </w:rPr>
                    <w:t xml:space="preserve">KOICA, JCU and </w:t>
                  </w:r>
                  <w:proofErr w:type="spellStart"/>
                  <w:r w:rsidRPr="001D3174">
                    <w:rPr>
                      <w:b w:val="0"/>
                      <w:bCs/>
                    </w:rPr>
                    <w:t>GoJ</w:t>
                  </w:r>
                  <w:proofErr w:type="spellEnd"/>
                  <w:r w:rsidRPr="001D3174">
                    <w:rPr>
                      <w:b w:val="0"/>
                      <w:bCs/>
                    </w:rPr>
                    <w:t xml:space="preserve"> grant regular, internal M&amp;E and external reports prepared, coordinated and available</w:t>
                  </w:r>
                </w:p>
                <w:p w14:paraId="6BC20605" w14:textId="16A6D806" w:rsidR="001D3174" w:rsidRDefault="001D3174" w:rsidP="00563B73">
                  <w:pPr>
                    <w:pStyle w:val="ListParagraph"/>
                    <w:numPr>
                      <w:ilvl w:val="0"/>
                      <w:numId w:val="24"/>
                    </w:numPr>
                    <w:rPr>
                      <w:b w:val="0"/>
                      <w:bCs/>
                    </w:rPr>
                  </w:pPr>
                  <w:r>
                    <w:rPr>
                      <w:b w:val="0"/>
                      <w:bCs/>
                    </w:rPr>
                    <w:t>St</w:t>
                  </w:r>
                  <w:r w:rsidRPr="001D3174">
                    <w:rPr>
                      <w:b w:val="0"/>
                      <w:bCs/>
                    </w:rPr>
                    <w:t xml:space="preserve">udy/ research (funded by KOICA) </w:t>
                  </w:r>
                  <w:r>
                    <w:rPr>
                      <w:b w:val="0"/>
                      <w:bCs/>
                    </w:rPr>
                    <w:t>implemented</w:t>
                  </w:r>
                </w:p>
                <w:p w14:paraId="43FA1325" w14:textId="77777777" w:rsidR="001D3174" w:rsidRPr="001D3174" w:rsidRDefault="001D3174" w:rsidP="00563B73">
                  <w:pPr>
                    <w:pStyle w:val="ListParagraph"/>
                    <w:numPr>
                      <w:ilvl w:val="0"/>
                      <w:numId w:val="24"/>
                    </w:numPr>
                    <w:rPr>
                      <w:rFonts w:eastAsiaTheme="minorEastAsia"/>
                      <w:b w:val="0"/>
                      <w:bCs/>
                    </w:rPr>
                  </w:pPr>
                  <w:r w:rsidRPr="001D3174">
                    <w:rPr>
                      <w:rFonts w:eastAsiaTheme="minorEastAsia"/>
                      <w:b w:val="0"/>
                      <w:bCs/>
                    </w:rPr>
                    <w:t>C4D in education products disseminated and their impact monitored/ analysed</w:t>
                  </w:r>
                </w:p>
                <w:p w14:paraId="7CA081D2" w14:textId="3A7F1590" w:rsidR="001D3174" w:rsidRDefault="001D3174" w:rsidP="00563B73">
                  <w:pPr>
                    <w:pStyle w:val="ListParagraph"/>
                    <w:numPr>
                      <w:ilvl w:val="0"/>
                      <w:numId w:val="24"/>
                    </w:numPr>
                    <w:rPr>
                      <w:rFonts w:eastAsiaTheme="minorEastAsia"/>
                      <w:b w:val="0"/>
                      <w:bCs/>
                    </w:rPr>
                  </w:pPr>
                  <w:r>
                    <w:rPr>
                      <w:rFonts w:eastAsiaTheme="minorEastAsia"/>
                      <w:b w:val="0"/>
                      <w:bCs/>
                    </w:rPr>
                    <w:t>E</w:t>
                  </w:r>
                  <w:r w:rsidRPr="001D3174">
                    <w:rPr>
                      <w:rFonts w:eastAsiaTheme="minorEastAsia"/>
                      <w:b w:val="0"/>
                      <w:bCs/>
                    </w:rPr>
                    <w:t>xternal and internal communication materials for UNICEF prepared and available</w:t>
                  </w:r>
                </w:p>
                <w:p w14:paraId="3C057F99" w14:textId="022D729B" w:rsidR="001D3174" w:rsidRPr="001D3174" w:rsidRDefault="001D3174" w:rsidP="00563B73">
                  <w:pPr>
                    <w:pStyle w:val="ListParagraph"/>
                    <w:numPr>
                      <w:ilvl w:val="0"/>
                      <w:numId w:val="24"/>
                    </w:numPr>
                    <w:spacing w:before="0" w:after="0"/>
                    <w:jc w:val="left"/>
                    <w:rPr>
                      <w:rFonts w:eastAsiaTheme="minorEastAsia"/>
                      <w:b w:val="0"/>
                      <w:bCs/>
                    </w:rPr>
                  </w:pPr>
                  <w:r w:rsidRPr="002D0F55">
                    <w:rPr>
                      <w:rFonts w:eastAsiaTheme="minorEastAsia"/>
                      <w:b w:val="0"/>
                      <w:bCs/>
                    </w:rPr>
                    <w:t xml:space="preserve">Project concept notes and proposals </w:t>
                  </w:r>
                  <w:r>
                    <w:rPr>
                      <w:rFonts w:eastAsiaTheme="minorEastAsia"/>
                      <w:b w:val="0"/>
                      <w:bCs/>
                    </w:rPr>
                    <w:t>supported, as required</w:t>
                  </w:r>
                </w:p>
              </w:tc>
              <w:tc>
                <w:tcPr>
                  <w:tcW w:w="2164" w:type="dxa"/>
                </w:tcPr>
                <w:p w14:paraId="38AD2F61" w14:textId="74638342" w:rsidR="00857EAC" w:rsidRDefault="000A1CAE" w:rsidP="00563B73">
                  <w:r>
                    <w:t xml:space="preserve">End March - </w:t>
                  </w:r>
                  <w:r w:rsidR="00857EAC">
                    <w:t>April</w:t>
                  </w:r>
                  <w:r w:rsidR="009C29E0">
                    <w:t xml:space="preserve"> 2021</w:t>
                  </w:r>
                  <w:r w:rsidR="001D3174">
                    <w:t xml:space="preserve"> </w:t>
                  </w:r>
                </w:p>
                <w:p w14:paraId="6B806EA3" w14:textId="77777777" w:rsidR="006125F5" w:rsidRDefault="001D3174" w:rsidP="00563B73">
                  <w:r>
                    <w:t>(</w:t>
                  </w:r>
                  <w:r w:rsidR="009C29E0">
                    <w:t>1</w:t>
                  </w:r>
                  <w:r w:rsidR="00857EAC">
                    <w:t>0</w:t>
                  </w:r>
                  <w:r>
                    <w:t>%</w:t>
                  </w:r>
                  <w:r w:rsidR="009C29E0">
                    <w:t xml:space="preserve"> of total</w:t>
                  </w:r>
                  <w:r>
                    <w:t>)</w:t>
                  </w:r>
                </w:p>
                <w:p w14:paraId="4CA8A2F7" w14:textId="77777777" w:rsidR="000A1CAE" w:rsidRDefault="000A1CAE" w:rsidP="00563B73"/>
                <w:p w14:paraId="39FCEB65" w14:textId="752D5C52" w:rsidR="000A1CAE" w:rsidRDefault="000A1CAE" w:rsidP="00563B73">
                  <w:r>
                    <w:t>23 working days</w:t>
                  </w:r>
                </w:p>
              </w:tc>
            </w:tr>
            <w:tr w:rsidR="003B60C7" w14:paraId="3741B0C6" w14:textId="77777777" w:rsidTr="00FF1FA2">
              <w:tc>
                <w:tcPr>
                  <w:tcW w:w="3344" w:type="dxa"/>
                </w:tcPr>
                <w:p w14:paraId="0B0F250C"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GPE COVID19 Project M&amp;E and reporting</w:t>
                  </w:r>
                </w:p>
                <w:p w14:paraId="5F0CF661"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 xml:space="preserve">Learning Together initiative, </w:t>
                  </w:r>
                  <w:r w:rsidRPr="00AB6294">
                    <w:rPr>
                      <w:rFonts w:eastAsiaTheme="minorEastAsia"/>
                      <w:b w:val="0"/>
                      <w:bCs/>
                      <w:lang w:val="en-US"/>
                    </w:rPr>
                    <w:t>Monitoring and Evaluation for Accountability and Learning (</w:t>
                  </w:r>
                  <w:r w:rsidRPr="00AB6294">
                    <w:rPr>
                      <w:rFonts w:eastAsiaTheme="minorEastAsia"/>
                      <w:b w:val="0"/>
                      <w:bCs/>
                    </w:rPr>
                    <w:t>MEAL)</w:t>
                  </w:r>
                </w:p>
                <w:p w14:paraId="0F54C9D9"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Multi-year donor projects (KOICA, JCU and Government of Japan (</w:t>
                  </w:r>
                  <w:proofErr w:type="spellStart"/>
                  <w:r w:rsidRPr="00AB6294">
                    <w:rPr>
                      <w:rFonts w:eastAsiaTheme="minorEastAsia"/>
                      <w:b w:val="0"/>
                      <w:bCs/>
                    </w:rPr>
                    <w:t>GoJ</w:t>
                  </w:r>
                  <w:proofErr w:type="spellEnd"/>
                  <w:r w:rsidRPr="00AB6294">
                    <w:rPr>
                      <w:rFonts w:eastAsiaTheme="minorEastAsia"/>
                      <w:b w:val="0"/>
                      <w:bCs/>
                    </w:rPr>
                    <w:t>) grant) M&amp;E</w:t>
                  </w:r>
                </w:p>
                <w:p w14:paraId="4EDDE1CA" w14:textId="77777777" w:rsidR="009C29E0" w:rsidRDefault="009C29E0" w:rsidP="00563B73">
                  <w:pPr>
                    <w:pStyle w:val="ListParagraph"/>
                    <w:numPr>
                      <w:ilvl w:val="0"/>
                      <w:numId w:val="23"/>
                    </w:numPr>
                    <w:rPr>
                      <w:rFonts w:cs="Tahoma"/>
                      <w:b w:val="0"/>
                      <w:bCs/>
                      <w:szCs w:val="22"/>
                    </w:rPr>
                  </w:pPr>
                  <w:r w:rsidRPr="00AB6294">
                    <w:rPr>
                      <w:rFonts w:eastAsiaTheme="minorEastAsia"/>
                      <w:b w:val="0"/>
                      <w:bCs/>
                    </w:rPr>
                    <w:t>C</w:t>
                  </w:r>
                  <w:r w:rsidRPr="00AB6294">
                    <w:rPr>
                      <w:rFonts w:cs="Tahoma"/>
                      <w:b w:val="0"/>
                      <w:bCs/>
                      <w:szCs w:val="22"/>
                    </w:rPr>
                    <w:t>OVID C4D Impact Monitoring</w:t>
                  </w:r>
                </w:p>
                <w:p w14:paraId="32A1B840" w14:textId="7FF0AB05" w:rsidR="003B60C7" w:rsidRPr="009C29E0" w:rsidRDefault="009C29E0" w:rsidP="00563B73">
                  <w:pPr>
                    <w:pStyle w:val="ListParagraph"/>
                    <w:numPr>
                      <w:ilvl w:val="0"/>
                      <w:numId w:val="23"/>
                    </w:numPr>
                    <w:rPr>
                      <w:rFonts w:cs="Tahoma"/>
                      <w:b w:val="0"/>
                      <w:bCs/>
                      <w:szCs w:val="22"/>
                    </w:rPr>
                  </w:pPr>
                  <w:r w:rsidRPr="009C29E0">
                    <w:rPr>
                      <w:rFonts w:eastAsiaTheme="minorEastAsia"/>
                      <w:b w:val="0"/>
                      <w:bCs/>
                    </w:rPr>
                    <w:t>Programme M&amp;E and reporting</w:t>
                  </w:r>
                </w:p>
              </w:tc>
              <w:tc>
                <w:tcPr>
                  <w:tcW w:w="4526" w:type="dxa"/>
                </w:tcPr>
                <w:p w14:paraId="72229691" w14:textId="717010C8" w:rsidR="00857EAC" w:rsidRDefault="00857EAC" w:rsidP="00563B73">
                  <w:pPr>
                    <w:pStyle w:val="ListParagraph"/>
                    <w:numPr>
                      <w:ilvl w:val="0"/>
                      <w:numId w:val="23"/>
                    </w:numPr>
                    <w:rPr>
                      <w:rFonts w:eastAsiaTheme="minorEastAsia"/>
                      <w:b w:val="0"/>
                      <w:bCs/>
                    </w:rPr>
                  </w:pPr>
                  <w:r>
                    <w:rPr>
                      <w:rFonts w:eastAsiaTheme="minorEastAsia"/>
                      <w:b w:val="0"/>
                      <w:bCs/>
                    </w:rPr>
                    <w:t>GPE regular, internal M&amp;E and external reports</w:t>
                  </w:r>
                  <w:r w:rsidR="008B70BD">
                    <w:rPr>
                      <w:rFonts w:eastAsiaTheme="minorEastAsia"/>
                      <w:b w:val="0"/>
                      <w:bCs/>
                    </w:rPr>
                    <w:t xml:space="preserve"> and documents</w:t>
                  </w:r>
                  <w:r>
                    <w:rPr>
                      <w:rFonts w:eastAsiaTheme="minorEastAsia"/>
                      <w:b w:val="0"/>
                      <w:bCs/>
                    </w:rPr>
                    <w:t xml:space="preserve"> prepared, coordinated and available</w:t>
                  </w:r>
                </w:p>
                <w:p w14:paraId="33F7332F" w14:textId="77777777" w:rsidR="00857EAC" w:rsidRPr="00AE2BB2" w:rsidRDefault="00857EAC" w:rsidP="00563B73">
                  <w:pPr>
                    <w:pStyle w:val="ListParagraph"/>
                    <w:numPr>
                      <w:ilvl w:val="0"/>
                      <w:numId w:val="23"/>
                    </w:numPr>
                    <w:spacing w:before="0" w:after="0"/>
                    <w:jc w:val="left"/>
                    <w:rPr>
                      <w:rFonts w:eastAsiaTheme="minorEastAsia"/>
                      <w:b w:val="0"/>
                      <w:bCs/>
                    </w:rPr>
                  </w:pPr>
                  <w:r w:rsidRPr="00AE2BB2">
                    <w:rPr>
                      <w:rFonts w:eastAsiaTheme="minorEastAsia"/>
                      <w:b w:val="0"/>
                      <w:bCs/>
                    </w:rPr>
                    <w:t xml:space="preserve">Learning together MEAL framework finalized and </w:t>
                  </w:r>
                  <w:r>
                    <w:rPr>
                      <w:rFonts w:eastAsiaTheme="minorEastAsia"/>
                      <w:b w:val="0"/>
                      <w:bCs/>
                    </w:rPr>
                    <w:t>implemented</w:t>
                  </w:r>
                </w:p>
                <w:p w14:paraId="2D736B51" w14:textId="77777777" w:rsidR="00857EAC" w:rsidRDefault="00857EAC" w:rsidP="00563B73">
                  <w:pPr>
                    <w:pStyle w:val="ListParagraph"/>
                    <w:numPr>
                      <w:ilvl w:val="0"/>
                      <w:numId w:val="23"/>
                    </w:numPr>
                    <w:rPr>
                      <w:b w:val="0"/>
                      <w:bCs/>
                    </w:rPr>
                  </w:pPr>
                  <w:r w:rsidRPr="001D3174">
                    <w:rPr>
                      <w:b w:val="0"/>
                      <w:bCs/>
                    </w:rPr>
                    <w:t xml:space="preserve">KOICA, JCU and </w:t>
                  </w:r>
                  <w:proofErr w:type="spellStart"/>
                  <w:r w:rsidRPr="001D3174">
                    <w:rPr>
                      <w:b w:val="0"/>
                      <w:bCs/>
                    </w:rPr>
                    <w:t>GoJ</w:t>
                  </w:r>
                  <w:proofErr w:type="spellEnd"/>
                  <w:r w:rsidRPr="001D3174">
                    <w:rPr>
                      <w:b w:val="0"/>
                      <w:bCs/>
                    </w:rPr>
                    <w:t xml:space="preserve"> grant regular, internal M&amp;E and external reports prepared, coordinated and available</w:t>
                  </w:r>
                </w:p>
                <w:p w14:paraId="3FE8C2B7" w14:textId="006A64DD" w:rsidR="00857EAC" w:rsidRDefault="00857EAC" w:rsidP="00563B73">
                  <w:pPr>
                    <w:pStyle w:val="ListParagraph"/>
                    <w:numPr>
                      <w:ilvl w:val="0"/>
                      <w:numId w:val="23"/>
                    </w:numPr>
                    <w:rPr>
                      <w:b w:val="0"/>
                      <w:bCs/>
                    </w:rPr>
                  </w:pPr>
                  <w:r>
                    <w:rPr>
                      <w:b w:val="0"/>
                      <w:bCs/>
                    </w:rPr>
                    <w:t>St</w:t>
                  </w:r>
                  <w:r w:rsidRPr="001D3174">
                    <w:rPr>
                      <w:b w:val="0"/>
                      <w:bCs/>
                    </w:rPr>
                    <w:t xml:space="preserve">udy/ research (funded by KOICA) </w:t>
                  </w:r>
                  <w:r>
                    <w:rPr>
                      <w:b w:val="0"/>
                      <w:bCs/>
                    </w:rPr>
                    <w:t>implemented</w:t>
                  </w:r>
                </w:p>
                <w:p w14:paraId="5F82BA79" w14:textId="77777777"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C4D in education products disseminated and their impact monitored/ analysed</w:t>
                  </w:r>
                </w:p>
                <w:p w14:paraId="0497CED4" w14:textId="77777777" w:rsidR="00857EAC" w:rsidRDefault="00857EAC" w:rsidP="00563B73">
                  <w:pPr>
                    <w:pStyle w:val="ListParagraph"/>
                    <w:numPr>
                      <w:ilvl w:val="0"/>
                      <w:numId w:val="23"/>
                    </w:numPr>
                    <w:rPr>
                      <w:rFonts w:eastAsiaTheme="minorEastAsia"/>
                      <w:b w:val="0"/>
                      <w:bCs/>
                    </w:rPr>
                  </w:pPr>
                  <w:r>
                    <w:rPr>
                      <w:rFonts w:eastAsiaTheme="minorEastAsia"/>
                      <w:b w:val="0"/>
                      <w:bCs/>
                    </w:rPr>
                    <w:t>E</w:t>
                  </w:r>
                  <w:r w:rsidRPr="001D3174">
                    <w:rPr>
                      <w:rFonts w:eastAsiaTheme="minorEastAsia"/>
                      <w:b w:val="0"/>
                      <w:bCs/>
                    </w:rPr>
                    <w:t>xternal and internal communication materials for UNICEF prepared and available</w:t>
                  </w:r>
                </w:p>
                <w:p w14:paraId="0126425A" w14:textId="2CDF10E4" w:rsidR="003B60C7" w:rsidRPr="00857EAC" w:rsidRDefault="00857EAC" w:rsidP="00563B73">
                  <w:pPr>
                    <w:pStyle w:val="ListParagraph"/>
                    <w:numPr>
                      <w:ilvl w:val="0"/>
                      <w:numId w:val="23"/>
                    </w:numPr>
                    <w:rPr>
                      <w:rFonts w:eastAsiaTheme="minorEastAsia"/>
                      <w:b w:val="0"/>
                    </w:rPr>
                  </w:pPr>
                  <w:r w:rsidRPr="00857EAC">
                    <w:rPr>
                      <w:rFonts w:eastAsiaTheme="minorEastAsia"/>
                      <w:b w:val="0"/>
                    </w:rPr>
                    <w:t>Project concept notes and proposals supported, as required</w:t>
                  </w:r>
                </w:p>
              </w:tc>
              <w:tc>
                <w:tcPr>
                  <w:tcW w:w="2164" w:type="dxa"/>
                </w:tcPr>
                <w:p w14:paraId="70C3960C" w14:textId="31F64F76" w:rsidR="00857EAC" w:rsidRDefault="000A1CAE" w:rsidP="00563B73">
                  <w:r>
                    <w:t xml:space="preserve">May - </w:t>
                  </w:r>
                  <w:r w:rsidR="009C29E0">
                    <w:t>Ju</w:t>
                  </w:r>
                  <w:r w:rsidR="00857EAC">
                    <w:t>ne</w:t>
                  </w:r>
                  <w:r w:rsidR="007160DB">
                    <w:t xml:space="preserve"> 2021</w:t>
                  </w:r>
                  <w:r w:rsidR="001D3174">
                    <w:t xml:space="preserve"> </w:t>
                  </w:r>
                </w:p>
                <w:p w14:paraId="5326C106" w14:textId="77777777" w:rsidR="003B60C7" w:rsidRDefault="009C29E0" w:rsidP="00563B73">
                  <w:r>
                    <w:t>(15% of total)</w:t>
                  </w:r>
                </w:p>
                <w:p w14:paraId="5EFDF469" w14:textId="77777777" w:rsidR="000A1CAE" w:rsidRDefault="000A1CAE" w:rsidP="00563B73"/>
                <w:p w14:paraId="33CC14AB" w14:textId="1437020B" w:rsidR="000A1CAE" w:rsidRDefault="000A1CAE" w:rsidP="00563B73">
                  <w:r>
                    <w:t>34.5 working days</w:t>
                  </w:r>
                </w:p>
              </w:tc>
            </w:tr>
            <w:tr w:rsidR="003B60C7" w14:paraId="6EB92FD8" w14:textId="77777777" w:rsidTr="00FF1FA2">
              <w:tc>
                <w:tcPr>
                  <w:tcW w:w="3344" w:type="dxa"/>
                </w:tcPr>
                <w:p w14:paraId="52376A33"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GPE COVID19 Project M&amp;E and reporting</w:t>
                  </w:r>
                </w:p>
                <w:p w14:paraId="32F1F893"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 xml:space="preserve">Learning Together initiative, </w:t>
                  </w:r>
                  <w:r w:rsidRPr="00AB6294">
                    <w:rPr>
                      <w:rFonts w:eastAsiaTheme="minorEastAsia"/>
                      <w:b w:val="0"/>
                      <w:bCs/>
                      <w:lang w:val="en-US"/>
                    </w:rPr>
                    <w:t xml:space="preserve">Monitoring and Evaluation for </w:t>
                  </w:r>
                  <w:r w:rsidRPr="00AB6294">
                    <w:rPr>
                      <w:rFonts w:eastAsiaTheme="minorEastAsia"/>
                      <w:b w:val="0"/>
                      <w:bCs/>
                      <w:lang w:val="en-US"/>
                    </w:rPr>
                    <w:lastRenderedPageBreak/>
                    <w:t>Accountability and Learning (</w:t>
                  </w:r>
                  <w:r w:rsidRPr="00AB6294">
                    <w:rPr>
                      <w:rFonts w:eastAsiaTheme="minorEastAsia"/>
                      <w:b w:val="0"/>
                      <w:bCs/>
                    </w:rPr>
                    <w:t>MEAL)</w:t>
                  </w:r>
                </w:p>
                <w:p w14:paraId="07D9F546"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Multi-year donor projects (KOICA, JCU and Government of Japan (</w:t>
                  </w:r>
                  <w:proofErr w:type="spellStart"/>
                  <w:r w:rsidRPr="00AB6294">
                    <w:rPr>
                      <w:rFonts w:eastAsiaTheme="minorEastAsia"/>
                      <w:b w:val="0"/>
                      <w:bCs/>
                    </w:rPr>
                    <w:t>GoJ</w:t>
                  </w:r>
                  <w:proofErr w:type="spellEnd"/>
                  <w:r w:rsidRPr="00AB6294">
                    <w:rPr>
                      <w:rFonts w:eastAsiaTheme="minorEastAsia"/>
                      <w:b w:val="0"/>
                      <w:bCs/>
                    </w:rPr>
                    <w:t>) grant) M&amp;E</w:t>
                  </w:r>
                </w:p>
                <w:p w14:paraId="6B8B4C75" w14:textId="77777777" w:rsidR="009C29E0" w:rsidRDefault="009C29E0" w:rsidP="00563B73">
                  <w:pPr>
                    <w:pStyle w:val="ListParagraph"/>
                    <w:numPr>
                      <w:ilvl w:val="0"/>
                      <w:numId w:val="23"/>
                    </w:numPr>
                    <w:rPr>
                      <w:rFonts w:cs="Tahoma"/>
                      <w:b w:val="0"/>
                      <w:bCs/>
                      <w:szCs w:val="22"/>
                    </w:rPr>
                  </w:pPr>
                  <w:r w:rsidRPr="00AB6294">
                    <w:rPr>
                      <w:rFonts w:eastAsiaTheme="minorEastAsia"/>
                      <w:b w:val="0"/>
                      <w:bCs/>
                    </w:rPr>
                    <w:t>C</w:t>
                  </w:r>
                  <w:r w:rsidRPr="00AB6294">
                    <w:rPr>
                      <w:rFonts w:cs="Tahoma"/>
                      <w:b w:val="0"/>
                      <w:bCs/>
                      <w:szCs w:val="22"/>
                    </w:rPr>
                    <w:t>OVID C4D Impact Monitoring</w:t>
                  </w:r>
                </w:p>
                <w:p w14:paraId="6E277A4D" w14:textId="7606522C" w:rsidR="003B60C7" w:rsidRPr="009C29E0" w:rsidRDefault="009C29E0" w:rsidP="00563B73">
                  <w:pPr>
                    <w:pStyle w:val="ListParagraph"/>
                    <w:numPr>
                      <w:ilvl w:val="0"/>
                      <w:numId w:val="23"/>
                    </w:numPr>
                    <w:rPr>
                      <w:rFonts w:cs="Tahoma"/>
                      <w:b w:val="0"/>
                      <w:szCs w:val="22"/>
                    </w:rPr>
                  </w:pPr>
                  <w:r w:rsidRPr="009C29E0">
                    <w:rPr>
                      <w:rFonts w:eastAsiaTheme="minorEastAsia"/>
                      <w:b w:val="0"/>
                    </w:rPr>
                    <w:t>Programme M&amp;E and reporting</w:t>
                  </w:r>
                </w:p>
              </w:tc>
              <w:tc>
                <w:tcPr>
                  <w:tcW w:w="4526" w:type="dxa"/>
                </w:tcPr>
                <w:p w14:paraId="13B2B0DD" w14:textId="77777777" w:rsidR="00857EAC" w:rsidRDefault="00857EAC" w:rsidP="00563B73">
                  <w:pPr>
                    <w:pStyle w:val="ListParagraph"/>
                    <w:numPr>
                      <w:ilvl w:val="0"/>
                      <w:numId w:val="23"/>
                    </w:numPr>
                    <w:rPr>
                      <w:rFonts w:eastAsiaTheme="minorEastAsia"/>
                      <w:b w:val="0"/>
                      <w:bCs/>
                    </w:rPr>
                  </w:pPr>
                  <w:r>
                    <w:rPr>
                      <w:rFonts w:eastAsiaTheme="minorEastAsia"/>
                      <w:b w:val="0"/>
                      <w:bCs/>
                    </w:rPr>
                    <w:lastRenderedPageBreak/>
                    <w:t>GPE regular, internal M&amp;E and external reports prepared, coordinated and available</w:t>
                  </w:r>
                </w:p>
                <w:p w14:paraId="4937D637" w14:textId="77777777" w:rsidR="00857EAC" w:rsidRPr="00AE2BB2" w:rsidRDefault="00857EAC" w:rsidP="00563B73">
                  <w:pPr>
                    <w:pStyle w:val="ListParagraph"/>
                    <w:numPr>
                      <w:ilvl w:val="0"/>
                      <w:numId w:val="23"/>
                    </w:numPr>
                    <w:spacing w:before="0" w:after="0"/>
                    <w:jc w:val="left"/>
                    <w:rPr>
                      <w:rFonts w:eastAsiaTheme="minorEastAsia"/>
                      <w:b w:val="0"/>
                      <w:bCs/>
                    </w:rPr>
                  </w:pPr>
                  <w:r w:rsidRPr="00AE2BB2">
                    <w:rPr>
                      <w:rFonts w:eastAsiaTheme="minorEastAsia"/>
                      <w:b w:val="0"/>
                      <w:bCs/>
                    </w:rPr>
                    <w:t xml:space="preserve">Learning together MEAL framework finalized and </w:t>
                  </w:r>
                  <w:r>
                    <w:rPr>
                      <w:rFonts w:eastAsiaTheme="minorEastAsia"/>
                      <w:b w:val="0"/>
                      <w:bCs/>
                    </w:rPr>
                    <w:t>implemented</w:t>
                  </w:r>
                </w:p>
                <w:p w14:paraId="7E21E434" w14:textId="77777777" w:rsidR="00857EAC" w:rsidRDefault="00857EAC" w:rsidP="00563B73">
                  <w:pPr>
                    <w:pStyle w:val="ListParagraph"/>
                    <w:numPr>
                      <w:ilvl w:val="0"/>
                      <w:numId w:val="23"/>
                    </w:numPr>
                    <w:rPr>
                      <w:b w:val="0"/>
                      <w:bCs/>
                    </w:rPr>
                  </w:pPr>
                  <w:r w:rsidRPr="001D3174">
                    <w:rPr>
                      <w:b w:val="0"/>
                      <w:bCs/>
                    </w:rPr>
                    <w:lastRenderedPageBreak/>
                    <w:t xml:space="preserve">KOICA, JCU and </w:t>
                  </w:r>
                  <w:proofErr w:type="spellStart"/>
                  <w:r w:rsidRPr="001D3174">
                    <w:rPr>
                      <w:b w:val="0"/>
                      <w:bCs/>
                    </w:rPr>
                    <w:t>GoJ</w:t>
                  </w:r>
                  <w:proofErr w:type="spellEnd"/>
                  <w:r w:rsidRPr="001D3174">
                    <w:rPr>
                      <w:b w:val="0"/>
                      <w:bCs/>
                    </w:rPr>
                    <w:t xml:space="preserve"> grant regular, internal M&amp;E and external reports prepared, coordinated and available</w:t>
                  </w:r>
                </w:p>
                <w:p w14:paraId="753C9221" w14:textId="2B2B16FA" w:rsidR="00857EAC" w:rsidRDefault="00857EAC" w:rsidP="00563B73">
                  <w:pPr>
                    <w:pStyle w:val="ListParagraph"/>
                    <w:numPr>
                      <w:ilvl w:val="0"/>
                      <w:numId w:val="23"/>
                    </w:numPr>
                    <w:rPr>
                      <w:b w:val="0"/>
                      <w:bCs/>
                    </w:rPr>
                  </w:pPr>
                  <w:r>
                    <w:rPr>
                      <w:b w:val="0"/>
                      <w:bCs/>
                    </w:rPr>
                    <w:t>St</w:t>
                  </w:r>
                  <w:r w:rsidRPr="001D3174">
                    <w:rPr>
                      <w:b w:val="0"/>
                      <w:bCs/>
                    </w:rPr>
                    <w:t>udy/ research</w:t>
                  </w:r>
                  <w:r w:rsidR="008B70BD">
                    <w:rPr>
                      <w:b w:val="0"/>
                      <w:bCs/>
                    </w:rPr>
                    <w:t xml:space="preserve"> </w:t>
                  </w:r>
                  <w:r w:rsidRPr="001D3174">
                    <w:rPr>
                      <w:b w:val="0"/>
                      <w:bCs/>
                    </w:rPr>
                    <w:t xml:space="preserve">(funded by KOICA) </w:t>
                  </w:r>
                  <w:r>
                    <w:rPr>
                      <w:b w:val="0"/>
                      <w:bCs/>
                    </w:rPr>
                    <w:t>implemented</w:t>
                  </w:r>
                  <w:r w:rsidR="008B70BD">
                    <w:rPr>
                      <w:b w:val="0"/>
                      <w:bCs/>
                    </w:rPr>
                    <w:t xml:space="preserve"> </w:t>
                  </w:r>
                </w:p>
                <w:p w14:paraId="2FBEE3EA" w14:textId="77777777"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C4D in education products disseminated and their impact monitored/ analysed</w:t>
                  </w:r>
                </w:p>
                <w:p w14:paraId="493A5F73" w14:textId="0CAC156E"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Programme bi-annual reporting inputs consolidated and reported</w:t>
                  </w:r>
                </w:p>
                <w:p w14:paraId="3FFC17CF" w14:textId="77777777" w:rsidR="00857EAC" w:rsidRDefault="00857EAC" w:rsidP="00563B73">
                  <w:pPr>
                    <w:pStyle w:val="ListParagraph"/>
                    <w:numPr>
                      <w:ilvl w:val="0"/>
                      <w:numId w:val="23"/>
                    </w:numPr>
                    <w:rPr>
                      <w:rFonts w:eastAsiaTheme="minorEastAsia"/>
                      <w:b w:val="0"/>
                      <w:bCs/>
                    </w:rPr>
                  </w:pPr>
                  <w:r>
                    <w:rPr>
                      <w:rFonts w:eastAsiaTheme="minorEastAsia"/>
                      <w:b w:val="0"/>
                      <w:bCs/>
                    </w:rPr>
                    <w:t>E</w:t>
                  </w:r>
                  <w:r w:rsidRPr="001D3174">
                    <w:rPr>
                      <w:rFonts w:eastAsiaTheme="minorEastAsia"/>
                      <w:b w:val="0"/>
                      <w:bCs/>
                    </w:rPr>
                    <w:t>xternal and internal communication materials for UNICEF prepared and available</w:t>
                  </w:r>
                </w:p>
                <w:p w14:paraId="7B8BC060" w14:textId="774C2A35" w:rsidR="003B60C7" w:rsidRPr="00857EAC" w:rsidRDefault="00857EAC" w:rsidP="00563B73">
                  <w:pPr>
                    <w:pStyle w:val="ListParagraph"/>
                    <w:numPr>
                      <w:ilvl w:val="0"/>
                      <w:numId w:val="23"/>
                    </w:numPr>
                    <w:rPr>
                      <w:rFonts w:eastAsiaTheme="minorEastAsia"/>
                      <w:b w:val="0"/>
                    </w:rPr>
                  </w:pPr>
                  <w:r w:rsidRPr="00857EAC">
                    <w:rPr>
                      <w:rFonts w:eastAsiaTheme="minorEastAsia"/>
                      <w:b w:val="0"/>
                    </w:rPr>
                    <w:t>Project concept notes and proposals supported, as required</w:t>
                  </w:r>
                </w:p>
              </w:tc>
              <w:tc>
                <w:tcPr>
                  <w:tcW w:w="2164" w:type="dxa"/>
                </w:tcPr>
                <w:p w14:paraId="7A80EEFC" w14:textId="338A03F4" w:rsidR="00857EAC" w:rsidRDefault="00A118AD" w:rsidP="00563B73">
                  <w:r>
                    <w:lastRenderedPageBreak/>
                    <w:t xml:space="preserve">July - </w:t>
                  </w:r>
                  <w:r w:rsidR="00857EAC">
                    <w:t xml:space="preserve">August </w:t>
                  </w:r>
                  <w:r w:rsidR="007160DB">
                    <w:t>2021</w:t>
                  </w:r>
                  <w:r w:rsidR="009C29E0">
                    <w:t xml:space="preserve"> </w:t>
                  </w:r>
                </w:p>
                <w:p w14:paraId="3F06925D" w14:textId="77777777" w:rsidR="003B60C7" w:rsidRDefault="009C29E0" w:rsidP="00563B73">
                  <w:r>
                    <w:t>(15% of total)</w:t>
                  </w:r>
                </w:p>
                <w:p w14:paraId="3382BD76" w14:textId="77777777" w:rsidR="000A1CAE" w:rsidRDefault="000A1CAE" w:rsidP="00563B73"/>
                <w:p w14:paraId="3B600C00" w14:textId="39AB1589" w:rsidR="000A1CAE" w:rsidRDefault="000A1CAE" w:rsidP="00563B73">
                  <w:r>
                    <w:t>34.5 working days</w:t>
                  </w:r>
                </w:p>
              </w:tc>
            </w:tr>
            <w:tr w:rsidR="003B60C7" w14:paraId="22DC4A7D" w14:textId="77777777" w:rsidTr="00FF1FA2">
              <w:tc>
                <w:tcPr>
                  <w:tcW w:w="3344" w:type="dxa"/>
                </w:tcPr>
                <w:p w14:paraId="740425C1"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GPE COVID19 Project M&amp;E and reporting</w:t>
                  </w:r>
                </w:p>
                <w:p w14:paraId="5E296183"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 xml:space="preserve">Learning Together initiative, </w:t>
                  </w:r>
                  <w:r w:rsidRPr="00AB6294">
                    <w:rPr>
                      <w:rFonts w:eastAsiaTheme="minorEastAsia"/>
                      <w:b w:val="0"/>
                      <w:bCs/>
                      <w:lang w:val="en-US"/>
                    </w:rPr>
                    <w:t>Monitoring and Evaluation for Accountability and Learning (</w:t>
                  </w:r>
                  <w:r w:rsidRPr="00AB6294">
                    <w:rPr>
                      <w:rFonts w:eastAsiaTheme="minorEastAsia"/>
                      <w:b w:val="0"/>
                      <w:bCs/>
                    </w:rPr>
                    <w:t>MEAL)</w:t>
                  </w:r>
                </w:p>
                <w:p w14:paraId="748EB6ED"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Multi-year donor projects (KOICA, JCU and Government of Japan (</w:t>
                  </w:r>
                  <w:proofErr w:type="spellStart"/>
                  <w:r w:rsidRPr="00AB6294">
                    <w:rPr>
                      <w:rFonts w:eastAsiaTheme="minorEastAsia"/>
                      <w:b w:val="0"/>
                      <w:bCs/>
                    </w:rPr>
                    <w:t>GoJ</w:t>
                  </w:r>
                  <w:proofErr w:type="spellEnd"/>
                  <w:r w:rsidRPr="00AB6294">
                    <w:rPr>
                      <w:rFonts w:eastAsiaTheme="minorEastAsia"/>
                      <w:b w:val="0"/>
                      <w:bCs/>
                    </w:rPr>
                    <w:t>) grant) M&amp;E</w:t>
                  </w:r>
                </w:p>
                <w:p w14:paraId="4B242052" w14:textId="77777777" w:rsidR="009C29E0" w:rsidRDefault="009C29E0" w:rsidP="00563B73">
                  <w:pPr>
                    <w:pStyle w:val="ListParagraph"/>
                    <w:numPr>
                      <w:ilvl w:val="0"/>
                      <w:numId w:val="23"/>
                    </w:numPr>
                    <w:rPr>
                      <w:rFonts w:cs="Tahoma"/>
                      <w:b w:val="0"/>
                      <w:bCs/>
                      <w:szCs w:val="22"/>
                    </w:rPr>
                  </w:pPr>
                  <w:r w:rsidRPr="00AB6294">
                    <w:rPr>
                      <w:rFonts w:eastAsiaTheme="minorEastAsia"/>
                      <w:b w:val="0"/>
                      <w:bCs/>
                    </w:rPr>
                    <w:t>C</w:t>
                  </w:r>
                  <w:r w:rsidRPr="00AB6294">
                    <w:rPr>
                      <w:rFonts w:cs="Tahoma"/>
                      <w:b w:val="0"/>
                      <w:bCs/>
                      <w:szCs w:val="22"/>
                    </w:rPr>
                    <w:t>OVID C4D Impact Monitoring</w:t>
                  </w:r>
                </w:p>
                <w:p w14:paraId="516D551F" w14:textId="33652AB5" w:rsidR="003B60C7" w:rsidRPr="009C29E0" w:rsidRDefault="009C29E0" w:rsidP="00563B73">
                  <w:pPr>
                    <w:pStyle w:val="ListParagraph"/>
                    <w:numPr>
                      <w:ilvl w:val="0"/>
                      <w:numId w:val="23"/>
                    </w:numPr>
                    <w:rPr>
                      <w:rFonts w:cs="Tahoma"/>
                      <w:b w:val="0"/>
                      <w:szCs w:val="22"/>
                    </w:rPr>
                  </w:pPr>
                  <w:r w:rsidRPr="009C29E0">
                    <w:rPr>
                      <w:rFonts w:eastAsiaTheme="minorEastAsia"/>
                      <w:b w:val="0"/>
                    </w:rPr>
                    <w:t>Programme M&amp;E and reporting</w:t>
                  </w:r>
                </w:p>
              </w:tc>
              <w:tc>
                <w:tcPr>
                  <w:tcW w:w="4526" w:type="dxa"/>
                </w:tcPr>
                <w:p w14:paraId="4913A65A" w14:textId="77777777" w:rsidR="00857EAC" w:rsidRDefault="00857EAC" w:rsidP="00563B73">
                  <w:pPr>
                    <w:pStyle w:val="ListParagraph"/>
                    <w:numPr>
                      <w:ilvl w:val="0"/>
                      <w:numId w:val="23"/>
                    </w:numPr>
                    <w:rPr>
                      <w:rFonts w:eastAsiaTheme="minorEastAsia"/>
                      <w:b w:val="0"/>
                      <w:bCs/>
                    </w:rPr>
                  </w:pPr>
                  <w:r>
                    <w:rPr>
                      <w:rFonts w:eastAsiaTheme="minorEastAsia"/>
                      <w:b w:val="0"/>
                      <w:bCs/>
                    </w:rPr>
                    <w:t>GPE regular, internal M&amp;E and external reports prepared, coordinated and available</w:t>
                  </w:r>
                </w:p>
                <w:p w14:paraId="11E1940E" w14:textId="77777777" w:rsidR="00857EAC" w:rsidRPr="00AE2BB2" w:rsidRDefault="00857EAC" w:rsidP="00563B73">
                  <w:pPr>
                    <w:pStyle w:val="ListParagraph"/>
                    <w:numPr>
                      <w:ilvl w:val="0"/>
                      <w:numId w:val="23"/>
                    </w:numPr>
                    <w:spacing w:before="0" w:after="0"/>
                    <w:jc w:val="left"/>
                    <w:rPr>
                      <w:rFonts w:eastAsiaTheme="minorEastAsia"/>
                      <w:b w:val="0"/>
                      <w:bCs/>
                    </w:rPr>
                  </w:pPr>
                  <w:r w:rsidRPr="00AE2BB2">
                    <w:rPr>
                      <w:rFonts w:eastAsiaTheme="minorEastAsia"/>
                      <w:b w:val="0"/>
                      <w:bCs/>
                    </w:rPr>
                    <w:t xml:space="preserve">Learning together MEAL framework finalized and </w:t>
                  </w:r>
                  <w:r>
                    <w:rPr>
                      <w:rFonts w:eastAsiaTheme="minorEastAsia"/>
                      <w:b w:val="0"/>
                      <w:bCs/>
                    </w:rPr>
                    <w:t>implemented</w:t>
                  </w:r>
                </w:p>
                <w:p w14:paraId="15F989E5" w14:textId="77777777" w:rsidR="00857EAC" w:rsidRDefault="00857EAC" w:rsidP="00563B73">
                  <w:pPr>
                    <w:pStyle w:val="ListParagraph"/>
                    <w:numPr>
                      <w:ilvl w:val="0"/>
                      <w:numId w:val="23"/>
                    </w:numPr>
                    <w:rPr>
                      <w:b w:val="0"/>
                      <w:bCs/>
                    </w:rPr>
                  </w:pPr>
                  <w:r w:rsidRPr="001D3174">
                    <w:rPr>
                      <w:b w:val="0"/>
                      <w:bCs/>
                    </w:rPr>
                    <w:t xml:space="preserve">KOICA, JCU and </w:t>
                  </w:r>
                  <w:proofErr w:type="spellStart"/>
                  <w:r w:rsidRPr="001D3174">
                    <w:rPr>
                      <w:b w:val="0"/>
                      <w:bCs/>
                    </w:rPr>
                    <w:t>GoJ</w:t>
                  </w:r>
                  <w:proofErr w:type="spellEnd"/>
                  <w:r w:rsidRPr="001D3174">
                    <w:rPr>
                      <w:b w:val="0"/>
                      <w:bCs/>
                    </w:rPr>
                    <w:t xml:space="preserve"> grant regular, internal M&amp;E and external reports prepared, coordinated and available</w:t>
                  </w:r>
                </w:p>
                <w:p w14:paraId="212BE17F" w14:textId="358D0AB7" w:rsidR="00857EAC" w:rsidRDefault="00857EAC" w:rsidP="00563B73">
                  <w:pPr>
                    <w:pStyle w:val="ListParagraph"/>
                    <w:numPr>
                      <w:ilvl w:val="0"/>
                      <w:numId w:val="23"/>
                    </w:numPr>
                    <w:rPr>
                      <w:b w:val="0"/>
                      <w:bCs/>
                    </w:rPr>
                  </w:pPr>
                  <w:r>
                    <w:rPr>
                      <w:b w:val="0"/>
                      <w:bCs/>
                    </w:rPr>
                    <w:t>St</w:t>
                  </w:r>
                  <w:r w:rsidRPr="001D3174">
                    <w:rPr>
                      <w:b w:val="0"/>
                      <w:bCs/>
                    </w:rPr>
                    <w:t xml:space="preserve">udy/ research reports (funded by KOICA) </w:t>
                  </w:r>
                  <w:r w:rsidR="00301D2D">
                    <w:rPr>
                      <w:b w:val="0"/>
                      <w:bCs/>
                    </w:rPr>
                    <w:t>drafted</w:t>
                  </w:r>
                </w:p>
                <w:p w14:paraId="2B768DAB" w14:textId="77777777"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C4D in education products disseminated and their impact monitored/ analysed</w:t>
                  </w:r>
                </w:p>
                <w:p w14:paraId="620E80CC" w14:textId="77777777" w:rsidR="00857EAC" w:rsidRDefault="00857EAC" w:rsidP="00563B73">
                  <w:pPr>
                    <w:pStyle w:val="ListParagraph"/>
                    <w:numPr>
                      <w:ilvl w:val="0"/>
                      <w:numId w:val="23"/>
                    </w:numPr>
                    <w:rPr>
                      <w:rFonts w:eastAsiaTheme="minorEastAsia"/>
                      <w:b w:val="0"/>
                      <w:bCs/>
                    </w:rPr>
                  </w:pPr>
                  <w:r>
                    <w:rPr>
                      <w:rFonts w:eastAsiaTheme="minorEastAsia"/>
                      <w:b w:val="0"/>
                      <w:bCs/>
                    </w:rPr>
                    <w:t>E</w:t>
                  </w:r>
                  <w:r w:rsidRPr="001D3174">
                    <w:rPr>
                      <w:rFonts w:eastAsiaTheme="minorEastAsia"/>
                      <w:b w:val="0"/>
                      <w:bCs/>
                    </w:rPr>
                    <w:t>xternal and internal communication materials for UNICEF prepared and available</w:t>
                  </w:r>
                </w:p>
                <w:p w14:paraId="6A677694" w14:textId="6A83EC56" w:rsidR="003B60C7" w:rsidRPr="00857EAC" w:rsidRDefault="00857EAC" w:rsidP="00563B73">
                  <w:pPr>
                    <w:pStyle w:val="ListParagraph"/>
                    <w:numPr>
                      <w:ilvl w:val="0"/>
                      <w:numId w:val="23"/>
                    </w:numPr>
                    <w:rPr>
                      <w:rFonts w:eastAsiaTheme="minorEastAsia"/>
                      <w:b w:val="0"/>
                    </w:rPr>
                  </w:pPr>
                  <w:r w:rsidRPr="00857EAC">
                    <w:rPr>
                      <w:rFonts w:eastAsiaTheme="minorEastAsia"/>
                      <w:b w:val="0"/>
                    </w:rPr>
                    <w:t>Project concept notes and proposals supported, as required</w:t>
                  </w:r>
                </w:p>
              </w:tc>
              <w:tc>
                <w:tcPr>
                  <w:tcW w:w="2164" w:type="dxa"/>
                </w:tcPr>
                <w:p w14:paraId="76BF6998" w14:textId="4706B1A5" w:rsidR="00857EAC" w:rsidRDefault="00A118AD" w:rsidP="00563B73">
                  <w:r>
                    <w:t xml:space="preserve">September - </w:t>
                  </w:r>
                  <w:r w:rsidR="00857EAC">
                    <w:t>October</w:t>
                  </w:r>
                  <w:r w:rsidR="009C29E0">
                    <w:t xml:space="preserve"> 2021 </w:t>
                  </w:r>
                </w:p>
                <w:p w14:paraId="2890AE19" w14:textId="7E61D335" w:rsidR="003B60C7" w:rsidRDefault="009C29E0" w:rsidP="00563B73">
                  <w:r>
                    <w:t>(</w:t>
                  </w:r>
                  <w:r w:rsidR="00A118AD">
                    <w:t>20</w:t>
                  </w:r>
                  <w:r>
                    <w:t>% of total)</w:t>
                  </w:r>
                </w:p>
                <w:p w14:paraId="62FE4398" w14:textId="77777777" w:rsidR="000A1CAE" w:rsidRDefault="000A1CAE" w:rsidP="00563B73"/>
                <w:p w14:paraId="1E3CF052" w14:textId="240B10B2" w:rsidR="000A1CAE" w:rsidRDefault="00A118AD" w:rsidP="00563B73">
                  <w:r>
                    <w:t>46</w:t>
                  </w:r>
                  <w:r w:rsidR="000A1CAE">
                    <w:t xml:space="preserve"> working days</w:t>
                  </w:r>
                </w:p>
              </w:tc>
            </w:tr>
            <w:tr w:rsidR="003B60C7" w14:paraId="6FD698FD" w14:textId="77777777" w:rsidTr="00FF1FA2">
              <w:tc>
                <w:tcPr>
                  <w:tcW w:w="3344" w:type="dxa"/>
                </w:tcPr>
                <w:p w14:paraId="21C922E8"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GPE COVID19 Project M&amp;E and reporting</w:t>
                  </w:r>
                </w:p>
                <w:p w14:paraId="3C4CE11E"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 xml:space="preserve">Learning Together initiative, </w:t>
                  </w:r>
                  <w:r w:rsidRPr="00AB6294">
                    <w:rPr>
                      <w:rFonts w:eastAsiaTheme="minorEastAsia"/>
                      <w:b w:val="0"/>
                      <w:bCs/>
                      <w:lang w:val="en-US"/>
                    </w:rPr>
                    <w:t>Monitoring and Evaluation for Accountability and Learning (</w:t>
                  </w:r>
                  <w:r w:rsidRPr="00AB6294">
                    <w:rPr>
                      <w:rFonts w:eastAsiaTheme="minorEastAsia"/>
                      <w:b w:val="0"/>
                      <w:bCs/>
                    </w:rPr>
                    <w:t>MEAL)</w:t>
                  </w:r>
                </w:p>
                <w:p w14:paraId="6C6516A2"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Multi-year donor projects (KOICA, JCU and Government of Japan (</w:t>
                  </w:r>
                  <w:proofErr w:type="spellStart"/>
                  <w:r w:rsidRPr="00AB6294">
                    <w:rPr>
                      <w:rFonts w:eastAsiaTheme="minorEastAsia"/>
                      <w:b w:val="0"/>
                      <w:bCs/>
                    </w:rPr>
                    <w:t>GoJ</w:t>
                  </w:r>
                  <w:proofErr w:type="spellEnd"/>
                  <w:r w:rsidRPr="00AB6294">
                    <w:rPr>
                      <w:rFonts w:eastAsiaTheme="minorEastAsia"/>
                      <w:b w:val="0"/>
                      <w:bCs/>
                    </w:rPr>
                    <w:t>) grant) M&amp;E</w:t>
                  </w:r>
                </w:p>
                <w:p w14:paraId="3DDDC09C" w14:textId="77777777" w:rsidR="009C29E0" w:rsidRDefault="009C29E0" w:rsidP="00563B73">
                  <w:pPr>
                    <w:pStyle w:val="ListParagraph"/>
                    <w:numPr>
                      <w:ilvl w:val="0"/>
                      <w:numId w:val="23"/>
                    </w:numPr>
                    <w:rPr>
                      <w:rFonts w:cs="Tahoma"/>
                      <w:b w:val="0"/>
                      <w:bCs/>
                      <w:szCs w:val="22"/>
                    </w:rPr>
                  </w:pPr>
                  <w:r w:rsidRPr="00AB6294">
                    <w:rPr>
                      <w:rFonts w:eastAsiaTheme="minorEastAsia"/>
                      <w:b w:val="0"/>
                      <w:bCs/>
                    </w:rPr>
                    <w:t>C</w:t>
                  </w:r>
                  <w:r w:rsidRPr="00AB6294">
                    <w:rPr>
                      <w:rFonts w:cs="Tahoma"/>
                      <w:b w:val="0"/>
                      <w:bCs/>
                      <w:szCs w:val="22"/>
                    </w:rPr>
                    <w:t>OVID C4D Impact Monitoring</w:t>
                  </w:r>
                </w:p>
                <w:p w14:paraId="782268EF" w14:textId="1C0318DE" w:rsidR="003B60C7" w:rsidRPr="009C29E0" w:rsidRDefault="009C29E0" w:rsidP="00563B73">
                  <w:pPr>
                    <w:pStyle w:val="ListParagraph"/>
                    <w:numPr>
                      <w:ilvl w:val="0"/>
                      <w:numId w:val="23"/>
                    </w:numPr>
                    <w:rPr>
                      <w:rFonts w:cs="Tahoma"/>
                      <w:b w:val="0"/>
                      <w:szCs w:val="22"/>
                    </w:rPr>
                  </w:pPr>
                  <w:r w:rsidRPr="009C29E0">
                    <w:rPr>
                      <w:rFonts w:eastAsiaTheme="minorEastAsia"/>
                      <w:b w:val="0"/>
                    </w:rPr>
                    <w:t>Programme M&amp;E and reporting</w:t>
                  </w:r>
                </w:p>
              </w:tc>
              <w:tc>
                <w:tcPr>
                  <w:tcW w:w="4526" w:type="dxa"/>
                </w:tcPr>
                <w:p w14:paraId="2746184E" w14:textId="77777777" w:rsidR="00857EAC" w:rsidRDefault="00857EAC" w:rsidP="00563B73">
                  <w:pPr>
                    <w:pStyle w:val="ListParagraph"/>
                    <w:numPr>
                      <w:ilvl w:val="0"/>
                      <w:numId w:val="23"/>
                    </w:numPr>
                    <w:rPr>
                      <w:rFonts w:eastAsiaTheme="minorEastAsia"/>
                      <w:b w:val="0"/>
                      <w:bCs/>
                    </w:rPr>
                  </w:pPr>
                  <w:r>
                    <w:rPr>
                      <w:rFonts w:eastAsiaTheme="minorEastAsia"/>
                      <w:b w:val="0"/>
                      <w:bCs/>
                    </w:rPr>
                    <w:t>GPE regular, internal M&amp;E and external reports prepared, coordinated and available</w:t>
                  </w:r>
                </w:p>
                <w:p w14:paraId="471F2ED8" w14:textId="77777777" w:rsidR="00857EAC" w:rsidRPr="00AE2BB2" w:rsidRDefault="00857EAC" w:rsidP="00563B73">
                  <w:pPr>
                    <w:pStyle w:val="ListParagraph"/>
                    <w:numPr>
                      <w:ilvl w:val="0"/>
                      <w:numId w:val="23"/>
                    </w:numPr>
                    <w:spacing w:before="0" w:after="0"/>
                    <w:jc w:val="left"/>
                    <w:rPr>
                      <w:rFonts w:eastAsiaTheme="minorEastAsia"/>
                      <w:b w:val="0"/>
                      <w:bCs/>
                    </w:rPr>
                  </w:pPr>
                  <w:r w:rsidRPr="00AE2BB2">
                    <w:rPr>
                      <w:rFonts w:eastAsiaTheme="minorEastAsia"/>
                      <w:b w:val="0"/>
                      <w:bCs/>
                    </w:rPr>
                    <w:t xml:space="preserve">Learning together MEAL framework finalized and </w:t>
                  </w:r>
                  <w:r>
                    <w:rPr>
                      <w:rFonts w:eastAsiaTheme="minorEastAsia"/>
                      <w:b w:val="0"/>
                      <w:bCs/>
                    </w:rPr>
                    <w:t>implemented</w:t>
                  </w:r>
                </w:p>
                <w:p w14:paraId="1254EB64" w14:textId="77777777" w:rsidR="00857EAC" w:rsidRDefault="00857EAC" w:rsidP="00563B73">
                  <w:pPr>
                    <w:pStyle w:val="ListParagraph"/>
                    <w:numPr>
                      <w:ilvl w:val="0"/>
                      <w:numId w:val="23"/>
                    </w:numPr>
                    <w:rPr>
                      <w:b w:val="0"/>
                      <w:bCs/>
                    </w:rPr>
                  </w:pPr>
                  <w:r w:rsidRPr="001D3174">
                    <w:rPr>
                      <w:b w:val="0"/>
                      <w:bCs/>
                    </w:rPr>
                    <w:t xml:space="preserve">KOICA, JCU and </w:t>
                  </w:r>
                  <w:proofErr w:type="spellStart"/>
                  <w:r w:rsidRPr="001D3174">
                    <w:rPr>
                      <w:b w:val="0"/>
                      <w:bCs/>
                    </w:rPr>
                    <w:t>GoJ</w:t>
                  </w:r>
                  <w:proofErr w:type="spellEnd"/>
                  <w:r w:rsidRPr="001D3174">
                    <w:rPr>
                      <w:b w:val="0"/>
                      <w:bCs/>
                    </w:rPr>
                    <w:t xml:space="preserve"> grant regular, internal M&amp;E and external reports prepared, coordinated and available</w:t>
                  </w:r>
                </w:p>
                <w:p w14:paraId="5ED7036A" w14:textId="7BAF996A" w:rsidR="00857EAC" w:rsidRDefault="00857EAC" w:rsidP="00563B73">
                  <w:pPr>
                    <w:pStyle w:val="ListParagraph"/>
                    <w:numPr>
                      <w:ilvl w:val="0"/>
                      <w:numId w:val="23"/>
                    </w:numPr>
                    <w:rPr>
                      <w:b w:val="0"/>
                      <w:bCs/>
                    </w:rPr>
                  </w:pPr>
                  <w:r>
                    <w:rPr>
                      <w:b w:val="0"/>
                      <w:bCs/>
                    </w:rPr>
                    <w:t>St</w:t>
                  </w:r>
                  <w:r w:rsidRPr="001D3174">
                    <w:rPr>
                      <w:b w:val="0"/>
                      <w:bCs/>
                    </w:rPr>
                    <w:t xml:space="preserve">udy/ research reports (funded by KOICA) </w:t>
                  </w:r>
                  <w:r w:rsidR="00301D2D">
                    <w:rPr>
                      <w:b w:val="0"/>
                      <w:bCs/>
                    </w:rPr>
                    <w:t>finalized</w:t>
                  </w:r>
                </w:p>
                <w:p w14:paraId="79AADA2A" w14:textId="77777777"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C4D in education products disseminated and their impact monitored/ analysed</w:t>
                  </w:r>
                </w:p>
                <w:p w14:paraId="2A80633D" w14:textId="1A9D7457"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Programme annual reporting inputs consolidated and reported</w:t>
                  </w:r>
                </w:p>
                <w:p w14:paraId="70C2A8B0" w14:textId="77777777" w:rsidR="00857EAC" w:rsidRDefault="00857EAC" w:rsidP="00563B73">
                  <w:pPr>
                    <w:pStyle w:val="ListParagraph"/>
                    <w:numPr>
                      <w:ilvl w:val="0"/>
                      <w:numId w:val="23"/>
                    </w:numPr>
                    <w:rPr>
                      <w:rFonts w:eastAsiaTheme="minorEastAsia"/>
                      <w:b w:val="0"/>
                      <w:bCs/>
                    </w:rPr>
                  </w:pPr>
                  <w:r>
                    <w:rPr>
                      <w:rFonts w:eastAsiaTheme="minorEastAsia"/>
                      <w:b w:val="0"/>
                      <w:bCs/>
                    </w:rPr>
                    <w:t>E</w:t>
                  </w:r>
                  <w:r w:rsidRPr="001D3174">
                    <w:rPr>
                      <w:rFonts w:eastAsiaTheme="minorEastAsia"/>
                      <w:b w:val="0"/>
                      <w:bCs/>
                    </w:rPr>
                    <w:t>xternal and internal communication materials for UNICEF prepared and available</w:t>
                  </w:r>
                </w:p>
                <w:p w14:paraId="5B209C9F" w14:textId="6132B124" w:rsidR="003B60C7" w:rsidRPr="00857EAC" w:rsidRDefault="00857EAC" w:rsidP="00563B73">
                  <w:pPr>
                    <w:pStyle w:val="ListParagraph"/>
                    <w:numPr>
                      <w:ilvl w:val="0"/>
                      <w:numId w:val="23"/>
                    </w:numPr>
                    <w:rPr>
                      <w:rFonts w:eastAsiaTheme="minorEastAsia"/>
                      <w:b w:val="0"/>
                    </w:rPr>
                  </w:pPr>
                  <w:r w:rsidRPr="00857EAC">
                    <w:rPr>
                      <w:rFonts w:eastAsiaTheme="minorEastAsia"/>
                      <w:b w:val="0"/>
                    </w:rPr>
                    <w:t>Project concept notes and proposals supported, as required</w:t>
                  </w:r>
                </w:p>
              </w:tc>
              <w:tc>
                <w:tcPr>
                  <w:tcW w:w="2164" w:type="dxa"/>
                </w:tcPr>
                <w:p w14:paraId="29C564F2" w14:textId="3F991867" w:rsidR="00857EAC" w:rsidRDefault="00A118AD" w:rsidP="00563B73">
                  <w:r>
                    <w:t>November-</w:t>
                  </w:r>
                  <w:r w:rsidR="00857EAC">
                    <w:t>December</w:t>
                  </w:r>
                  <w:r w:rsidR="009C29E0">
                    <w:t xml:space="preserve"> 202</w:t>
                  </w:r>
                  <w:r w:rsidR="00857EAC">
                    <w:t>1</w:t>
                  </w:r>
                  <w:r w:rsidR="009C29E0">
                    <w:t xml:space="preserve"> </w:t>
                  </w:r>
                </w:p>
                <w:p w14:paraId="086CF88A" w14:textId="36441A84" w:rsidR="003B60C7" w:rsidRDefault="009C29E0" w:rsidP="00563B73">
                  <w:r>
                    <w:t>(</w:t>
                  </w:r>
                  <w:r w:rsidR="00A118AD">
                    <w:t>15</w:t>
                  </w:r>
                  <w:r>
                    <w:t>% of total)</w:t>
                  </w:r>
                </w:p>
                <w:p w14:paraId="04007F75" w14:textId="77777777" w:rsidR="000A1CAE" w:rsidRDefault="000A1CAE" w:rsidP="00563B73"/>
                <w:p w14:paraId="0D256D16" w14:textId="22266FB1" w:rsidR="000A1CAE" w:rsidRDefault="000A1CAE" w:rsidP="00563B73">
                  <w:r>
                    <w:t>34.5 working days</w:t>
                  </w:r>
                </w:p>
              </w:tc>
            </w:tr>
            <w:tr w:rsidR="003B60C7" w14:paraId="6D8B5E23" w14:textId="77777777" w:rsidTr="00FF1FA2">
              <w:tc>
                <w:tcPr>
                  <w:tcW w:w="3344" w:type="dxa"/>
                </w:tcPr>
                <w:p w14:paraId="44D3E514"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GPE COVID19 Project M&amp;E and reporting</w:t>
                  </w:r>
                </w:p>
                <w:p w14:paraId="10080E27"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t xml:space="preserve">Learning Together initiative, </w:t>
                  </w:r>
                  <w:r w:rsidRPr="00AB6294">
                    <w:rPr>
                      <w:rFonts w:eastAsiaTheme="minorEastAsia"/>
                      <w:b w:val="0"/>
                      <w:bCs/>
                      <w:lang w:val="en-US"/>
                    </w:rPr>
                    <w:t>Monitoring and Evaluation for Accountability and Learning (</w:t>
                  </w:r>
                  <w:r w:rsidRPr="00AB6294">
                    <w:rPr>
                      <w:rFonts w:eastAsiaTheme="minorEastAsia"/>
                      <w:b w:val="0"/>
                      <w:bCs/>
                    </w:rPr>
                    <w:t>MEAL)</w:t>
                  </w:r>
                </w:p>
                <w:p w14:paraId="2013B880" w14:textId="77777777" w:rsidR="009C29E0" w:rsidRPr="00AB6294" w:rsidRDefault="009C29E0" w:rsidP="00563B73">
                  <w:pPr>
                    <w:pStyle w:val="ListParagraph"/>
                    <w:numPr>
                      <w:ilvl w:val="0"/>
                      <w:numId w:val="23"/>
                    </w:numPr>
                    <w:rPr>
                      <w:rFonts w:eastAsiaTheme="minorEastAsia"/>
                      <w:b w:val="0"/>
                      <w:bCs/>
                    </w:rPr>
                  </w:pPr>
                  <w:r w:rsidRPr="00AB6294">
                    <w:rPr>
                      <w:rFonts w:eastAsiaTheme="minorEastAsia"/>
                      <w:b w:val="0"/>
                      <w:bCs/>
                    </w:rPr>
                    <w:lastRenderedPageBreak/>
                    <w:t>Multi-year donor projects (KOICA, JCU and Government of Japan (</w:t>
                  </w:r>
                  <w:proofErr w:type="spellStart"/>
                  <w:r w:rsidRPr="00AB6294">
                    <w:rPr>
                      <w:rFonts w:eastAsiaTheme="minorEastAsia"/>
                      <w:b w:val="0"/>
                      <w:bCs/>
                    </w:rPr>
                    <w:t>GoJ</w:t>
                  </w:r>
                  <w:proofErr w:type="spellEnd"/>
                  <w:r w:rsidRPr="00AB6294">
                    <w:rPr>
                      <w:rFonts w:eastAsiaTheme="minorEastAsia"/>
                      <w:b w:val="0"/>
                      <w:bCs/>
                    </w:rPr>
                    <w:t>) grant) M&amp;E</w:t>
                  </w:r>
                </w:p>
                <w:p w14:paraId="367306B8" w14:textId="77777777" w:rsidR="009C29E0" w:rsidRDefault="009C29E0" w:rsidP="00563B73">
                  <w:pPr>
                    <w:pStyle w:val="ListParagraph"/>
                    <w:numPr>
                      <w:ilvl w:val="0"/>
                      <w:numId w:val="23"/>
                    </w:numPr>
                    <w:rPr>
                      <w:rFonts w:cs="Tahoma"/>
                      <w:b w:val="0"/>
                      <w:bCs/>
                      <w:szCs w:val="22"/>
                    </w:rPr>
                  </w:pPr>
                  <w:r w:rsidRPr="00AB6294">
                    <w:rPr>
                      <w:rFonts w:eastAsiaTheme="minorEastAsia"/>
                      <w:b w:val="0"/>
                      <w:bCs/>
                    </w:rPr>
                    <w:t>C</w:t>
                  </w:r>
                  <w:r w:rsidRPr="00AB6294">
                    <w:rPr>
                      <w:rFonts w:cs="Tahoma"/>
                      <w:b w:val="0"/>
                      <w:bCs/>
                      <w:szCs w:val="22"/>
                    </w:rPr>
                    <w:t>OVID C4D Impact Monitoring</w:t>
                  </w:r>
                </w:p>
                <w:p w14:paraId="16B8245D" w14:textId="0E92F2A3" w:rsidR="003B60C7" w:rsidRPr="009C29E0" w:rsidRDefault="009C29E0" w:rsidP="00563B73">
                  <w:pPr>
                    <w:pStyle w:val="ListParagraph"/>
                    <w:numPr>
                      <w:ilvl w:val="0"/>
                      <w:numId w:val="23"/>
                    </w:numPr>
                    <w:rPr>
                      <w:rFonts w:cs="Tahoma"/>
                      <w:b w:val="0"/>
                      <w:szCs w:val="22"/>
                    </w:rPr>
                  </w:pPr>
                  <w:r w:rsidRPr="009C29E0">
                    <w:rPr>
                      <w:rFonts w:eastAsiaTheme="minorEastAsia"/>
                      <w:b w:val="0"/>
                    </w:rPr>
                    <w:t>Programme M&amp;E and reporting</w:t>
                  </w:r>
                </w:p>
              </w:tc>
              <w:tc>
                <w:tcPr>
                  <w:tcW w:w="4526" w:type="dxa"/>
                </w:tcPr>
                <w:p w14:paraId="68E6A1D3" w14:textId="77777777" w:rsidR="00857EAC" w:rsidRDefault="00857EAC" w:rsidP="00563B73">
                  <w:pPr>
                    <w:pStyle w:val="ListParagraph"/>
                    <w:numPr>
                      <w:ilvl w:val="0"/>
                      <w:numId w:val="23"/>
                    </w:numPr>
                    <w:rPr>
                      <w:rFonts w:eastAsiaTheme="minorEastAsia"/>
                      <w:b w:val="0"/>
                      <w:bCs/>
                    </w:rPr>
                  </w:pPr>
                  <w:r>
                    <w:rPr>
                      <w:rFonts w:eastAsiaTheme="minorEastAsia"/>
                      <w:b w:val="0"/>
                      <w:bCs/>
                    </w:rPr>
                    <w:lastRenderedPageBreak/>
                    <w:t>GPE regular, internal M&amp;E and external reports prepared, coordinated and available</w:t>
                  </w:r>
                </w:p>
                <w:p w14:paraId="72DB1316" w14:textId="77777777" w:rsidR="00857EAC" w:rsidRPr="00AE2BB2" w:rsidRDefault="00857EAC" w:rsidP="00563B73">
                  <w:pPr>
                    <w:pStyle w:val="ListParagraph"/>
                    <w:numPr>
                      <w:ilvl w:val="0"/>
                      <w:numId w:val="23"/>
                    </w:numPr>
                    <w:spacing w:before="0" w:after="0"/>
                    <w:jc w:val="left"/>
                    <w:rPr>
                      <w:rFonts w:eastAsiaTheme="minorEastAsia"/>
                      <w:b w:val="0"/>
                      <w:bCs/>
                    </w:rPr>
                  </w:pPr>
                  <w:r w:rsidRPr="00AE2BB2">
                    <w:rPr>
                      <w:rFonts w:eastAsiaTheme="minorEastAsia"/>
                      <w:b w:val="0"/>
                      <w:bCs/>
                    </w:rPr>
                    <w:t xml:space="preserve">Learning together MEAL framework finalized and </w:t>
                  </w:r>
                  <w:r>
                    <w:rPr>
                      <w:rFonts w:eastAsiaTheme="minorEastAsia"/>
                      <w:b w:val="0"/>
                      <w:bCs/>
                    </w:rPr>
                    <w:t>implemented</w:t>
                  </w:r>
                </w:p>
                <w:p w14:paraId="5978215C" w14:textId="77777777" w:rsidR="00857EAC" w:rsidRDefault="00857EAC" w:rsidP="00563B73">
                  <w:pPr>
                    <w:pStyle w:val="ListParagraph"/>
                    <w:numPr>
                      <w:ilvl w:val="0"/>
                      <w:numId w:val="23"/>
                    </w:numPr>
                    <w:rPr>
                      <w:b w:val="0"/>
                      <w:bCs/>
                    </w:rPr>
                  </w:pPr>
                  <w:r w:rsidRPr="001D3174">
                    <w:rPr>
                      <w:b w:val="0"/>
                      <w:bCs/>
                    </w:rPr>
                    <w:t xml:space="preserve">KOICA, JCU and </w:t>
                  </w:r>
                  <w:proofErr w:type="spellStart"/>
                  <w:r w:rsidRPr="001D3174">
                    <w:rPr>
                      <w:b w:val="0"/>
                      <w:bCs/>
                    </w:rPr>
                    <w:t>GoJ</w:t>
                  </w:r>
                  <w:proofErr w:type="spellEnd"/>
                  <w:r w:rsidRPr="001D3174">
                    <w:rPr>
                      <w:b w:val="0"/>
                      <w:bCs/>
                    </w:rPr>
                    <w:t xml:space="preserve"> grant regular, internal M&amp;E and external reports prepared, coordinated and available</w:t>
                  </w:r>
                </w:p>
                <w:p w14:paraId="70A4B5B0" w14:textId="2728F274" w:rsidR="00857EAC" w:rsidRDefault="00857EAC" w:rsidP="00563B73">
                  <w:pPr>
                    <w:pStyle w:val="ListParagraph"/>
                    <w:numPr>
                      <w:ilvl w:val="0"/>
                      <w:numId w:val="23"/>
                    </w:numPr>
                    <w:rPr>
                      <w:b w:val="0"/>
                      <w:bCs/>
                    </w:rPr>
                  </w:pPr>
                  <w:r>
                    <w:rPr>
                      <w:b w:val="0"/>
                      <w:bCs/>
                    </w:rPr>
                    <w:lastRenderedPageBreak/>
                    <w:t>St</w:t>
                  </w:r>
                  <w:r w:rsidRPr="001D3174">
                    <w:rPr>
                      <w:b w:val="0"/>
                      <w:bCs/>
                    </w:rPr>
                    <w:t>udy/ research reports (funded by KOICA) available and disseminated</w:t>
                  </w:r>
                </w:p>
                <w:p w14:paraId="79DB1705" w14:textId="77777777"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C4D in education products disseminated and their impact monitored/ analysed</w:t>
                  </w:r>
                </w:p>
                <w:p w14:paraId="6C8E8249" w14:textId="77777777" w:rsidR="00857EAC" w:rsidRDefault="00857EAC" w:rsidP="00563B73">
                  <w:pPr>
                    <w:pStyle w:val="ListParagraph"/>
                    <w:numPr>
                      <w:ilvl w:val="0"/>
                      <w:numId w:val="23"/>
                    </w:numPr>
                    <w:rPr>
                      <w:rFonts w:eastAsiaTheme="minorEastAsia"/>
                      <w:b w:val="0"/>
                      <w:bCs/>
                    </w:rPr>
                  </w:pPr>
                  <w:r>
                    <w:rPr>
                      <w:rFonts w:eastAsiaTheme="minorEastAsia"/>
                      <w:b w:val="0"/>
                      <w:bCs/>
                    </w:rPr>
                    <w:t>E</w:t>
                  </w:r>
                  <w:r w:rsidRPr="001D3174">
                    <w:rPr>
                      <w:rFonts w:eastAsiaTheme="minorEastAsia"/>
                      <w:b w:val="0"/>
                      <w:bCs/>
                    </w:rPr>
                    <w:t>xternal and internal communication materials for UNICEF prepared and available</w:t>
                  </w:r>
                </w:p>
                <w:p w14:paraId="3157C067" w14:textId="020DF577" w:rsidR="003B60C7" w:rsidRPr="00857EAC" w:rsidRDefault="00857EAC" w:rsidP="00563B73">
                  <w:pPr>
                    <w:pStyle w:val="ListParagraph"/>
                    <w:numPr>
                      <w:ilvl w:val="0"/>
                      <w:numId w:val="23"/>
                    </w:numPr>
                    <w:rPr>
                      <w:rFonts w:eastAsiaTheme="minorEastAsia"/>
                      <w:b w:val="0"/>
                    </w:rPr>
                  </w:pPr>
                  <w:r w:rsidRPr="00857EAC">
                    <w:rPr>
                      <w:rFonts w:eastAsiaTheme="minorEastAsia"/>
                      <w:b w:val="0"/>
                    </w:rPr>
                    <w:t>Project concept notes and proposals supported, as required</w:t>
                  </w:r>
                </w:p>
              </w:tc>
              <w:tc>
                <w:tcPr>
                  <w:tcW w:w="2164" w:type="dxa"/>
                </w:tcPr>
                <w:p w14:paraId="6891F11F" w14:textId="5A8ADCF2" w:rsidR="00857EAC" w:rsidRDefault="00A118AD" w:rsidP="00563B73">
                  <w:r>
                    <w:lastRenderedPageBreak/>
                    <w:t>January - February</w:t>
                  </w:r>
                  <w:r w:rsidR="00857EAC">
                    <w:t xml:space="preserve"> </w:t>
                  </w:r>
                  <w:r w:rsidR="007160DB">
                    <w:t>202</w:t>
                  </w:r>
                  <w:r w:rsidR="00857EAC">
                    <w:t>2</w:t>
                  </w:r>
                </w:p>
                <w:p w14:paraId="4DAFAC91" w14:textId="77777777" w:rsidR="003B60C7" w:rsidRDefault="009C29E0" w:rsidP="00563B73">
                  <w:r>
                    <w:t>(15% of total)</w:t>
                  </w:r>
                </w:p>
                <w:p w14:paraId="1CDA71E7" w14:textId="77777777" w:rsidR="000A1CAE" w:rsidRDefault="000A1CAE" w:rsidP="00563B73"/>
                <w:p w14:paraId="0E7D073D" w14:textId="03507F84" w:rsidR="000A1CAE" w:rsidRDefault="000A1CAE" w:rsidP="00563B73">
                  <w:r>
                    <w:t>34.5 working days</w:t>
                  </w:r>
                </w:p>
              </w:tc>
            </w:tr>
            <w:tr w:rsidR="009C29E0" w14:paraId="373B2E74" w14:textId="77777777" w:rsidTr="00FF1FA2">
              <w:tc>
                <w:tcPr>
                  <w:tcW w:w="3344" w:type="dxa"/>
                </w:tcPr>
                <w:p w14:paraId="7196027D" w14:textId="77777777" w:rsidR="00857EAC" w:rsidRPr="00AB6294" w:rsidRDefault="00857EAC" w:rsidP="00563B73">
                  <w:pPr>
                    <w:pStyle w:val="ListParagraph"/>
                    <w:numPr>
                      <w:ilvl w:val="0"/>
                      <w:numId w:val="23"/>
                    </w:numPr>
                    <w:rPr>
                      <w:rFonts w:eastAsiaTheme="minorEastAsia"/>
                      <w:b w:val="0"/>
                      <w:bCs/>
                    </w:rPr>
                  </w:pPr>
                  <w:r w:rsidRPr="00AB6294">
                    <w:rPr>
                      <w:rFonts w:eastAsiaTheme="minorEastAsia"/>
                      <w:b w:val="0"/>
                      <w:bCs/>
                    </w:rPr>
                    <w:t>GPE COVID19 Project M&amp;E and reporting</w:t>
                  </w:r>
                </w:p>
                <w:p w14:paraId="22EA78E9" w14:textId="77777777" w:rsidR="00857EAC" w:rsidRPr="00AB6294" w:rsidRDefault="00857EAC" w:rsidP="00563B73">
                  <w:pPr>
                    <w:pStyle w:val="ListParagraph"/>
                    <w:numPr>
                      <w:ilvl w:val="0"/>
                      <w:numId w:val="23"/>
                    </w:numPr>
                    <w:rPr>
                      <w:rFonts w:eastAsiaTheme="minorEastAsia"/>
                      <w:b w:val="0"/>
                      <w:bCs/>
                    </w:rPr>
                  </w:pPr>
                  <w:r w:rsidRPr="00AB6294">
                    <w:rPr>
                      <w:rFonts w:eastAsiaTheme="minorEastAsia"/>
                      <w:b w:val="0"/>
                      <w:bCs/>
                    </w:rPr>
                    <w:t xml:space="preserve">Learning Together initiative, </w:t>
                  </w:r>
                  <w:r w:rsidRPr="00AB6294">
                    <w:rPr>
                      <w:rFonts w:eastAsiaTheme="minorEastAsia"/>
                      <w:b w:val="0"/>
                      <w:bCs/>
                      <w:lang w:val="en-US"/>
                    </w:rPr>
                    <w:t>Monitoring and Evaluation for Accountability and Learning (</w:t>
                  </w:r>
                  <w:r w:rsidRPr="00AB6294">
                    <w:rPr>
                      <w:rFonts w:eastAsiaTheme="minorEastAsia"/>
                      <w:b w:val="0"/>
                      <w:bCs/>
                    </w:rPr>
                    <w:t>MEAL)</w:t>
                  </w:r>
                </w:p>
                <w:p w14:paraId="182D5418" w14:textId="77777777" w:rsidR="00857EAC" w:rsidRPr="00AB6294" w:rsidRDefault="00857EAC" w:rsidP="00563B73">
                  <w:pPr>
                    <w:pStyle w:val="ListParagraph"/>
                    <w:numPr>
                      <w:ilvl w:val="0"/>
                      <w:numId w:val="23"/>
                    </w:numPr>
                    <w:rPr>
                      <w:rFonts w:eastAsiaTheme="minorEastAsia"/>
                      <w:b w:val="0"/>
                      <w:bCs/>
                    </w:rPr>
                  </w:pPr>
                  <w:r w:rsidRPr="00AB6294">
                    <w:rPr>
                      <w:rFonts w:eastAsiaTheme="minorEastAsia"/>
                      <w:b w:val="0"/>
                      <w:bCs/>
                    </w:rPr>
                    <w:t>Multi-year donor projects (KOICA, JCU and Government of Japan (</w:t>
                  </w:r>
                  <w:proofErr w:type="spellStart"/>
                  <w:r w:rsidRPr="00AB6294">
                    <w:rPr>
                      <w:rFonts w:eastAsiaTheme="minorEastAsia"/>
                      <w:b w:val="0"/>
                      <w:bCs/>
                    </w:rPr>
                    <w:t>GoJ</w:t>
                  </w:r>
                  <w:proofErr w:type="spellEnd"/>
                  <w:r w:rsidRPr="00AB6294">
                    <w:rPr>
                      <w:rFonts w:eastAsiaTheme="minorEastAsia"/>
                      <w:b w:val="0"/>
                      <w:bCs/>
                    </w:rPr>
                    <w:t>) grant) M&amp;E</w:t>
                  </w:r>
                </w:p>
                <w:p w14:paraId="3D30FD29" w14:textId="77777777" w:rsidR="00857EAC" w:rsidRDefault="00857EAC" w:rsidP="00563B73">
                  <w:pPr>
                    <w:pStyle w:val="ListParagraph"/>
                    <w:numPr>
                      <w:ilvl w:val="0"/>
                      <w:numId w:val="23"/>
                    </w:numPr>
                    <w:rPr>
                      <w:rFonts w:cs="Tahoma"/>
                      <w:b w:val="0"/>
                      <w:bCs/>
                      <w:szCs w:val="22"/>
                    </w:rPr>
                  </w:pPr>
                  <w:r w:rsidRPr="00AB6294">
                    <w:rPr>
                      <w:rFonts w:eastAsiaTheme="minorEastAsia"/>
                      <w:b w:val="0"/>
                      <w:bCs/>
                    </w:rPr>
                    <w:t>C</w:t>
                  </w:r>
                  <w:r w:rsidRPr="00AB6294">
                    <w:rPr>
                      <w:rFonts w:cs="Tahoma"/>
                      <w:b w:val="0"/>
                      <w:bCs/>
                      <w:szCs w:val="22"/>
                    </w:rPr>
                    <w:t>OVID C4D Impact Monitoring</w:t>
                  </w:r>
                </w:p>
                <w:p w14:paraId="4F0B9C74" w14:textId="2D58A7FA" w:rsidR="009C29E0" w:rsidRPr="00857EAC" w:rsidRDefault="00857EAC" w:rsidP="00563B73">
                  <w:pPr>
                    <w:pStyle w:val="ListParagraph"/>
                    <w:numPr>
                      <w:ilvl w:val="0"/>
                      <w:numId w:val="23"/>
                    </w:numPr>
                    <w:rPr>
                      <w:rFonts w:cs="Tahoma"/>
                      <w:b w:val="0"/>
                      <w:bCs/>
                      <w:szCs w:val="22"/>
                    </w:rPr>
                  </w:pPr>
                  <w:r w:rsidRPr="00857EAC">
                    <w:rPr>
                      <w:rFonts w:eastAsiaTheme="minorEastAsia"/>
                      <w:b w:val="0"/>
                      <w:bCs/>
                    </w:rPr>
                    <w:t>Programme M&amp;E and reporting</w:t>
                  </w:r>
                </w:p>
              </w:tc>
              <w:tc>
                <w:tcPr>
                  <w:tcW w:w="4526" w:type="dxa"/>
                </w:tcPr>
                <w:p w14:paraId="4C84B02A" w14:textId="77777777" w:rsidR="00857EAC" w:rsidRDefault="00857EAC" w:rsidP="00563B73">
                  <w:pPr>
                    <w:pStyle w:val="ListParagraph"/>
                    <w:numPr>
                      <w:ilvl w:val="0"/>
                      <w:numId w:val="23"/>
                    </w:numPr>
                    <w:rPr>
                      <w:rFonts w:eastAsiaTheme="minorEastAsia"/>
                      <w:b w:val="0"/>
                      <w:bCs/>
                    </w:rPr>
                  </w:pPr>
                  <w:r>
                    <w:rPr>
                      <w:rFonts w:eastAsiaTheme="minorEastAsia"/>
                      <w:b w:val="0"/>
                      <w:bCs/>
                    </w:rPr>
                    <w:t>GPE regular, internal M&amp;E and external reports prepared, coordinated and available</w:t>
                  </w:r>
                </w:p>
                <w:p w14:paraId="19671B2B" w14:textId="77777777" w:rsidR="00857EAC" w:rsidRPr="00AE2BB2" w:rsidRDefault="00857EAC" w:rsidP="00563B73">
                  <w:pPr>
                    <w:pStyle w:val="ListParagraph"/>
                    <w:numPr>
                      <w:ilvl w:val="0"/>
                      <w:numId w:val="23"/>
                    </w:numPr>
                    <w:spacing w:before="0" w:after="0"/>
                    <w:jc w:val="left"/>
                    <w:rPr>
                      <w:rFonts w:eastAsiaTheme="minorEastAsia"/>
                      <w:b w:val="0"/>
                      <w:bCs/>
                    </w:rPr>
                  </w:pPr>
                  <w:r w:rsidRPr="00AE2BB2">
                    <w:rPr>
                      <w:rFonts w:eastAsiaTheme="minorEastAsia"/>
                      <w:b w:val="0"/>
                      <w:bCs/>
                    </w:rPr>
                    <w:t xml:space="preserve">Learning together MEAL framework finalized and </w:t>
                  </w:r>
                  <w:r>
                    <w:rPr>
                      <w:rFonts w:eastAsiaTheme="minorEastAsia"/>
                      <w:b w:val="0"/>
                      <w:bCs/>
                    </w:rPr>
                    <w:t>implemented</w:t>
                  </w:r>
                </w:p>
                <w:p w14:paraId="238A0748" w14:textId="77777777" w:rsidR="00857EAC" w:rsidRDefault="00857EAC" w:rsidP="00563B73">
                  <w:pPr>
                    <w:pStyle w:val="ListParagraph"/>
                    <w:numPr>
                      <w:ilvl w:val="0"/>
                      <w:numId w:val="23"/>
                    </w:numPr>
                    <w:rPr>
                      <w:b w:val="0"/>
                      <w:bCs/>
                    </w:rPr>
                  </w:pPr>
                  <w:r w:rsidRPr="001D3174">
                    <w:rPr>
                      <w:b w:val="0"/>
                      <w:bCs/>
                    </w:rPr>
                    <w:t xml:space="preserve">KOICA, JCU and </w:t>
                  </w:r>
                  <w:proofErr w:type="spellStart"/>
                  <w:r w:rsidRPr="001D3174">
                    <w:rPr>
                      <w:b w:val="0"/>
                      <w:bCs/>
                    </w:rPr>
                    <w:t>GoJ</w:t>
                  </w:r>
                  <w:proofErr w:type="spellEnd"/>
                  <w:r w:rsidRPr="001D3174">
                    <w:rPr>
                      <w:b w:val="0"/>
                      <w:bCs/>
                    </w:rPr>
                    <w:t xml:space="preserve"> grant regular, internal M&amp;E and external reports prepared, coordinated and available</w:t>
                  </w:r>
                </w:p>
                <w:p w14:paraId="014613A7" w14:textId="77777777" w:rsidR="00857EAC" w:rsidRDefault="00857EAC" w:rsidP="00563B73">
                  <w:pPr>
                    <w:pStyle w:val="ListParagraph"/>
                    <w:numPr>
                      <w:ilvl w:val="0"/>
                      <w:numId w:val="23"/>
                    </w:numPr>
                    <w:rPr>
                      <w:b w:val="0"/>
                      <w:bCs/>
                    </w:rPr>
                  </w:pPr>
                  <w:r>
                    <w:rPr>
                      <w:b w:val="0"/>
                      <w:bCs/>
                    </w:rPr>
                    <w:t>St</w:t>
                  </w:r>
                  <w:r w:rsidRPr="001D3174">
                    <w:rPr>
                      <w:b w:val="0"/>
                      <w:bCs/>
                    </w:rPr>
                    <w:t xml:space="preserve">udy/ research reports (funded by KOICA) </w:t>
                  </w:r>
                  <w:r>
                    <w:rPr>
                      <w:b w:val="0"/>
                      <w:bCs/>
                    </w:rPr>
                    <w:t xml:space="preserve">implemented, </w:t>
                  </w:r>
                  <w:r w:rsidRPr="001D3174">
                    <w:rPr>
                      <w:b w:val="0"/>
                      <w:bCs/>
                    </w:rPr>
                    <w:t>available and disseminated</w:t>
                  </w:r>
                </w:p>
                <w:p w14:paraId="786C8D82" w14:textId="77777777" w:rsidR="00857EAC" w:rsidRPr="001D3174" w:rsidRDefault="00857EAC" w:rsidP="00563B73">
                  <w:pPr>
                    <w:pStyle w:val="ListParagraph"/>
                    <w:numPr>
                      <w:ilvl w:val="0"/>
                      <w:numId w:val="23"/>
                    </w:numPr>
                    <w:rPr>
                      <w:rFonts w:eastAsiaTheme="minorEastAsia"/>
                      <w:b w:val="0"/>
                      <w:bCs/>
                    </w:rPr>
                  </w:pPr>
                  <w:r w:rsidRPr="001D3174">
                    <w:rPr>
                      <w:rFonts w:eastAsiaTheme="minorEastAsia"/>
                      <w:b w:val="0"/>
                      <w:bCs/>
                    </w:rPr>
                    <w:t>C4D in education products disseminated and their impact monitored/ analysed</w:t>
                  </w:r>
                </w:p>
                <w:p w14:paraId="1D5D833D" w14:textId="77777777" w:rsidR="00857EAC" w:rsidRDefault="00857EAC" w:rsidP="00563B73">
                  <w:pPr>
                    <w:pStyle w:val="ListParagraph"/>
                    <w:numPr>
                      <w:ilvl w:val="0"/>
                      <w:numId w:val="23"/>
                    </w:numPr>
                    <w:rPr>
                      <w:rFonts w:eastAsiaTheme="minorEastAsia"/>
                      <w:b w:val="0"/>
                      <w:bCs/>
                    </w:rPr>
                  </w:pPr>
                  <w:r>
                    <w:rPr>
                      <w:rFonts w:eastAsiaTheme="minorEastAsia"/>
                      <w:b w:val="0"/>
                      <w:bCs/>
                    </w:rPr>
                    <w:t>E</w:t>
                  </w:r>
                  <w:r w:rsidRPr="001D3174">
                    <w:rPr>
                      <w:rFonts w:eastAsiaTheme="minorEastAsia"/>
                      <w:b w:val="0"/>
                      <w:bCs/>
                    </w:rPr>
                    <w:t>xternal and internal communication materials for UNICEF prepared and available</w:t>
                  </w:r>
                </w:p>
                <w:p w14:paraId="0B7DF3F9" w14:textId="41CAD516" w:rsidR="009C29E0" w:rsidRPr="00857EAC" w:rsidRDefault="00857EAC" w:rsidP="00563B73">
                  <w:pPr>
                    <w:pStyle w:val="ListParagraph"/>
                    <w:numPr>
                      <w:ilvl w:val="0"/>
                      <w:numId w:val="23"/>
                    </w:numPr>
                    <w:rPr>
                      <w:rFonts w:eastAsiaTheme="minorEastAsia"/>
                      <w:b w:val="0"/>
                    </w:rPr>
                  </w:pPr>
                  <w:r w:rsidRPr="00857EAC">
                    <w:rPr>
                      <w:rFonts w:eastAsiaTheme="minorEastAsia"/>
                      <w:b w:val="0"/>
                    </w:rPr>
                    <w:t>Project concept notes and proposals supported, as required</w:t>
                  </w:r>
                </w:p>
              </w:tc>
              <w:tc>
                <w:tcPr>
                  <w:tcW w:w="2164" w:type="dxa"/>
                </w:tcPr>
                <w:p w14:paraId="0882431B" w14:textId="77777777" w:rsidR="009C29E0" w:rsidRDefault="000A1CAE" w:rsidP="00563B73">
                  <w:r>
                    <w:t>March 2022 (10% of total)</w:t>
                  </w:r>
                </w:p>
                <w:p w14:paraId="415EF60C" w14:textId="77777777" w:rsidR="00A118AD" w:rsidRDefault="00A118AD" w:rsidP="00563B73"/>
                <w:p w14:paraId="7A054529" w14:textId="2B4F6D7E" w:rsidR="00A118AD" w:rsidRDefault="00A118AD" w:rsidP="00563B73">
                  <w:r>
                    <w:t>23 working days</w:t>
                  </w:r>
                </w:p>
              </w:tc>
            </w:tr>
          </w:tbl>
          <w:p w14:paraId="38B130A3" w14:textId="6B457CC7" w:rsidR="003B60C7" w:rsidRPr="003B60C7" w:rsidRDefault="003B60C7" w:rsidP="00563B73"/>
        </w:tc>
      </w:tr>
      <w:tr w:rsidR="00B04FA5" w:rsidRPr="006E7AE5" w14:paraId="2429DC6F" w14:textId="77777777" w:rsidTr="006936CB">
        <w:trPr>
          <w:trHeight w:val="2036"/>
        </w:trPr>
        <w:tc>
          <w:tcPr>
            <w:tcW w:w="10260" w:type="dxa"/>
            <w:tcBorders>
              <w:bottom w:val="single" w:sz="4" w:space="0" w:color="auto"/>
            </w:tcBorders>
            <w:vAlign w:val="center"/>
          </w:tcPr>
          <w:p w14:paraId="63E87F36" w14:textId="77777777" w:rsidR="00B04FA5" w:rsidRPr="00C84A08" w:rsidRDefault="00B04FA5" w:rsidP="00563B73">
            <w:pPr>
              <w:jc w:val="left"/>
              <w:rPr>
                <w:rFonts w:ascii="Arial" w:hAnsi="Arial" w:cs="Arial"/>
                <w:b/>
                <w:bCs/>
              </w:rPr>
            </w:pPr>
            <w:r w:rsidRPr="65CEE0CF">
              <w:rPr>
                <w:rFonts w:eastAsiaTheme="minorEastAsia"/>
                <w:b/>
                <w:bCs/>
              </w:rPr>
              <w:lastRenderedPageBreak/>
              <w:t>Performance indicators for evaluation of results:</w:t>
            </w:r>
          </w:p>
          <w:p w14:paraId="69652E9B" w14:textId="77777777" w:rsidR="00B04FA5" w:rsidRPr="008122FF" w:rsidRDefault="00B04FA5" w:rsidP="00563B73">
            <w:pPr>
              <w:rPr>
                <w:rFonts w:ascii="Arial" w:hAnsi="Arial" w:cs="Arial"/>
                <w:b/>
                <w:bCs/>
              </w:rPr>
            </w:pPr>
          </w:p>
          <w:p w14:paraId="69B9D10A" w14:textId="77777777" w:rsidR="00B04FA5" w:rsidRPr="008122FF" w:rsidRDefault="00B04FA5" w:rsidP="00563B73">
            <w:pPr>
              <w:rPr>
                <w:rFonts w:eastAsiaTheme="minorEastAsia"/>
              </w:rPr>
            </w:pPr>
            <w:r w:rsidRPr="65CEE0CF">
              <w:rPr>
                <w:rFonts w:eastAsiaTheme="minorEastAsia"/>
              </w:rPr>
              <w:t>The performance of work will be evaluated based on the following indicators:</w:t>
            </w:r>
          </w:p>
          <w:p w14:paraId="18955995" w14:textId="77777777" w:rsidR="00B04FA5" w:rsidRPr="008122FF" w:rsidRDefault="00B04FA5" w:rsidP="00563B73">
            <w:pPr>
              <w:pStyle w:val="BodyTextIndent"/>
              <w:numPr>
                <w:ilvl w:val="0"/>
                <w:numId w:val="13"/>
              </w:numPr>
              <w:spacing w:after="0"/>
              <w:rPr>
                <w:rFonts w:ascii="Arial" w:hAnsi="Arial" w:cs="Arial"/>
                <w:szCs w:val="22"/>
              </w:rPr>
            </w:pPr>
            <w:r w:rsidRPr="65CEE0CF">
              <w:rPr>
                <w:rFonts w:eastAsiaTheme="minorEastAsia" w:cstheme="minorBidi"/>
                <w:szCs w:val="22"/>
              </w:rPr>
              <w:t xml:space="preserve">Completion of tasks specified in </w:t>
            </w:r>
            <w:r>
              <w:rPr>
                <w:rFonts w:eastAsiaTheme="minorEastAsia" w:cstheme="minorBidi"/>
                <w:szCs w:val="22"/>
              </w:rPr>
              <w:t xml:space="preserve">the </w:t>
            </w:r>
            <w:proofErr w:type="spellStart"/>
            <w:r w:rsidRPr="65CEE0CF">
              <w:rPr>
                <w:rFonts w:eastAsiaTheme="minorEastAsia" w:cstheme="minorBidi"/>
                <w:szCs w:val="22"/>
              </w:rPr>
              <w:t>ToR</w:t>
            </w:r>
            <w:proofErr w:type="spellEnd"/>
            <w:r>
              <w:rPr>
                <w:rFonts w:eastAsiaTheme="minorEastAsia" w:cstheme="minorBidi"/>
                <w:szCs w:val="22"/>
              </w:rPr>
              <w:t>.</w:t>
            </w:r>
          </w:p>
          <w:p w14:paraId="349A60A7" w14:textId="77777777" w:rsidR="00B04FA5" w:rsidRPr="008122FF" w:rsidRDefault="00B04FA5" w:rsidP="00563B73">
            <w:pPr>
              <w:numPr>
                <w:ilvl w:val="0"/>
                <w:numId w:val="13"/>
              </w:numPr>
              <w:rPr>
                <w:rFonts w:ascii="Arial" w:hAnsi="Arial" w:cs="Arial"/>
              </w:rPr>
            </w:pPr>
            <w:r w:rsidRPr="65CEE0CF">
              <w:rPr>
                <w:rFonts w:eastAsiaTheme="minorEastAsia"/>
              </w:rPr>
              <w:t>Compliance with the established deadlines for submission of deliverables.</w:t>
            </w:r>
          </w:p>
          <w:p w14:paraId="217AB100" w14:textId="77777777" w:rsidR="00B04FA5" w:rsidRPr="008122FF" w:rsidRDefault="00B04FA5" w:rsidP="00563B73">
            <w:pPr>
              <w:numPr>
                <w:ilvl w:val="0"/>
                <w:numId w:val="13"/>
              </w:numPr>
              <w:rPr>
                <w:rFonts w:ascii="Arial" w:hAnsi="Arial" w:cs="Arial"/>
              </w:rPr>
            </w:pPr>
            <w:r w:rsidRPr="65CEE0CF">
              <w:rPr>
                <w:rFonts w:eastAsiaTheme="minorEastAsia"/>
              </w:rPr>
              <w:t>Quality of deliverables.</w:t>
            </w:r>
          </w:p>
          <w:p w14:paraId="050E6A26" w14:textId="16118B3D" w:rsidR="003B60C7" w:rsidRPr="006936CB" w:rsidRDefault="00B04FA5" w:rsidP="00563B73">
            <w:pPr>
              <w:numPr>
                <w:ilvl w:val="0"/>
                <w:numId w:val="13"/>
              </w:numPr>
              <w:rPr>
                <w:rFonts w:ascii="Arial" w:hAnsi="Arial" w:cs="Arial"/>
              </w:rPr>
            </w:pPr>
            <w:r w:rsidRPr="65CEE0CF">
              <w:rPr>
                <w:rFonts w:eastAsiaTheme="minorEastAsia"/>
              </w:rPr>
              <w:t>Demonstration of high standards of work</w:t>
            </w:r>
          </w:p>
          <w:p w14:paraId="4B5F5AC4" w14:textId="00DEF94B" w:rsidR="003B60C7" w:rsidRPr="009C589D" w:rsidRDefault="003B60C7" w:rsidP="00563B73">
            <w:pPr>
              <w:tabs>
                <w:tab w:val="left" w:pos="144"/>
              </w:tabs>
              <w:rPr>
                <w:rFonts w:cs="Tahoma"/>
                <w:szCs w:val="22"/>
                <w:highlight w:val="yellow"/>
              </w:rPr>
            </w:pPr>
          </w:p>
        </w:tc>
      </w:tr>
      <w:tr w:rsidR="00AE2BB2" w:rsidRPr="006E7AE5" w14:paraId="5DD8DEDF" w14:textId="77777777" w:rsidTr="00B81A5F">
        <w:trPr>
          <w:trHeight w:val="848"/>
        </w:trPr>
        <w:tc>
          <w:tcPr>
            <w:tcW w:w="10260" w:type="dxa"/>
          </w:tcPr>
          <w:p w14:paraId="68466829" w14:textId="7484A8A6" w:rsidR="00AE2BB2" w:rsidRPr="00563B73" w:rsidRDefault="00AE2BB2" w:rsidP="00563B73">
            <w:pPr>
              <w:pStyle w:val="ListParagraph"/>
              <w:numPr>
                <w:ilvl w:val="0"/>
                <w:numId w:val="7"/>
              </w:numPr>
              <w:ind w:left="342" w:hanging="342"/>
              <w:rPr>
                <w:rFonts w:cs="Tahoma"/>
                <w:szCs w:val="22"/>
              </w:rPr>
            </w:pPr>
            <w:r w:rsidRPr="00563B73">
              <w:rPr>
                <w:rFonts w:cs="Tahoma"/>
                <w:szCs w:val="22"/>
              </w:rPr>
              <w:t>Advertisement / Invitation / Request for Expression of Interest</w:t>
            </w:r>
          </w:p>
          <w:p w14:paraId="03B2961A" w14:textId="78320F1E" w:rsidR="00BF6627" w:rsidRDefault="00540324" w:rsidP="00563B73">
            <w:pPr>
              <w:rPr>
                <w:rFonts w:cs="Tahoma"/>
                <w:szCs w:val="22"/>
              </w:rPr>
            </w:pPr>
            <w:r w:rsidRPr="008E35B4">
              <w:rPr>
                <w:rFonts w:cs="Tahoma"/>
                <w:szCs w:val="22"/>
              </w:rPr>
              <w:t>This TOR will be posted in UNICEF Intranet, UN Job List, UNICEF Website, LinkedIn and in MIMU.</w:t>
            </w:r>
            <w:r>
              <w:rPr>
                <w:rFonts w:cs="Tahoma"/>
                <w:szCs w:val="22"/>
              </w:rPr>
              <w:t xml:space="preserve"> The advertisement will be also circulated among organizations working on education in Myanmar. </w:t>
            </w:r>
          </w:p>
          <w:p w14:paraId="73FA2135" w14:textId="6EA32440" w:rsidR="00540324" w:rsidRPr="00AC1BA0" w:rsidRDefault="00540324" w:rsidP="00563B73">
            <w:pPr>
              <w:rPr>
                <w:rFonts w:cs="Tahoma"/>
                <w:szCs w:val="22"/>
              </w:rPr>
            </w:pPr>
          </w:p>
        </w:tc>
      </w:tr>
      <w:tr w:rsidR="00AE2BB2" w:rsidRPr="006E7AE5" w14:paraId="0A5F1E27" w14:textId="77777777" w:rsidTr="00540324">
        <w:trPr>
          <w:trHeight w:val="2506"/>
        </w:trPr>
        <w:tc>
          <w:tcPr>
            <w:tcW w:w="10260" w:type="dxa"/>
          </w:tcPr>
          <w:p w14:paraId="63EAEB26" w14:textId="77777777" w:rsidR="00AE2BB2" w:rsidRPr="00563B73" w:rsidRDefault="00AE2BB2" w:rsidP="00563B73">
            <w:pPr>
              <w:pStyle w:val="ListParagraph"/>
              <w:numPr>
                <w:ilvl w:val="0"/>
                <w:numId w:val="7"/>
              </w:numPr>
              <w:ind w:left="342" w:hanging="342"/>
              <w:rPr>
                <w:rFonts w:cs="Tahoma"/>
                <w:szCs w:val="22"/>
              </w:rPr>
            </w:pPr>
            <w:r w:rsidRPr="00563B73">
              <w:rPr>
                <w:rFonts w:cs="Tahoma"/>
                <w:szCs w:val="22"/>
              </w:rPr>
              <w:t>Selection process (EOI to be attached to TOR)</w:t>
            </w:r>
          </w:p>
          <w:p w14:paraId="464BFE5A" w14:textId="0A63C0B0" w:rsidR="00AE2BB2" w:rsidRDefault="00AE2BB2" w:rsidP="00563B73">
            <w:pPr>
              <w:rPr>
                <w:rFonts w:cs="Tahoma"/>
                <w:iCs/>
                <w:szCs w:val="22"/>
              </w:rPr>
            </w:pPr>
            <w:r w:rsidRPr="00F81128">
              <w:rPr>
                <w:rFonts w:cs="Tahoma"/>
                <w:iCs/>
                <w:szCs w:val="22"/>
              </w:rPr>
              <w:t xml:space="preserve">Interested candidates are required to complete the Expression of Interest Form circulated with the call for proposals, answering the technical questions included. </w:t>
            </w:r>
          </w:p>
          <w:p w14:paraId="2FE3D477" w14:textId="77777777" w:rsidR="00540324" w:rsidRPr="00F81128" w:rsidRDefault="00540324" w:rsidP="00563B73">
            <w:pPr>
              <w:rPr>
                <w:rFonts w:cs="Tahoma"/>
                <w:iCs/>
                <w:szCs w:val="22"/>
              </w:rPr>
            </w:pPr>
          </w:p>
          <w:p w14:paraId="7CD9ABB2" w14:textId="77777777" w:rsidR="00540324" w:rsidRDefault="00540324" w:rsidP="00563B73">
            <w:pPr>
              <w:rPr>
                <w:rFonts w:cs="Tahoma"/>
                <w:szCs w:val="22"/>
              </w:rPr>
            </w:pPr>
            <w:r w:rsidRPr="008E35B4">
              <w:rPr>
                <w:rFonts w:cs="Tahoma"/>
                <w:szCs w:val="22"/>
              </w:rPr>
              <w:t xml:space="preserve">The consultant will be identified by UNICEF based on a competitive selection process, </w:t>
            </w:r>
            <w:proofErr w:type="gramStart"/>
            <w:r w:rsidRPr="008E35B4">
              <w:rPr>
                <w:rFonts w:cs="Tahoma"/>
                <w:szCs w:val="22"/>
              </w:rPr>
              <w:t>taking into account</w:t>
            </w:r>
            <w:proofErr w:type="gramEnd"/>
            <w:r w:rsidRPr="008E35B4">
              <w:rPr>
                <w:rFonts w:cs="Tahoma"/>
                <w:szCs w:val="22"/>
              </w:rPr>
              <w:t xml:space="preserve"> the candidate’s experience, the quality of the answers produced, and of the lump-sum requested.</w:t>
            </w:r>
            <w:r w:rsidRPr="008E35B4">
              <w:rPr>
                <w:rFonts w:cs="Tahoma"/>
                <w:b/>
                <w:szCs w:val="22"/>
              </w:rPr>
              <w:t xml:space="preserve"> </w:t>
            </w:r>
            <w:r>
              <w:rPr>
                <w:rFonts w:cs="Tahoma"/>
                <w:szCs w:val="22"/>
              </w:rPr>
              <w:t xml:space="preserve">All expenses inclusive </w:t>
            </w:r>
            <w:r w:rsidRPr="007E5D81">
              <w:rPr>
                <w:rFonts w:cs="Tahoma"/>
                <w:szCs w:val="22"/>
              </w:rPr>
              <w:t>(except for local travel costs for necessary meetings, visits which will be reimbursed on actual and approved rates</w:t>
            </w:r>
            <w:r>
              <w:rPr>
                <w:rFonts w:cs="Tahoma"/>
                <w:szCs w:val="22"/>
              </w:rPr>
              <w:t>,</w:t>
            </w:r>
            <w:r w:rsidRPr="007E5D81">
              <w:rPr>
                <w:rFonts w:cs="Tahoma"/>
                <w:szCs w:val="22"/>
              </w:rPr>
              <w:t xml:space="preserve"> not higher than ICCS rates</w:t>
            </w:r>
            <w:r>
              <w:rPr>
                <w:rFonts w:cs="Tahoma"/>
                <w:szCs w:val="22"/>
              </w:rPr>
              <w:t>)</w:t>
            </w:r>
            <w:r w:rsidRPr="008E35B4">
              <w:rPr>
                <w:rFonts w:cs="Tahoma"/>
                <w:szCs w:val="22"/>
              </w:rPr>
              <w:t xml:space="preserve"> and other related costs should be reflected in the proposed budget</w:t>
            </w:r>
          </w:p>
          <w:p w14:paraId="2AAAFDDC" w14:textId="77777777" w:rsidR="00540324" w:rsidRPr="00F81128" w:rsidRDefault="00540324" w:rsidP="00563B73">
            <w:pPr>
              <w:rPr>
                <w:rFonts w:cs="Tahoma"/>
                <w:iCs/>
                <w:szCs w:val="22"/>
              </w:rPr>
            </w:pPr>
          </w:p>
          <w:p w14:paraId="281D62AC" w14:textId="77777777" w:rsidR="00AE2BB2" w:rsidRPr="006E7AE5" w:rsidRDefault="00AE2BB2" w:rsidP="00563B73">
            <w:pPr>
              <w:rPr>
                <w:rFonts w:cs="Tahoma"/>
                <w:szCs w:val="22"/>
              </w:rPr>
            </w:pPr>
            <w:r w:rsidRPr="00F81128">
              <w:rPr>
                <w:rFonts w:cs="Tahoma"/>
                <w:iCs/>
                <w:szCs w:val="22"/>
              </w:rPr>
              <w:t>If deemed opportune, UNICEF will require a telephone interview with shortlisted candidates.</w:t>
            </w:r>
            <w:r w:rsidRPr="00F81128">
              <w:rPr>
                <w:rFonts w:cs="Tahoma"/>
                <w:szCs w:val="22"/>
              </w:rPr>
              <w:t xml:space="preserve"> </w:t>
            </w:r>
          </w:p>
        </w:tc>
      </w:tr>
      <w:tr w:rsidR="00AE2BB2" w:rsidRPr="006E7AE5" w14:paraId="0DED6B0F" w14:textId="77777777" w:rsidTr="00B81A5F">
        <w:trPr>
          <w:trHeight w:val="848"/>
        </w:trPr>
        <w:tc>
          <w:tcPr>
            <w:tcW w:w="10260" w:type="dxa"/>
          </w:tcPr>
          <w:p w14:paraId="7E148472" w14:textId="7095CC6F" w:rsidR="00AE2BB2" w:rsidRDefault="00AE2BB2" w:rsidP="00563B73">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14:paraId="082AC0D5" w14:textId="77777777" w:rsidR="00AE2BB2" w:rsidRPr="008122FF" w:rsidRDefault="00AE2BB2" w:rsidP="00563B73">
            <w:pPr>
              <w:pStyle w:val="titleTOR"/>
              <w:tabs>
                <w:tab w:val="clear" w:pos="360"/>
              </w:tabs>
              <w:spacing w:before="0" w:after="0"/>
              <w:jc w:val="both"/>
              <w:rPr>
                <w:rFonts w:asciiTheme="minorHAnsi" w:eastAsiaTheme="minorEastAsia" w:hAnsiTheme="minorHAnsi" w:cstheme="minorBidi"/>
                <w:sz w:val="22"/>
                <w:szCs w:val="22"/>
              </w:rPr>
            </w:pPr>
            <w:r w:rsidRPr="65CEE0CF">
              <w:rPr>
                <w:rFonts w:asciiTheme="minorHAnsi" w:eastAsiaTheme="minorEastAsia" w:hAnsiTheme="minorHAnsi" w:cstheme="minorBidi"/>
                <w:sz w:val="22"/>
                <w:szCs w:val="22"/>
              </w:rPr>
              <w:t>Qualifications and experience:</w:t>
            </w:r>
          </w:p>
          <w:p w14:paraId="6B346EAA"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Advanced University degree in Social Sciences, Political sciences, Education, Statistical Analysis, Communications, or related fields.</w:t>
            </w:r>
          </w:p>
          <w:p w14:paraId="5FB8E9D9" w14:textId="43845B69" w:rsidR="00BC2F6E" w:rsidRPr="00BC2F6E"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lastRenderedPageBreak/>
              <w:t xml:space="preserve">At least 5 years of proven experience working with programme management, programme M&amp;E and </w:t>
            </w:r>
            <w:r w:rsidRPr="00BC2F6E">
              <w:rPr>
                <w:rFonts w:eastAsiaTheme="minorEastAsia"/>
                <w:b w:val="0"/>
                <w:bCs/>
              </w:rPr>
              <w:t>reporting</w:t>
            </w:r>
            <w:r w:rsidR="00BC2F6E" w:rsidRPr="00BC2F6E">
              <w:rPr>
                <w:rFonts w:eastAsiaTheme="minorEastAsia"/>
                <w:b w:val="0"/>
                <w:bCs/>
              </w:rPr>
              <w:t xml:space="preserve">. </w:t>
            </w:r>
          </w:p>
          <w:p w14:paraId="13C1B980" w14:textId="322762AE" w:rsidR="00BC2F6E" w:rsidRPr="00BC2F6E" w:rsidRDefault="00BC2F6E" w:rsidP="00563B73">
            <w:pPr>
              <w:pStyle w:val="ListParagraph"/>
              <w:numPr>
                <w:ilvl w:val="0"/>
                <w:numId w:val="10"/>
              </w:numPr>
              <w:rPr>
                <w:rFonts w:eastAsiaTheme="minorEastAsia"/>
                <w:b w:val="0"/>
                <w:bCs/>
              </w:rPr>
            </w:pPr>
            <w:r w:rsidRPr="00BC2F6E">
              <w:rPr>
                <w:rFonts w:eastAsiaTheme="minorEastAsia"/>
                <w:b w:val="0"/>
                <w:bCs/>
              </w:rPr>
              <w:t>At least 2 years of experience in education programme M&amp;E.</w:t>
            </w:r>
          </w:p>
          <w:p w14:paraId="1C68FCD5" w14:textId="77777777" w:rsidR="00AE2BB2" w:rsidRPr="00AF0520" w:rsidRDefault="00AE2BB2" w:rsidP="00563B73">
            <w:pPr>
              <w:pStyle w:val="ListParagraph"/>
              <w:numPr>
                <w:ilvl w:val="0"/>
                <w:numId w:val="10"/>
              </w:numPr>
              <w:spacing w:before="0" w:after="0"/>
              <w:rPr>
                <w:rFonts w:eastAsiaTheme="minorEastAsia"/>
                <w:b w:val="0"/>
                <w:bCs/>
              </w:rPr>
            </w:pPr>
            <w:r w:rsidRPr="00BC2F6E">
              <w:rPr>
                <w:rFonts w:eastAsiaTheme="minorEastAsia"/>
                <w:b w:val="0"/>
                <w:bCs/>
              </w:rPr>
              <w:t>Famili</w:t>
            </w:r>
            <w:r w:rsidRPr="00AF0520">
              <w:rPr>
                <w:rFonts w:eastAsiaTheme="minorEastAsia"/>
                <w:b w:val="0"/>
                <w:bCs/>
              </w:rPr>
              <w:t>arity and experience working with the UN (ideally with UNICEF) is preferred.</w:t>
            </w:r>
          </w:p>
          <w:p w14:paraId="02B82889"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Familiarity and experience working in Myanmar is considered as an advantage.</w:t>
            </w:r>
          </w:p>
          <w:p w14:paraId="6DF7C93D"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 xml:space="preserve">Fluency in English is required.  </w:t>
            </w:r>
          </w:p>
          <w:p w14:paraId="55F00F37"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Excellent communication and interpersonal skills.</w:t>
            </w:r>
          </w:p>
          <w:p w14:paraId="75848AAB"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Communications and technical writing using both graphic and narrative presentations and reports.</w:t>
            </w:r>
          </w:p>
          <w:p w14:paraId="78C8AC37"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Strong knowledge of Microsoft Word, Excel and Microsoft Office 365.</w:t>
            </w:r>
          </w:p>
          <w:p w14:paraId="4583C1FA"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Demonstrated ability to produce high quality results in a timely manner.</w:t>
            </w:r>
          </w:p>
          <w:p w14:paraId="6AB5615E" w14:textId="77777777" w:rsidR="00AE2BB2" w:rsidRPr="00AF0520" w:rsidRDefault="00AE2BB2" w:rsidP="00563B73">
            <w:pPr>
              <w:pStyle w:val="ListParagraph"/>
              <w:numPr>
                <w:ilvl w:val="0"/>
                <w:numId w:val="10"/>
              </w:numPr>
              <w:spacing w:before="0" w:after="0"/>
              <w:rPr>
                <w:rFonts w:eastAsiaTheme="minorEastAsia"/>
                <w:b w:val="0"/>
                <w:bCs/>
              </w:rPr>
            </w:pPr>
            <w:r w:rsidRPr="00AF0520">
              <w:rPr>
                <w:rFonts w:eastAsiaTheme="minorEastAsia"/>
                <w:b w:val="0"/>
                <w:bCs/>
              </w:rPr>
              <w:t>Initiative, passion and commitment to UNICEF’s mission and professional values.</w:t>
            </w:r>
          </w:p>
          <w:p w14:paraId="742A1826" w14:textId="77777777" w:rsidR="00AE2BB2" w:rsidRPr="006E7AE5" w:rsidRDefault="00AE2BB2" w:rsidP="00563B73">
            <w:pPr>
              <w:rPr>
                <w:rFonts w:cs="Tahoma"/>
                <w:szCs w:val="22"/>
              </w:rPr>
            </w:pPr>
            <w:r>
              <w:rPr>
                <w:rFonts w:cs="Tahoma"/>
                <w:szCs w:val="22"/>
              </w:rPr>
              <w:t xml:space="preserve">   </w:t>
            </w:r>
          </w:p>
        </w:tc>
      </w:tr>
      <w:tr w:rsidR="00AE2BB2" w:rsidRPr="006E7AE5" w14:paraId="36B9952E" w14:textId="77777777" w:rsidTr="00B97F75">
        <w:trPr>
          <w:trHeight w:val="1520"/>
        </w:trPr>
        <w:tc>
          <w:tcPr>
            <w:tcW w:w="10260" w:type="dxa"/>
          </w:tcPr>
          <w:p w14:paraId="07BE7718" w14:textId="0759AC36" w:rsidR="00AE2BB2" w:rsidRPr="00FF1FA2" w:rsidRDefault="00AE2BB2" w:rsidP="00563B73">
            <w:pPr>
              <w:pStyle w:val="ListParagraph"/>
              <w:numPr>
                <w:ilvl w:val="0"/>
                <w:numId w:val="7"/>
              </w:numPr>
              <w:ind w:left="342" w:hanging="342"/>
            </w:pPr>
            <w:r w:rsidRPr="00563B73">
              <w:lastRenderedPageBreak/>
              <w:t xml:space="preserve">Other conditions: </w:t>
            </w:r>
          </w:p>
          <w:p w14:paraId="5157F618" w14:textId="25BF62E2" w:rsidR="00FF39BC" w:rsidRPr="00563B73" w:rsidRDefault="00FF39BC" w:rsidP="00563B73">
            <w:pPr>
              <w:rPr>
                <w:rFonts w:cs="Tahoma"/>
                <w:b/>
                <w:bCs/>
                <w:szCs w:val="22"/>
                <w:lang w:val="en-AU"/>
              </w:rPr>
            </w:pPr>
            <w:r w:rsidRPr="00563B73">
              <w:rPr>
                <w:rFonts w:cs="Tahoma"/>
                <w:b/>
                <w:bCs/>
                <w:szCs w:val="22"/>
                <w:lang w:val="en-AU"/>
              </w:rPr>
              <w:t>Working Arrangements</w:t>
            </w:r>
          </w:p>
          <w:p w14:paraId="3A4142A8" w14:textId="13B4B1DE" w:rsidR="00FF39BC" w:rsidRPr="00563B73" w:rsidRDefault="00FF39BC" w:rsidP="00563B73">
            <w:pPr>
              <w:rPr>
                <w:rFonts w:cs="Tahoma"/>
                <w:szCs w:val="22"/>
                <w:lang w:val="en-AU"/>
              </w:rPr>
            </w:pPr>
            <w:r w:rsidRPr="00563B73">
              <w:rPr>
                <w:rFonts w:cs="Tahoma"/>
                <w:szCs w:val="22"/>
                <w:lang w:val="en-AU"/>
              </w:rPr>
              <w:t xml:space="preserve">The consultant will expect to work in the office and/or from home, depending on the level of the virus transmission and the office standard operating procedures. Work travel may be required but it will be planned according to the necessity and local travel restrictions. UNICEF </w:t>
            </w:r>
            <w:r w:rsidR="000855E1" w:rsidRPr="00563B73">
              <w:rPr>
                <w:rFonts w:cs="Tahoma"/>
                <w:szCs w:val="22"/>
                <w:lang w:val="en-AU"/>
              </w:rPr>
              <w:t>will</w:t>
            </w:r>
            <w:r w:rsidRPr="00563B73">
              <w:rPr>
                <w:rFonts w:cs="Tahoma"/>
                <w:szCs w:val="22"/>
                <w:lang w:val="en-AU"/>
              </w:rPr>
              <w:t xml:space="preserve"> provide a laptop for her/him to perform the assignments, described in the TORs.</w:t>
            </w:r>
          </w:p>
          <w:p w14:paraId="3ADB026E" w14:textId="77777777" w:rsidR="00FF39BC" w:rsidRPr="00563B73" w:rsidRDefault="00FF39BC" w:rsidP="00563B73">
            <w:pPr>
              <w:rPr>
                <w:rFonts w:cs="Tahoma"/>
                <w:szCs w:val="22"/>
                <w:lang w:val="en-AU"/>
              </w:rPr>
            </w:pPr>
          </w:p>
          <w:p w14:paraId="30EB888B" w14:textId="77777777" w:rsidR="00AE2BB2" w:rsidRPr="00563B73" w:rsidRDefault="00AE2BB2" w:rsidP="00563B73">
            <w:pPr>
              <w:rPr>
                <w:b/>
              </w:rPr>
            </w:pPr>
            <w:r w:rsidRPr="00563B73">
              <w:rPr>
                <w:b/>
              </w:rPr>
              <w:t xml:space="preserve">Life and health insurance </w:t>
            </w:r>
          </w:p>
          <w:p w14:paraId="56E21882" w14:textId="39FAFBB7" w:rsidR="00AE2BB2" w:rsidRPr="00563B73" w:rsidRDefault="00AE2BB2" w:rsidP="00563B73">
            <w:r w:rsidRPr="00563B73">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6C977D1C" w14:textId="77777777" w:rsidR="00BC2F6E" w:rsidRPr="00563B73" w:rsidRDefault="00BC2F6E" w:rsidP="00563B73"/>
          <w:p w14:paraId="3AD30F2A" w14:textId="77777777" w:rsidR="00AE2BB2" w:rsidRPr="00563B73" w:rsidRDefault="00AE2BB2" w:rsidP="00563B73">
            <w:pPr>
              <w:rPr>
                <w:b/>
              </w:rPr>
            </w:pPr>
            <w:r w:rsidRPr="00563B73">
              <w:rPr>
                <w:b/>
              </w:rPr>
              <w:t>Insurance for service-incurred death, injury or illness</w:t>
            </w:r>
          </w:p>
          <w:p w14:paraId="4DF9933A" w14:textId="77777777" w:rsidR="00AE2BB2" w:rsidRPr="00563B73" w:rsidRDefault="00AE2BB2" w:rsidP="00563B73">
            <w:r w:rsidRPr="00563B73">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3642006D" w14:textId="77777777" w:rsidR="00FF1FA2" w:rsidRDefault="00FF1FA2" w:rsidP="00563B73">
            <w:pPr>
              <w:rPr>
                <w:rFonts w:cs="Tahoma"/>
                <w:b/>
                <w:szCs w:val="22"/>
                <w:lang w:val="en-AU"/>
              </w:rPr>
            </w:pPr>
          </w:p>
          <w:p w14:paraId="7A91F128" w14:textId="2F10E586" w:rsidR="00AE2BB2" w:rsidRPr="00563B73" w:rsidRDefault="00AE2BB2" w:rsidP="00563B73">
            <w:pPr>
              <w:rPr>
                <w:rFonts w:cs="Tahoma"/>
                <w:b/>
                <w:szCs w:val="22"/>
                <w:lang w:val="en-AU"/>
              </w:rPr>
            </w:pPr>
            <w:r w:rsidRPr="00563B73">
              <w:rPr>
                <w:rFonts w:cs="Tahoma"/>
                <w:b/>
                <w:szCs w:val="22"/>
                <w:lang w:val="en-AU"/>
              </w:rPr>
              <w:t>Payment</w:t>
            </w:r>
          </w:p>
          <w:p w14:paraId="4BDD8A9C" w14:textId="77777777" w:rsidR="00AE2BB2" w:rsidRPr="00563B73" w:rsidRDefault="00AE2BB2" w:rsidP="00563B73">
            <w:r w:rsidRPr="00563B73">
              <w:rPr>
                <w:rFonts w:cs="Tahoma"/>
                <w:szCs w:val="22"/>
                <w:lang w:val="en-AU"/>
              </w:rPr>
              <w:t xml:space="preserve">Payment schedules </w:t>
            </w:r>
            <w:r w:rsidRPr="00563B73">
              <w:t>should be directly linked with deliverables at specific time intervals. Payments should be processed based on satisfactory delivery of the services/products as certified by the supervisor/ manager.</w:t>
            </w:r>
          </w:p>
          <w:p w14:paraId="0D1B5EE9" w14:textId="77777777" w:rsidR="00AE2BB2" w:rsidRPr="00563B73" w:rsidRDefault="00AE2BB2" w:rsidP="00563B73">
            <w:pPr>
              <w:rPr>
                <w:rFonts w:cs="Tahoma"/>
                <w:szCs w:val="22"/>
              </w:rPr>
            </w:pPr>
          </w:p>
          <w:p w14:paraId="47B827CE" w14:textId="77777777" w:rsidR="00B97F75" w:rsidRDefault="00B97F75" w:rsidP="00563B73">
            <w:pPr>
              <w:rPr>
                <w:rFonts w:cs="Tahoma"/>
                <w:b/>
                <w:szCs w:val="22"/>
                <w:lang w:val="en-AU"/>
              </w:rPr>
            </w:pPr>
          </w:p>
          <w:p w14:paraId="6E14DB1F" w14:textId="04EE5ED1" w:rsidR="00AE2BB2" w:rsidRPr="00563B73" w:rsidRDefault="00AE2BB2" w:rsidP="00563B73">
            <w:pPr>
              <w:rPr>
                <w:rFonts w:cs="Tahoma"/>
                <w:b/>
                <w:szCs w:val="22"/>
                <w:lang w:val="en-AU"/>
              </w:rPr>
            </w:pPr>
            <w:r w:rsidRPr="00563B73">
              <w:rPr>
                <w:rFonts w:cs="Tahoma"/>
                <w:b/>
                <w:szCs w:val="22"/>
                <w:lang w:val="en-AU"/>
              </w:rPr>
              <w:t>Confidentiality:</w:t>
            </w:r>
            <w:r w:rsidRPr="00563B73">
              <w:rPr>
                <w:rFonts w:cs="Tahoma"/>
                <w:b/>
                <w:szCs w:val="22"/>
                <w:lang w:val="en-AU"/>
              </w:rPr>
              <w:tab/>
            </w:r>
          </w:p>
          <w:p w14:paraId="3127233B" w14:textId="77777777" w:rsidR="00AE2BB2" w:rsidRPr="00563B73" w:rsidRDefault="00AE2BB2" w:rsidP="00563B73">
            <w:pPr>
              <w:rPr>
                <w:rFonts w:cs="Tahoma"/>
                <w:szCs w:val="22"/>
                <w:lang w:val="en-AU"/>
              </w:rPr>
            </w:pPr>
            <w:r w:rsidRPr="00563B73">
              <w:rPr>
                <w:rFonts w:cs="Tahoma"/>
                <w:szCs w:val="22"/>
                <w:lang w:val="en-AU"/>
              </w:rPr>
              <w:t xml:space="preserve">The documents produced during the period of this consultancy will be treated as strictly confidential, and the rights of distribution and/ or publication will reside solely with UNICEF. </w:t>
            </w:r>
          </w:p>
          <w:p w14:paraId="457F68B9" w14:textId="77777777" w:rsidR="00AE2BB2" w:rsidRPr="00563B73" w:rsidRDefault="00AE2BB2" w:rsidP="00563B73">
            <w:pPr>
              <w:rPr>
                <w:rFonts w:cs="Tahoma"/>
                <w:szCs w:val="22"/>
                <w:lang w:val="en-AU"/>
              </w:rPr>
            </w:pPr>
          </w:p>
          <w:p w14:paraId="43E15653" w14:textId="77777777" w:rsidR="00AE2BB2" w:rsidRPr="00563B73" w:rsidRDefault="00AE2BB2" w:rsidP="00563B73">
            <w:pPr>
              <w:rPr>
                <w:rFonts w:cs="Tahoma"/>
                <w:szCs w:val="22"/>
                <w:lang w:val="en-AU"/>
              </w:rPr>
            </w:pPr>
            <w:r w:rsidRPr="00563B73">
              <w:rPr>
                <w:rFonts w:cs="Tahoma"/>
                <w:szCs w:val="22"/>
                <w:lang w:val="en-AU"/>
              </w:rPr>
              <w:t>The contract signed with the consultant will include the other general terms defined by UNICEF.</w:t>
            </w:r>
          </w:p>
        </w:tc>
      </w:tr>
      <w:tr w:rsidR="00AE2BB2" w:rsidRPr="006E7AE5" w14:paraId="1CDC7740" w14:textId="77777777" w:rsidTr="00B97F75">
        <w:trPr>
          <w:trHeight w:val="1516"/>
        </w:trPr>
        <w:tc>
          <w:tcPr>
            <w:tcW w:w="10260" w:type="dxa"/>
          </w:tcPr>
          <w:p w14:paraId="089CD630" w14:textId="77777777" w:rsidR="00AE2BB2" w:rsidRPr="00FA3389" w:rsidRDefault="00AE2BB2" w:rsidP="00563B73">
            <w:pPr>
              <w:pStyle w:val="ListParagraph"/>
              <w:numPr>
                <w:ilvl w:val="0"/>
                <w:numId w:val="7"/>
              </w:numPr>
              <w:ind w:left="342" w:hanging="342"/>
              <w:rPr>
                <w:rFonts w:cs="Tahoma"/>
                <w:szCs w:val="22"/>
              </w:rPr>
            </w:pPr>
            <w:r w:rsidRPr="00FA3389">
              <w:rPr>
                <w:rFonts w:cs="Tahoma"/>
                <w:szCs w:val="22"/>
              </w:rPr>
              <w:t>Nature of Penalty Clause to be stipulated in the contract:</w:t>
            </w:r>
          </w:p>
          <w:p w14:paraId="03D1A610" w14:textId="77777777" w:rsidR="00AE2BB2" w:rsidRPr="006E7AE5" w:rsidRDefault="00AE2BB2" w:rsidP="00563B73">
            <w:pPr>
              <w:pStyle w:val="BodyText3"/>
              <w:tabs>
                <w:tab w:val="clear" w:pos="720"/>
              </w:tabs>
              <w:rPr>
                <w:rFonts w:asciiTheme="minorHAnsi" w:hAnsiTheme="minorHAnsi" w:cs="Tahoma"/>
                <w:b/>
                <w:szCs w:val="22"/>
              </w:rPr>
            </w:pPr>
            <w:r w:rsidRPr="006E7AE5">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14:paraId="3D76E0E6" w14:textId="77777777" w:rsidR="006F5C7E" w:rsidRPr="006E7AE5" w:rsidRDefault="006F5C7E" w:rsidP="00563B73">
      <w:pPr>
        <w:rPr>
          <w:rFonts w:cs="Tahoma"/>
          <w:szCs w:val="22"/>
        </w:rPr>
      </w:pPr>
      <w:bookmarkStart w:id="0" w:name="_GoBack"/>
      <w:bookmarkEnd w:id="0"/>
    </w:p>
    <w:sectPr w:rsidR="006F5C7E" w:rsidRPr="006E7AE5" w:rsidSect="00866ECE">
      <w:headerReference w:type="default" r:id="rId8"/>
      <w:footerReference w:type="default" r:id="rId9"/>
      <w:pgSz w:w="11909" w:h="16834" w:code="9"/>
      <w:pgMar w:top="1084" w:right="1134" w:bottom="720" w:left="1701" w:header="86"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841" w16cex:dateUtc="2021-01-11T09:46:00Z"/>
  <w16cex:commentExtensible w16cex:durableId="23A70C94" w16cex:dateUtc="2021-01-11T11:12:00Z"/>
  <w16cex:commentExtensible w16cex:durableId="23A6FA78" w16cex:dateUtc="2021-01-11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8674" w14:textId="77777777" w:rsidR="004E680E" w:rsidRDefault="004E680E">
      <w:r>
        <w:separator/>
      </w:r>
    </w:p>
  </w:endnote>
  <w:endnote w:type="continuationSeparator" w:id="0">
    <w:p w14:paraId="7427669F" w14:textId="77777777" w:rsidR="004E680E" w:rsidRDefault="004E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2928" w14:textId="5E29D5BB" w:rsidR="00F81128" w:rsidRPr="008D3A21" w:rsidRDefault="00F81128">
    <w:pPr>
      <w:pStyle w:val="Footer"/>
      <w:rPr>
        <w:rFonts w:ascii="Tahoma" w:eastAsiaTheme="majorEastAsia" w:hAnsi="Tahoma" w:cs="Tahoma"/>
      </w:rPr>
    </w:pP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Pr="00945DE1">
      <w:rPr>
        <w:rFonts w:ascii="Tahoma" w:eastAsiaTheme="majorEastAsia" w:hAnsi="Tahoma" w:cs="Tahoma"/>
        <w:noProof/>
      </w:rPr>
      <w:t>3</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0D84CE89" wp14:editId="3AF409AE">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http://schemas.microsoft.com/office/word/2018/wordml" xmlns:w16cex="http://schemas.microsoft.com/office/word/2018/wordml/cex">
          <w:pict>
            <v:group w14:anchorId="60E84209"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3F241C9F" wp14:editId="676AD361">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http://schemas.microsoft.com/office/word/2018/wordml" xmlns:w16cex="http://schemas.microsoft.com/office/word/2018/wordml/cex">
          <w:pict>
            <v:rect w14:anchorId="23676B4B"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083C255B" wp14:editId="0671C3DE">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http://schemas.microsoft.com/office/word/2018/wordml" xmlns:w16cex="http://schemas.microsoft.com/office/word/2018/wordml/cex">
          <w:pict>
            <v:rect w14:anchorId="51302DFB"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4A4A" w14:textId="77777777" w:rsidR="004E680E" w:rsidRDefault="004E680E">
      <w:r>
        <w:separator/>
      </w:r>
    </w:p>
  </w:footnote>
  <w:footnote w:type="continuationSeparator" w:id="0">
    <w:p w14:paraId="285A65F4" w14:textId="77777777" w:rsidR="004E680E" w:rsidRDefault="004E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AFB3" w14:textId="77777777" w:rsidR="00F81128" w:rsidRDefault="00F81128" w:rsidP="004F3D9C">
    <w:pPr>
      <w:pStyle w:val="Header"/>
      <w:rPr>
        <w:rFonts w:ascii="Tahoma" w:eastAsiaTheme="majorEastAsia" w:hAnsi="Tahoma" w:cs="Tahoma"/>
        <w:lang w:val="en-US"/>
      </w:rPr>
    </w:pPr>
  </w:p>
  <w:p w14:paraId="3AEF64D8" w14:textId="77777777" w:rsidR="00F81128" w:rsidRPr="004F3D9C" w:rsidRDefault="00F81128" w:rsidP="004F3D9C">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B17838A" wp14:editId="501E329A">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http://schemas.microsoft.com/office/word/2018/wordml" xmlns:w16cex="http://schemas.microsoft.com/office/word/2018/wordml/cex">
          <w:pict>
            <v:group w14:anchorId="013F811E"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31882652" wp14:editId="4F32F29A">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http://schemas.microsoft.com/office/word/2018/wordml" xmlns:w16cex="http://schemas.microsoft.com/office/word/2018/wordml/cex">
          <w:pict>
            <v:rect w14:anchorId="2AE7DB73"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7091DD7A" wp14:editId="26EA81DD">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http://schemas.microsoft.com/office/word/2018/wordml" xmlns:w16cex="http://schemas.microsoft.com/office/word/2018/wordml/cex">
          <w:pict>
            <v:rect w14:anchorId="66402605"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w:t>
    </w:r>
    <w:proofErr w:type="gramStart"/>
    <w:r>
      <w:rPr>
        <w:rFonts w:ascii="Tahoma" w:eastAsiaTheme="majorEastAsia" w:hAnsi="Tahoma" w:cs="Tahoma"/>
        <w:lang w:val="en-US"/>
      </w:rPr>
      <w:t>Of</w:t>
    </w:r>
    <w:proofErr w:type="gramEnd"/>
    <w:r>
      <w:rPr>
        <w:rFonts w:ascii="Tahoma" w:eastAsiaTheme="majorEastAsia" w:hAnsi="Tahoma" w:cs="Tahoma"/>
        <w:lang w:val="en-US"/>
      </w:rPr>
      <w:t xml:space="preserve">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1F52"/>
    <w:multiLevelType w:val="hybridMultilevel"/>
    <w:tmpl w:val="58FAEE30"/>
    <w:lvl w:ilvl="0" w:tplc="2BFCD72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1327AD"/>
    <w:multiLevelType w:val="hybridMultilevel"/>
    <w:tmpl w:val="A21CB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07E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90EFF"/>
    <w:multiLevelType w:val="multilevel"/>
    <w:tmpl w:val="E746F5D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A41764"/>
    <w:multiLevelType w:val="multilevel"/>
    <w:tmpl w:val="E746F5D6"/>
    <w:lvl w:ilvl="0">
      <w:start w:val="1"/>
      <w:numFmt w:val="bullet"/>
      <w:lvlText w:val=""/>
      <w:lvlJc w:val="left"/>
      <w:pPr>
        <w:ind w:left="360" w:hanging="360"/>
      </w:pPr>
      <w:rPr>
        <w:rFonts w:ascii="Symbol" w:hAnsi="Symbol"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905AD"/>
    <w:multiLevelType w:val="hybridMultilevel"/>
    <w:tmpl w:val="D996FA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32992"/>
    <w:multiLevelType w:val="hybridMultilevel"/>
    <w:tmpl w:val="0D086F0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F1435"/>
    <w:multiLevelType w:val="hybridMultilevel"/>
    <w:tmpl w:val="E00E10FC"/>
    <w:lvl w:ilvl="0" w:tplc="7CE029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1"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96879"/>
    <w:multiLevelType w:val="hybridMultilevel"/>
    <w:tmpl w:val="89609E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61746"/>
    <w:multiLevelType w:val="hybridMultilevel"/>
    <w:tmpl w:val="D9F410E6"/>
    <w:lvl w:ilvl="0" w:tplc="0409000F">
      <w:start w:val="1"/>
      <w:numFmt w:val="decimal"/>
      <w:lvlText w:val="%1."/>
      <w:lvlJc w:val="left"/>
      <w:pPr>
        <w:ind w:left="1440" w:hanging="360"/>
      </w:pPr>
    </w:lvl>
    <w:lvl w:ilvl="1" w:tplc="91C4995E">
      <w:start w:val="1"/>
      <w:numFmt w:val="decimal"/>
      <w:lvlText w:val="%2)"/>
      <w:lvlJc w:val="left"/>
      <w:pPr>
        <w:ind w:left="2160" w:hanging="360"/>
      </w:pPr>
      <w:rPr>
        <w:rFonts w:eastAsia="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E818AE"/>
    <w:multiLevelType w:val="hybridMultilevel"/>
    <w:tmpl w:val="23F6F9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D5DBC"/>
    <w:multiLevelType w:val="hybridMultilevel"/>
    <w:tmpl w:val="B3067A26"/>
    <w:lvl w:ilvl="0" w:tplc="E2C43C88">
      <w:start w:val="5"/>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4F39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017382"/>
    <w:multiLevelType w:val="hybridMultilevel"/>
    <w:tmpl w:val="4066E73E"/>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AD83A9E"/>
    <w:multiLevelType w:val="hybridMultilevel"/>
    <w:tmpl w:val="FF227CBA"/>
    <w:lvl w:ilvl="0" w:tplc="0809000F">
      <w:start w:val="1"/>
      <w:numFmt w:val="decimal"/>
      <w:lvlText w:val="%1."/>
      <w:lvlJc w:val="left"/>
      <w:pPr>
        <w:ind w:left="720" w:hanging="360"/>
      </w:pPr>
      <w:rPr>
        <w:rFonts w:hint="default"/>
      </w:rPr>
    </w:lvl>
    <w:lvl w:ilvl="1" w:tplc="B3E4C6A6">
      <w:start w:val="1"/>
      <w:numFmt w:val="bullet"/>
      <w:lvlText w:val="o"/>
      <w:lvlJc w:val="left"/>
      <w:pPr>
        <w:ind w:left="1440" w:hanging="360"/>
      </w:pPr>
      <w:rPr>
        <w:rFonts w:ascii="Courier New" w:hAnsi="Courier New" w:hint="default"/>
      </w:rPr>
    </w:lvl>
    <w:lvl w:ilvl="2" w:tplc="5F20D97A">
      <w:start w:val="1"/>
      <w:numFmt w:val="bullet"/>
      <w:lvlText w:val=""/>
      <w:lvlJc w:val="left"/>
      <w:pPr>
        <w:ind w:left="2160" w:hanging="360"/>
      </w:pPr>
      <w:rPr>
        <w:rFonts w:ascii="Wingdings" w:hAnsi="Wingdings" w:hint="default"/>
      </w:rPr>
    </w:lvl>
    <w:lvl w:ilvl="3" w:tplc="CC242E16">
      <w:start w:val="1"/>
      <w:numFmt w:val="bullet"/>
      <w:lvlText w:val=""/>
      <w:lvlJc w:val="left"/>
      <w:pPr>
        <w:ind w:left="2880" w:hanging="360"/>
      </w:pPr>
      <w:rPr>
        <w:rFonts w:ascii="Symbol" w:hAnsi="Symbol" w:hint="default"/>
      </w:rPr>
    </w:lvl>
    <w:lvl w:ilvl="4" w:tplc="705A9862">
      <w:start w:val="1"/>
      <w:numFmt w:val="bullet"/>
      <w:lvlText w:val="o"/>
      <w:lvlJc w:val="left"/>
      <w:pPr>
        <w:ind w:left="3600" w:hanging="360"/>
      </w:pPr>
      <w:rPr>
        <w:rFonts w:ascii="Courier New" w:hAnsi="Courier New" w:hint="default"/>
      </w:rPr>
    </w:lvl>
    <w:lvl w:ilvl="5" w:tplc="752A3F3A">
      <w:start w:val="1"/>
      <w:numFmt w:val="bullet"/>
      <w:lvlText w:val=""/>
      <w:lvlJc w:val="left"/>
      <w:pPr>
        <w:ind w:left="4320" w:hanging="360"/>
      </w:pPr>
      <w:rPr>
        <w:rFonts w:ascii="Wingdings" w:hAnsi="Wingdings" w:hint="default"/>
      </w:rPr>
    </w:lvl>
    <w:lvl w:ilvl="6" w:tplc="1EA2AE62">
      <w:start w:val="1"/>
      <w:numFmt w:val="bullet"/>
      <w:lvlText w:val=""/>
      <w:lvlJc w:val="left"/>
      <w:pPr>
        <w:ind w:left="5040" w:hanging="360"/>
      </w:pPr>
      <w:rPr>
        <w:rFonts w:ascii="Symbol" w:hAnsi="Symbol" w:hint="default"/>
      </w:rPr>
    </w:lvl>
    <w:lvl w:ilvl="7" w:tplc="7FDCA752">
      <w:start w:val="1"/>
      <w:numFmt w:val="bullet"/>
      <w:lvlText w:val="o"/>
      <w:lvlJc w:val="left"/>
      <w:pPr>
        <w:ind w:left="5760" w:hanging="360"/>
      </w:pPr>
      <w:rPr>
        <w:rFonts w:ascii="Courier New" w:hAnsi="Courier New" w:hint="default"/>
      </w:rPr>
    </w:lvl>
    <w:lvl w:ilvl="8" w:tplc="8D963A04">
      <w:start w:val="1"/>
      <w:numFmt w:val="bullet"/>
      <w:lvlText w:val=""/>
      <w:lvlJc w:val="left"/>
      <w:pPr>
        <w:ind w:left="6480" w:hanging="360"/>
      </w:pPr>
      <w:rPr>
        <w:rFonts w:ascii="Wingdings" w:hAnsi="Wingdings" w:hint="default"/>
      </w:rPr>
    </w:lvl>
  </w:abstractNum>
  <w:abstractNum w:abstractNumId="20"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064E1"/>
    <w:multiLevelType w:val="hybridMultilevel"/>
    <w:tmpl w:val="A8541F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A1A47"/>
    <w:multiLevelType w:val="hybridMultilevel"/>
    <w:tmpl w:val="8F66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1"/>
  </w:num>
  <w:num w:numId="3">
    <w:abstractNumId w:val="23"/>
  </w:num>
  <w:num w:numId="4">
    <w:abstractNumId w:val="11"/>
  </w:num>
  <w:num w:numId="5">
    <w:abstractNumId w:val="20"/>
  </w:num>
  <w:num w:numId="6">
    <w:abstractNumId w:val="12"/>
  </w:num>
  <w:num w:numId="7">
    <w:abstractNumId w:val="14"/>
  </w:num>
  <w:num w:numId="8">
    <w:abstractNumId w:val="2"/>
  </w:num>
  <w:num w:numId="9">
    <w:abstractNumId w:val="19"/>
  </w:num>
  <w:num w:numId="10">
    <w:abstractNumId w:val="22"/>
  </w:num>
  <w:num w:numId="11">
    <w:abstractNumId w:val="16"/>
  </w:num>
  <w:num w:numId="12">
    <w:abstractNumId w:val="0"/>
  </w:num>
  <w:num w:numId="13">
    <w:abstractNumId w:val="3"/>
  </w:num>
  <w:num w:numId="14">
    <w:abstractNumId w:val="9"/>
  </w:num>
  <w:num w:numId="15">
    <w:abstractNumId w:val="21"/>
  </w:num>
  <w:num w:numId="16">
    <w:abstractNumId w:val="13"/>
  </w:num>
  <w:num w:numId="17">
    <w:abstractNumId w:val="18"/>
  </w:num>
  <w:num w:numId="18">
    <w:abstractNumId w:val="15"/>
  </w:num>
  <w:num w:numId="19">
    <w:abstractNumId w:val="7"/>
  </w:num>
  <w:num w:numId="20">
    <w:abstractNumId w:val="8"/>
  </w:num>
  <w:num w:numId="21">
    <w:abstractNumId w:val="4"/>
  </w:num>
  <w:num w:numId="22">
    <w:abstractNumId w:val="17"/>
  </w:num>
  <w:num w:numId="23">
    <w:abstractNumId w:val="6"/>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E11"/>
    <w:rsid w:val="000128F7"/>
    <w:rsid w:val="00013A5A"/>
    <w:rsid w:val="00015F5D"/>
    <w:rsid w:val="00016468"/>
    <w:rsid w:val="000302E3"/>
    <w:rsid w:val="00031FAE"/>
    <w:rsid w:val="00035ADE"/>
    <w:rsid w:val="0004001E"/>
    <w:rsid w:val="000405D1"/>
    <w:rsid w:val="0004124F"/>
    <w:rsid w:val="0004217C"/>
    <w:rsid w:val="00052C95"/>
    <w:rsid w:val="00056C4B"/>
    <w:rsid w:val="00057328"/>
    <w:rsid w:val="0005749C"/>
    <w:rsid w:val="0006425E"/>
    <w:rsid w:val="00065638"/>
    <w:rsid w:val="000670E8"/>
    <w:rsid w:val="0007362F"/>
    <w:rsid w:val="0008553B"/>
    <w:rsid w:val="000855E1"/>
    <w:rsid w:val="00086E79"/>
    <w:rsid w:val="0009285C"/>
    <w:rsid w:val="000964EB"/>
    <w:rsid w:val="00097967"/>
    <w:rsid w:val="000A1CAE"/>
    <w:rsid w:val="000A2E64"/>
    <w:rsid w:val="000A2FF4"/>
    <w:rsid w:val="000A40CF"/>
    <w:rsid w:val="000A6DD5"/>
    <w:rsid w:val="000A749E"/>
    <w:rsid w:val="000B1B01"/>
    <w:rsid w:val="000C0B9A"/>
    <w:rsid w:val="000C51C1"/>
    <w:rsid w:val="000C55E9"/>
    <w:rsid w:val="000C5EB3"/>
    <w:rsid w:val="000C5F53"/>
    <w:rsid w:val="000D0399"/>
    <w:rsid w:val="000D4058"/>
    <w:rsid w:val="000D6D3E"/>
    <w:rsid w:val="000E40C6"/>
    <w:rsid w:val="000F0BE4"/>
    <w:rsid w:val="000F6CEC"/>
    <w:rsid w:val="00113CAB"/>
    <w:rsid w:val="001208FA"/>
    <w:rsid w:val="00123B9A"/>
    <w:rsid w:val="0012465C"/>
    <w:rsid w:val="00125DAC"/>
    <w:rsid w:val="001266B4"/>
    <w:rsid w:val="00126E47"/>
    <w:rsid w:val="001327C4"/>
    <w:rsid w:val="00140901"/>
    <w:rsid w:val="001415BD"/>
    <w:rsid w:val="00141B28"/>
    <w:rsid w:val="00143EAC"/>
    <w:rsid w:val="00145A1B"/>
    <w:rsid w:val="001466C9"/>
    <w:rsid w:val="001512C2"/>
    <w:rsid w:val="00152121"/>
    <w:rsid w:val="00152BD3"/>
    <w:rsid w:val="0017144C"/>
    <w:rsid w:val="00172467"/>
    <w:rsid w:val="001809BC"/>
    <w:rsid w:val="00186387"/>
    <w:rsid w:val="00186867"/>
    <w:rsid w:val="00190F7E"/>
    <w:rsid w:val="00192489"/>
    <w:rsid w:val="00194096"/>
    <w:rsid w:val="00196BBC"/>
    <w:rsid w:val="001A3568"/>
    <w:rsid w:val="001A3D1B"/>
    <w:rsid w:val="001A5EC8"/>
    <w:rsid w:val="001B17AD"/>
    <w:rsid w:val="001B44E4"/>
    <w:rsid w:val="001C39F8"/>
    <w:rsid w:val="001C66F5"/>
    <w:rsid w:val="001D2A70"/>
    <w:rsid w:val="001D3174"/>
    <w:rsid w:val="001D51C0"/>
    <w:rsid w:val="001E058E"/>
    <w:rsid w:val="001E0650"/>
    <w:rsid w:val="001E30D6"/>
    <w:rsid w:val="001E405C"/>
    <w:rsid w:val="001E4572"/>
    <w:rsid w:val="001E54B7"/>
    <w:rsid w:val="001E7EEC"/>
    <w:rsid w:val="001F274A"/>
    <w:rsid w:val="001F4950"/>
    <w:rsid w:val="002000FB"/>
    <w:rsid w:val="00203E6F"/>
    <w:rsid w:val="0020648C"/>
    <w:rsid w:val="002132DA"/>
    <w:rsid w:val="00217810"/>
    <w:rsid w:val="0022080E"/>
    <w:rsid w:val="00230149"/>
    <w:rsid w:val="00230B3A"/>
    <w:rsid w:val="00231B08"/>
    <w:rsid w:val="00235A32"/>
    <w:rsid w:val="00246E7C"/>
    <w:rsid w:val="002471BC"/>
    <w:rsid w:val="00250FAD"/>
    <w:rsid w:val="002568F4"/>
    <w:rsid w:val="00260192"/>
    <w:rsid w:val="002631FD"/>
    <w:rsid w:val="00263D04"/>
    <w:rsid w:val="00264DCC"/>
    <w:rsid w:val="00271E3C"/>
    <w:rsid w:val="002749DE"/>
    <w:rsid w:val="002756C7"/>
    <w:rsid w:val="00275F5B"/>
    <w:rsid w:val="00276F2D"/>
    <w:rsid w:val="00281B61"/>
    <w:rsid w:val="00286CE7"/>
    <w:rsid w:val="00292946"/>
    <w:rsid w:val="00293ACF"/>
    <w:rsid w:val="00294682"/>
    <w:rsid w:val="002963F0"/>
    <w:rsid w:val="002B0969"/>
    <w:rsid w:val="002B0D24"/>
    <w:rsid w:val="002B4B38"/>
    <w:rsid w:val="002B6E58"/>
    <w:rsid w:val="002D0F55"/>
    <w:rsid w:val="002D16DC"/>
    <w:rsid w:val="002D3ACE"/>
    <w:rsid w:val="002D61BB"/>
    <w:rsid w:val="002D644E"/>
    <w:rsid w:val="002E17DC"/>
    <w:rsid w:val="002E39FC"/>
    <w:rsid w:val="002E4739"/>
    <w:rsid w:val="002F4C90"/>
    <w:rsid w:val="002F7E0F"/>
    <w:rsid w:val="003016E0"/>
    <w:rsid w:val="00301D2D"/>
    <w:rsid w:val="00311314"/>
    <w:rsid w:val="00314B23"/>
    <w:rsid w:val="00326A9C"/>
    <w:rsid w:val="003322F9"/>
    <w:rsid w:val="00336F77"/>
    <w:rsid w:val="003374B0"/>
    <w:rsid w:val="003531A9"/>
    <w:rsid w:val="0035498F"/>
    <w:rsid w:val="003634D2"/>
    <w:rsid w:val="00367545"/>
    <w:rsid w:val="00370C2D"/>
    <w:rsid w:val="00372A77"/>
    <w:rsid w:val="003834E2"/>
    <w:rsid w:val="00384D8F"/>
    <w:rsid w:val="00392F3A"/>
    <w:rsid w:val="00393A96"/>
    <w:rsid w:val="003A1EF8"/>
    <w:rsid w:val="003A259A"/>
    <w:rsid w:val="003A5E06"/>
    <w:rsid w:val="003B0955"/>
    <w:rsid w:val="003B272C"/>
    <w:rsid w:val="003B48A3"/>
    <w:rsid w:val="003B5C17"/>
    <w:rsid w:val="003B60C7"/>
    <w:rsid w:val="003B66E3"/>
    <w:rsid w:val="003B6733"/>
    <w:rsid w:val="003B6A1A"/>
    <w:rsid w:val="003C1CB7"/>
    <w:rsid w:val="003C31EB"/>
    <w:rsid w:val="003C4533"/>
    <w:rsid w:val="003C4AE6"/>
    <w:rsid w:val="003C5627"/>
    <w:rsid w:val="003D1E5B"/>
    <w:rsid w:val="003F0539"/>
    <w:rsid w:val="003F43C1"/>
    <w:rsid w:val="004039E4"/>
    <w:rsid w:val="00405B72"/>
    <w:rsid w:val="00406D45"/>
    <w:rsid w:val="00410127"/>
    <w:rsid w:val="00410850"/>
    <w:rsid w:val="0041135D"/>
    <w:rsid w:val="00417DCB"/>
    <w:rsid w:val="00420910"/>
    <w:rsid w:val="00421D69"/>
    <w:rsid w:val="00426123"/>
    <w:rsid w:val="00464974"/>
    <w:rsid w:val="004649EC"/>
    <w:rsid w:val="00474682"/>
    <w:rsid w:val="00475B95"/>
    <w:rsid w:val="00475E96"/>
    <w:rsid w:val="00476130"/>
    <w:rsid w:val="00477D57"/>
    <w:rsid w:val="00477FC2"/>
    <w:rsid w:val="00483B47"/>
    <w:rsid w:val="00490EFC"/>
    <w:rsid w:val="004913E8"/>
    <w:rsid w:val="00497391"/>
    <w:rsid w:val="004A3926"/>
    <w:rsid w:val="004A4FB5"/>
    <w:rsid w:val="004B51AC"/>
    <w:rsid w:val="004B74F8"/>
    <w:rsid w:val="004B7CF2"/>
    <w:rsid w:val="004C4CA3"/>
    <w:rsid w:val="004C4DE1"/>
    <w:rsid w:val="004C5557"/>
    <w:rsid w:val="004C7CC2"/>
    <w:rsid w:val="004E0045"/>
    <w:rsid w:val="004E48D9"/>
    <w:rsid w:val="004E680E"/>
    <w:rsid w:val="004E6CA9"/>
    <w:rsid w:val="004F3D9C"/>
    <w:rsid w:val="004F4035"/>
    <w:rsid w:val="004F7BF6"/>
    <w:rsid w:val="005027ED"/>
    <w:rsid w:val="005067B5"/>
    <w:rsid w:val="005077B5"/>
    <w:rsid w:val="00511325"/>
    <w:rsid w:val="0051499F"/>
    <w:rsid w:val="005227BE"/>
    <w:rsid w:val="00525B1D"/>
    <w:rsid w:val="005319B8"/>
    <w:rsid w:val="0054025E"/>
    <w:rsid w:val="00540324"/>
    <w:rsid w:val="005608AC"/>
    <w:rsid w:val="00560E6F"/>
    <w:rsid w:val="00563B73"/>
    <w:rsid w:val="0057170F"/>
    <w:rsid w:val="00572E67"/>
    <w:rsid w:val="005756A7"/>
    <w:rsid w:val="00577EC0"/>
    <w:rsid w:val="00583821"/>
    <w:rsid w:val="00590285"/>
    <w:rsid w:val="0059728E"/>
    <w:rsid w:val="005976ED"/>
    <w:rsid w:val="005A0A65"/>
    <w:rsid w:val="005A16A8"/>
    <w:rsid w:val="005A5BF0"/>
    <w:rsid w:val="005A7500"/>
    <w:rsid w:val="005A7DDA"/>
    <w:rsid w:val="005B0631"/>
    <w:rsid w:val="005B2F6C"/>
    <w:rsid w:val="005B325C"/>
    <w:rsid w:val="005B45B8"/>
    <w:rsid w:val="005C1716"/>
    <w:rsid w:val="005C2DE3"/>
    <w:rsid w:val="005C7BCD"/>
    <w:rsid w:val="005D34BC"/>
    <w:rsid w:val="005D544C"/>
    <w:rsid w:val="005E373C"/>
    <w:rsid w:val="005E5DDB"/>
    <w:rsid w:val="005E6C51"/>
    <w:rsid w:val="005F29DE"/>
    <w:rsid w:val="00601EA6"/>
    <w:rsid w:val="00603D08"/>
    <w:rsid w:val="00607A74"/>
    <w:rsid w:val="00610BF8"/>
    <w:rsid w:val="00610F73"/>
    <w:rsid w:val="00611F09"/>
    <w:rsid w:val="006121DC"/>
    <w:rsid w:val="006125F5"/>
    <w:rsid w:val="00612C06"/>
    <w:rsid w:val="00615B4B"/>
    <w:rsid w:val="00616A0C"/>
    <w:rsid w:val="00626195"/>
    <w:rsid w:val="00627FDC"/>
    <w:rsid w:val="006309C1"/>
    <w:rsid w:val="00637809"/>
    <w:rsid w:val="00637C65"/>
    <w:rsid w:val="00640A3E"/>
    <w:rsid w:val="00643730"/>
    <w:rsid w:val="00643DD5"/>
    <w:rsid w:val="00652AC3"/>
    <w:rsid w:val="0065493D"/>
    <w:rsid w:val="00656630"/>
    <w:rsid w:val="00663288"/>
    <w:rsid w:val="00667233"/>
    <w:rsid w:val="00667D83"/>
    <w:rsid w:val="00670000"/>
    <w:rsid w:val="00671482"/>
    <w:rsid w:val="00680855"/>
    <w:rsid w:val="00681A7F"/>
    <w:rsid w:val="006936CB"/>
    <w:rsid w:val="00693D4D"/>
    <w:rsid w:val="00695990"/>
    <w:rsid w:val="006A0A5E"/>
    <w:rsid w:val="006A3944"/>
    <w:rsid w:val="006A3B08"/>
    <w:rsid w:val="006C7D6A"/>
    <w:rsid w:val="006D01FD"/>
    <w:rsid w:val="006D07FC"/>
    <w:rsid w:val="006D21F8"/>
    <w:rsid w:val="006E64D7"/>
    <w:rsid w:val="006E7AE5"/>
    <w:rsid w:val="006F34DE"/>
    <w:rsid w:val="006F52B2"/>
    <w:rsid w:val="006F5A9C"/>
    <w:rsid w:val="006F5C7E"/>
    <w:rsid w:val="006F6774"/>
    <w:rsid w:val="00702277"/>
    <w:rsid w:val="007040BE"/>
    <w:rsid w:val="0070470A"/>
    <w:rsid w:val="00707602"/>
    <w:rsid w:val="00710618"/>
    <w:rsid w:val="00711FE9"/>
    <w:rsid w:val="007160DB"/>
    <w:rsid w:val="00726A4B"/>
    <w:rsid w:val="00732CCB"/>
    <w:rsid w:val="00737189"/>
    <w:rsid w:val="00742B90"/>
    <w:rsid w:val="00745D4E"/>
    <w:rsid w:val="007509A0"/>
    <w:rsid w:val="007511E2"/>
    <w:rsid w:val="00755C83"/>
    <w:rsid w:val="007642BB"/>
    <w:rsid w:val="0076466D"/>
    <w:rsid w:val="00767554"/>
    <w:rsid w:val="00767FD4"/>
    <w:rsid w:val="0077516E"/>
    <w:rsid w:val="007762FA"/>
    <w:rsid w:val="007805DF"/>
    <w:rsid w:val="0078242C"/>
    <w:rsid w:val="007A09AE"/>
    <w:rsid w:val="007A13C6"/>
    <w:rsid w:val="007B5719"/>
    <w:rsid w:val="007C2079"/>
    <w:rsid w:val="007C46BB"/>
    <w:rsid w:val="007C4AD2"/>
    <w:rsid w:val="007C7B1F"/>
    <w:rsid w:val="007D1120"/>
    <w:rsid w:val="007D25DF"/>
    <w:rsid w:val="007F586D"/>
    <w:rsid w:val="0080385F"/>
    <w:rsid w:val="00806204"/>
    <w:rsid w:val="00810B8E"/>
    <w:rsid w:val="00816EA8"/>
    <w:rsid w:val="00817BBB"/>
    <w:rsid w:val="00831FA0"/>
    <w:rsid w:val="0083247C"/>
    <w:rsid w:val="00834E99"/>
    <w:rsid w:val="00850019"/>
    <w:rsid w:val="008529F3"/>
    <w:rsid w:val="00854058"/>
    <w:rsid w:val="00855BD8"/>
    <w:rsid w:val="00857319"/>
    <w:rsid w:val="00857EAC"/>
    <w:rsid w:val="00863B6F"/>
    <w:rsid w:val="0086683B"/>
    <w:rsid w:val="00866ECE"/>
    <w:rsid w:val="008713CC"/>
    <w:rsid w:val="00871615"/>
    <w:rsid w:val="00872E83"/>
    <w:rsid w:val="00873B6A"/>
    <w:rsid w:val="0087459D"/>
    <w:rsid w:val="008745C1"/>
    <w:rsid w:val="00876C92"/>
    <w:rsid w:val="00881712"/>
    <w:rsid w:val="00881ED3"/>
    <w:rsid w:val="0088261C"/>
    <w:rsid w:val="0088675C"/>
    <w:rsid w:val="00887950"/>
    <w:rsid w:val="00897EBC"/>
    <w:rsid w:val="008A1C95"/>
    <w:rsid w:val="008A1EDF"/>
    <w:rsid w:val="008A40C6"/>
    <w:rsid w:val="008A757A"/>
    <w:rsid w:val="008B08C4"/>
    <w:rsid w:val="008B6AF5"/>
    <w:rsid w:val="008B70BD"/>
    <w:rsid w:val="008C0184"/>
    <w:rsid w:val="008C290F"/>
    <w:rsid w:val="008C2ED5"/>
    <w:rsid w:val="008C2FCC"/>
    <w:rsid w:val="008C3966"/>
    <w:rsid w:val="008C556D"/>
    <w:rsid w:val="008D008D"/>
    <w:rsid w:val="008D043C"/>
    <w:rsid w:val="008D1A52"/>
    <w:rsid w:val="008D3A21"/>
    <w:rsid w:val="008D4075"/>
    <w:rsid w:val="008D4534"/>
    <w:rsid w:val="008E561F"/>
    <w:rsid w:val="008F2224"/>
    <w:rsid w:val="008F2877"/>
    <w:rsid w:val="008F294F"/>
    <w:rsid w:val="00901522"/>
    <w:rsid w:val="009015D4"/>
    <w:rsid w:val="009114FF"/>
    <w:rsid w:val="009117C7"/>
    <w:rsid w:val="00913508"/>
    <w:rsid w:val="00916BC2"/>
    <w:rsid w:val="009173B4"/>
    <w:rsid w:val="00923597"/>
    <w:rsid w:val="00924C8E"/>
    <w:rsid w:val="009367B6"/>
    <w:rsid w:val="009374A5"/>
    <w:rsid w:val="00941211"/>
    <w:rsid w:val="00943DA7"/>
    <w:rsid w:val="00945DE1"/>
    <w:rsid w:val="00947164"/>
    <w:rsid w:val="009474EF"/>
    <w:rsid w:val="00950DEB"/>
    <w:rsid w:val="009549B2"/>
    <w:rsid w:val="00960A0F"/>
    <w:rsid w:val="009621E9"/>
    <w:rsid w:val="0096240D"/>
    <w:rsid w:val="009650A8"/>
    <w:rsid w:val="00970E03"/>
    <w:rsid w:val="00971BA1"/>
    <w:rsid w:val="00974486"/>
    <w:rsid w:val="00974864"/>
    <w:rsid w:val="00974BF9"/>
    <w:rsid w:val="00976AA5"/>
    <w:rsid w:val="00984CA2"/>
    <w:rsid w:val="00995A38"/>
    <w:rsid w:val="009A0E44"/>
    <w:rsid w:val="009A3EFB"/>
    <w:rsid w:val="009A5E22"/>
    <w:rsid w:val="009A6843"/>
    <w:rsid w:val="009C1D3F"/>
    <w:rsid w:val="009C29E0"/>
    <w:rsid w:val="009C3FD4"/>
    <w:rsid w:val="009C589D"/>
    <w:rsid w:val="009E4FE6"/>
    <w:rsid w:val="009F3655"/>
    <w:rsid w:val="00A118AD"/>
    <w:rsid w:val="00A15397"/>
    <w:rsid w:val="00A219B7"/>
    <w:rsid w:val="00A26074"/>
    <w:rsid w:val="00A26EB5"/>
    <w:rsid w:val="00A27476"/>
    <w:rsid w:val="00A32A34"/>
    <w:rsid w:val="00A3327C"/>
    <w:rsid w:val="00A44AB5"/>
    <w:rsid w:val="00A51666"/>
    <w:rsid w:val="00A562FA"/>
    <w:rsid w:val="00A70720"/>
    <w:rsid w:val="00A71277"/>
    <w:rsid w:val="00A72265"/>
    <w:rsid w:val="00A7421E"/>
    <w:rsid w:val="00A75285"/>
    <w:rsid w:val="00A779AD"/>
    <w:rsid w:val="00A82694"/>
    <w:rsid w:val="00A82E62"/>
    <w:rsid w:val="00A90BF1"/>
    <w:rsid w:val="00A91826"/>
    <w:rsid w:val="00A94395"/>
    <w:rsid w:val="00A9565A"/>
    <w:rsid w:val="00AA3255"/>
    <w:rsid w:val="00AA7095"/>
    <w:rsid w:val="00AB1DE7"/>
    <w:rsid w:val="00AB2046"/>
    <w:rsid w:val="00AB2A08"/>
    <w:rsid w:val="00AB2B77"/>
    <w:rsid w:val="00AB6294"/>
    <w:rsid w:val="00AB69EC"/>
    <w:rsid w:val="00AC050E"/>
    <w:rsid w:val="00AC1BA0"/>
    <w:rsid w:val="00AD4CAA"/>
    <w:rsid w:val="00AD67D0"/>
    <w:rsid w:val="00AE0770"/>
    <w:rsid w:val="00AE2655"/>
    <w:rsid w:val="00AE2BB2"/>
    <w:rsid w:val="00AE30EF"/>
    <w:rsid w:val="00AE5E8D"/>
    <w:rsid w:val="00AE7601"/>
    <w:rsid w:val="00AE7FAE"/>
    <w:rsid w:val="00AF0520"/>
    <w:rsid w:val="00AF0842"/>
    <w:rsid w:val="00AF4017"/>
    <w:rsid w:val="00AF487C"/>
    <w:rsid w:val="00B04FA5"/>
    <w:rsid w:val="00B06A9C"/>
    <w:rsid w:val="00B12541"/>
    <w:rsid w:val="00B221C1"/>
    <w:rsid w:val="00B26911"/>
    <w:rsid w:val="00B45644"/>
    <w:rsid w:val="00B5095E"/>
    <w:rsid w:val="00B514EF"/>
    <w:rsid w:val="00B51EBF"/>
    <w:rsid w:val="00B55982"/>
    <w:rsid w:val="00B56FCF"/>
    <w:rsid w:val="00B60B69"/>
    <w:rsid w:val="00B638E1"/>
    <w:rsid w:val="00B67527"/>
    <w:rsid w:val="00B73FF3"/>
    <w:rsid w:val="00B81A5F"/>
    <w:rsid w:val="00B83111"/>
    <w:rsid w:val="00B871D2"/>
    <w:rsid w:val="00B90080"/>
    <w:rsid w:val="00B92A07"/>
    <w:rsid w:val="00B97F75"/>
    <w:rsid w:val="00BA3793"/>
    <w:rsid w:val="00BA4DC7"/>
    <w:rsid w:val="00BA59CE"/>
    <w:rsid w:val="00BA64B9"/>
    <w:rsid w:val="00BA7913"/>
    <w:rsid w:val="00BB0245"/>
    <w:rsid w:val="00BB0874"/>
    <w:rsid w:val="00BB1012"/>
    <w:rsid w:val="00BB43FF"/>
    <w:rsid w:val="00BB515A"/>
    <w:rsid w:val="00BB6145"/>
    <w:rsid w:val="00BC2F6E"/>
    <w:rsid w:val="00BC5C25"/>
    <w:rsid w:val="00BD1B85"/>
    <w:rsid w:val="00BF4018"/>
    <w:rsid w:val="00BF6627"/>
    <w:rsid w:val="00C05D7C"/>
    <w:rsid w:val="00C11957"/>
    <w:rsid w:val="00C13C16"/>
    <w:rsid w:val="00C2094F"/>
    <w:rsid w:val="00C22CB0"/>
    <w:rsid w:val="00C3126A"/>
    <w:rsid w:val="00C44BB4"/>
    <w:rsid w:val="00C5336B"/>
    <w:rsid w:val="00C55162"/>
    <w:rsid w:val="00C65569"/>
    <w:rsid w:val="00C7171E"/>
    <w:rsid w:val="00C73548"/>
    <w:rsid w:val="00C73DEE"/>
    <w:rsid w:val="00C73E69"/>
    <w:rsid w:val="00C7489F"/>
    <w:rsid w:val="00C74F76"/>
    <w:rsid w:val="00C75117"/>
    <w:rsid w:val="00C84DA5"/>
    <w:rsid w:val="00C8717C"/>
    <w:rsid w:val="00C9138D"/>
    <w:rsid w:val="00C97823"/>
    <w:rsid w:val="00CA4B8A"/>
    <w:rsid w:val="00CA74FB"/>
    <w:rsid w:val="00CB1E4B"/>
    <w:rsid w:val="00CB44E8"/>
    <w:rsid w:val="00CB530E"/>
    <w:rsid w:val="00CB5570"/>
    <w:rsid w:val="00CB6FCB"/>
    <w:rsid w:val="00CC1B2D"/>
    <w:rsid w:val="00CC2244"/>
    <w:rsid w:val="00CC7E82"/>
    <w:rsid w:val="00CD2C3B"/>
    <w:rsid w:val="00CD3056"/>
    <w:rsid w:val="00CD3E6F"/>
    <w:rsid w:val="00CD6B82"/>
    <w:rsid w:val="00CE0C45"/>
    <w:rsid w:val="00CE6929"/>
    <w:rsid w:val="00CF704C"/>
    <w:rsid w:val="00D005C2"/>
    <w:rsid w:val="00D12545"/>
    <w:rsid w:val="00D16359"/>
    <w:rsid w:val="00D20970"/>
    <w:rsid w:val="00D20AED"/>
    <w:rsid w:val="00D2385C"/>
    <w:rsid w:val="00D24F55"/>
    <w:rsid w:val="00D25DC1"/>
    <w:rsid w:val="00D30CE3"/>
    <w:rsid w:val="00D414AD"/>
    <w:rsid w:val="00D42991"/>
    <w:rsid w:val="00D45A13"/>
    <w:rsid w:val="00D54C0C"/>
    <w:rsid w:val="00D61597"/>
    <w:rsid w:val="00D64BC6"/>
    <w:rsid w:val="00D7270E"/>
    <w:rsid w:val="00D73159"/>
    <w:rsid w:val="00D7759F"/>
    <w:rsid w:val="00D82C3A"/>
    <w:rsid w:val="00D97FAD"/>
    <w:rsid w:val="00DB0D9D"/>
    <w:rsid w:val="00DB2E5A"/>
    <w:rsid w:val="00DB7861"/>
    <w:rsid w:val="00DC2C8F"/>
    <w:rsid w:val="00DC439A"/>
    <w:rsid w:val="00DC46B3"/>
    <w:rsid w:val="00DC6462"/>
    <w:rsid w:val="00DD6C24"/>
    <w:rsid w:val="00DE6395"/>
    <w:rsid w:val="00DF0267"/>
    <w:rsid w:val="00DF102C"/>
    <w:rsid w:val="00DF6559"/>
    <w:rsid w:val="00E069D9"/>
    <w:rsid w:val="00E119FB"/>
    <w:rsid w:val="00E13192"/>
    <w:rsid w:val="00E210D3"/>
    <w:rsid w:val="00E21AAA"/>
    <w:rsid w:val="00E25786"/>
    <w:rsid w:val="00E306DD"/>
    <w:rsid w:val="00E31792"/>
    <w:rsid w:val="00E3390F"/>
    <w:rsid w:val="00E40E0D"/>
    <w:rsid w:val="00E4395C"/>
    <w:rsid w:val="00E500EB"/>
    <w:rsid w:val="00E50328"/>
    <w:rsid w:val="00E5124D"/>
    <w:rsid w:val="00E560A5"/>
    <w:rsid w:val="00E6115E"/>
    <w:rsid w:val="00E61D6B"/>
    <w:rsid w:val="00E723AE"/>
    <w:rsid w:val="00E760EC"/>
    <w:rsid w:val="00E81FB3"/>
    <w:rsid w:val="00E83486"/>
    <w:rsid w:val="00E84975"/>
    <w:rsid w:val="00E86C4C"/>
    <w:rsid w:val="00EB3CC0"/>
    <w:rsid w:val="00EB552E"/>
    <w:rsid w:val="00EC03A1"/>
    <w:rsid w:val="00EC291A"/>
    <w:rsid w:val="00EC442F"/>
    <w:rsid w:val="00ED05AD"/>
    <w:rsid w:val="00EE26C8"/>
    <w:rsid w:val="00EE6E2B"/>
    <w:rsid w:val="00EF303E"/>
    <w:rsid w:val="00EF38DC"/>
    <w:rsid w:val="00EF501E"/>
    <w:rsid w:val="00EF7194"/>
    <w:rsid w:val="00F0049D"/>
    <w:rsid w:val="00F03683"/>
    <w:rsid w:val="00F06FB8"/>
    <w:rsid w:val="00F10C5D"/>
    <w:rsid w:val="00F10D1B"/>
    <w:rsid w:val="00F1730B"/>
    <w:rsid w:val="00F24619"/>
    <w:rsid w:val="00F303E4"/>
    <w:rsid w:val="00F33AE9"/>
    <w:rsid w:val="00F428D4"/>
    <w:rsid w:val="00F466B1"/>
    <w:rsid w:val="00F50177"/>
    <w:rsid w:val="00F52C32"/>
    <w:rsid w:val="00F61706"/>
    <w:rsid w:val="00F63829"/>
    <w:rsid w:val="00F81128"/>
    <w:rsid w:val="00F81FC0"/>
    <w:rsid w:val="00F8321A"/>
    <w:rsid w:val="00F85F73"/>
    <w:rsid w:val="00F91AFC"/>
    <w:rsid w:val="00F9312F"/>
    <w:rsid w:val="00F96E9F"/>
    <w:rsid w:val="00F97B25"/>
    <w:rsid w:val="00FA26FB"/>
    <w:rsid w:val="00FA3389"/>
    <w:rsid w:val="00FB224D"/>
    <w:rsid w:val="00FC1817"/>
    <w:rsid w:val="00FC57A9"/>
    <w:rsid w:val="00FC5A07"/>
    <w:rsid w:val="00FC687D"/>
    <w:rsid w:val="00FD1839"/>
    <w:rsid w:val="00FD3D86"/>
    <w:rsid w:val="00FD5068"/>
    <w:rsid w:val="00FD5B20"/>
    <w:rsid w:val="00FE20C7"/>
    <w:rsid w:val="00FE27A4"/>
    <w:rsid w:val="00FE28D4"/>
    <w:rsid w:val="00FE322B"/>
    <w:rsid w:val="00FE3BA3"/>
    <w:rsid w:val="00FE6FEA"/>
    <w:rsid w:val="00FE7B60"/>
    <w:rsid w:val="00FF1FA2"/>
    <w:rsid w:val="00FF39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717CC"/>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3174"/>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uiPriority w:val="99"/>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uiPriority w:val="99"/>
    <w:rsid w:val="00294682"/>
  </w:style>
  <w:style w:type="character" w:customStyle="1" w:styleId="CommentTextChar">
    <w:name w:val="Comment Text Char"/>
    <w:link w:val="CommentText"/>
    <w:uiPriority w:val="99"/>
    <w:rsid w:val="00294682"/>
    <w:rPr>
      <w:lang w:val="en-GB"/>
    </w:rPr>
  </w:style>
  <w:style w:type="paragraph" w:styleId="CommentSubject">
    <w:name w:val="annotation subject"/>
    <w:basedOn w:val="CommentText"/>
    <w:next w:val="CommentText"/>
    <w:link w:val="CommentSubjectChar"/>
    <w:uiPriority w:val="99"/>
    <w:rsid w:val="00294682"/>
    <w:rPr>
      <w:b/>
      <w:bCs/>
    </w:rPr>
  </w:style>
  <w:style w:type="character" w:customStyle="1" w:styleId="CommentSubjectChar">
    <w:name w:val="Comment Subject Char"/>
    <w:link w:val="CommentSubject"/>
    <w:uiPriority w:val="99"/>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customStyle="1" w:styleId="titleTOR">
    <w:name w:val="title TOR"/>
    <w:basedOn w:val="Normal"/>
    <w:qFormat/>
    <w:rsid w:val="00AF0520"/>
    <w:pPr>
      <w:keepNext/>
      <w:tabs>
        <w:tab w:val="num" w:pos="360"/>
        <w:tab w:val="num" w:pos="720"/>
      </w:tabs>
      <w:spacing w:before="240" w:after="120"/>
      <w:ind w:left="360" w:hanging="360"/>
      <w:jc w:val="left"/>
    </w:pPr>
    <w:rPr>
      <w:rFonts w:ascii="Times New Roman" w:hAnsi="Times New Roman"/>
      <w:b/>
      <w:sz w:val="24"/>
      <w:szCs w:val="24"/>
    </w:rPr>
  </w:style>
  <w:style w:type="paragraph" w:styleId="BodyTextIndent">
    <w:name w:val="Body Text Indent"/>
    <w:basedOn w:val="Normal"/>
    <w:link w:val="BodyTextIndentChar"/>
    <w:semiHidden/>
    <w:unhideWhenUsed/>
    <w:rsid w:val="00B04FA5"/>
    <w:pPr>
      <w:spacing w:after="120"/>
      <w:ind w:left="360"/>
    </w:pPr>
  </w:style>
  <w:style w:type="character" w:customStyle="1" w:styleId="BodyTextIndentChar">
    <w:name w:val="Body Text Indent Char"/>
    <w:basedOn w:val="DefaultParagraphFont"/>
    <w:link w:val="BodyTextIndent"/>
    <w:semiHidden/>
    <w:rsid w:val="00B04FA5"/>
    <w:rPr>
      <w:rFonts w:asciiTheme="minorHAnsi" w:hAnsiTheme="minorHAnsi"/>
      <w:sz w:val="22"/>
      <w:lang w:val="en-GB"/>
    </w:rPr>
  </w:style>
  <w:style w:type="table" w:styleId="TableGrid">
    <w:name w:val="Table Grid"/>
    <w:basedOn w:val="TableNormal"/>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DA24-D25A-4F23-86BD-5D2D39FB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3</cp:revision>
  <cp:lastPrinted>2014-04-28T09:51:00Z</cp:lastPrinted>
  <dcterms:created xsi:type="dcterms:W3CDTF">2021-01-14T11:04:00Z</dcterms:created>
  <dcterms:modified xsi:type="dcterms:W3CDTF">2021-01-18T03:40:00Z</dcterms:modified>
</cp:coreProperties>
</file>