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Pr="00422C25" w:rsidRDefault="00B14BE6" w:rsidP="00B14BE6">
      <w:pPr>
        <w:jc w:val="center"/>
      </w:pPr>
      <w:r w:rsidRPr="00422C25">
        <w:rPr>
          <w:rFonts w:ascii="Calibri" w:hAnsi="Calibri" w:cs="Calibri"/>
          <w:b/>
          <w:bCs/>
          <w:color w:val="00B0F0"/>
          <w:sz w:val="24"/>
          <w:szCs w:val="24"/>
          <w:u w:val="single"/>
        </w:rPr>
        <w:t>TERMS OF REFERENCE FOR INDIVIDUAL CONSULTANTS AND CONTRACTORS</w:t>
      </w:r>
    </w:p>
    <w:tbl>
      <w:tblPr>
        <w:tblpPr w:leftFromText="180" w:rightFromText="180" w:horzAnchor="margin" w:tblpX="-545" w:tblpY="530"/>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1977"/>
        <w:gridCol w:w="3420"/>
        <w:gridCol w:w="2340"/>
      </w:tblGrid>
      <w:tr w:rsidR="007613B3" w:rsidRPr="00422C25" w14:paraId="523C54D2" w14:textId="77777777" w:rsidTr="00D036EC">
        <w:tc>
          <w:tcPr>
            <w:tcW w:w="2698" w:type="dxa"/>
            <w:tcBorders>
              <w:bottom w:val="nil"/>
            </w:tcBorders>
            <w:shd w:val="clear" w:color="auto" w:fill="auto"/>
            <w:noWrap/>
            <w:hideMark/>
          </w:tcPr>
          <w:p w14:paraId="5B12A891" w14:textId="476156AE" w:rsidR="007613B3" w:rsidRDefault="007613B3" w:rsidP="00D036EC">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Title</w:t>
            </w:r>
          </w:p>
          <w:p w14:paraId="53FD445B" w14:textId="77777777" w:rsidR="0086392F" w:rsidRPr="0086392F" w:rsidRDefault="0086392F" w:rsidP="0086392F">
            <w:pPr>
              <w:spacing w:after="120"/>
              <w:rPr>
                <w:rFonts w:asciiTheme="minorHAnsi" w:hAnsiTheme="minorHAnsi" w:cstheme="minorHAnsi"/>
                <w:b/>
                <w:bCs/>
              </w:rPr>
            </w:pPr>
            <w:r w:rsidRPr="0086392F">
              <w:rPr>
                <w:rFonts w:asciiTheme="minorHAnsi" w:hAnsiTheme="minorHAnsi" w:cstheme="minorHAnsi"/>
                <w:b/>
                <w:bCs/>
              </w:rPr>
              <w:t xml:space="preserve">Partnership consultant </w:t>
            </w:r>
          </w:p>
          <w:p w14:paraId="75D9A581" w14:textId="77777777" w:rsidR="007613B3" w:rsidRPr="00422C25" w:rsidRDefault="007613B3" w:rsidP="00D036EC">
            <w:pPr>
              <w:spacing w:before="100" w:beforeAutospacing="1" w:after="100" w:afterAutospacing="1" w:line="240" w:lineRule="auto"/>
              <w:rPr>
                <w:rFonts w:ascii="Calibri" w:eastAsia="Arial Unicode MS" w:hAnsi="Calibri" w:cs="Calibri"/>
                <w:color w:val="auto"/>
                <w:lang w:val="en-AU"/>
              </w:rPr>
            </w:pPr>
          </w:p>
        </w:tc>
        <w:tc>
          <w:tcPr>
            <w:tcW w:w="1977" w:type="dxa"/>
            <w:tcBorders>
              <w:bottom w:val="nil"/>
            </w:tcBorders>
            <w:shd w:val="clear" w:color="auto" w:fill="auto"/>
          </w:tcPr>
          <w:p w14:paraId="3E3AEFD9" w14:textId="77777777" w:rsidR="007613B3" w:rsidRDefault="007613B3" w:rsidP="00D036EC">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Funding Code</w:t>
            </w:r>
            <w:r w:rsidR="006A7899" w:rsidRPr="00422C25">
              <w:rPr>
                <w:rFonts w:ascii="Calibri" w:eastAsia="Arial Unicode MS" w:hAnsi="Calibri" w:cs="Calibri"/>
                <w:b/>
                <w:color w:val="auto"/>
                <w:lang w:val="en-AU"/>
              </w:rPr>
              <w:t xml:space="preserve"> (WBS and Grant</w:t>
            </w:r>
            <w:r w:rsidR="008C22EC" w:rsidRPr="00422C25">
              <w:rPr>
                <w:rFonts w:ascii="Calibri" w:eastAsia="Arial Unicode MS" w:hAnsi="Calibri" w:cs="Calibri"/>
                <w:b/>
                <w:color w:val="auto"/>
                <w:lang w:val="en-AU"/>
              </w:rPr>
              <w:t>/Fund ID</w:t>
            </w:r>
            <w:r w:rsidR="006A7899" w:rsidRPr="00422C25">
              <w:rPr>
                <w:rFonts w:ascii="Calibri" w:eastAsia="Arial Unicode MS" w:hAnsi="Calibri" w:cs="Calibri"/>
                <w:b/>
                <w:color w:val="auto"/>
                <w:lang w:val="en-AU"/>
              </w:rPr>
              <w:t>)</w:t>
            </w:r>
          </w:p>
          <w:p w14:paraId="39AF361B" w14:textId="1A4AA6A3" w:rsidR="0086392F" w:rsidRPr="0086392F" w:rsidRDefault="0086392F" w:rsidP="0086392F">
            <w:pPr>
              <w:spacing w:before="60" w:after="60" w:line="240" w:lineRule="auto"/>
              <w:rPr>
                <w:rFonts w:asciiTheme="minorHAnsi" w:eastAsia="Arial Unicode MS" w:hAnsiTheme="minorHAnsi" w:cstheme="minorHAnsi"/>
                <w:i/>
                <w:color w:val="auto"/>
                <w:lang w:val="en-AU"/>
              </w:rPr>
            </w:pPr>
          </w:p>
        </w:tc>
        <w:tc>
          <w:tcPr>
            <w:tcW w:w="3420" w:type="dxa"/>
            <w:tcBorders>
              <w:bottom w:val="nil"/>
            </w:tcBorders>
            <w:shd w:val="clear" w:color="auto" w:fill="auto"/>
          </w:tcPr>
          <w:p w14:paraId="11BB878C" w14:textId="77777777" w:rsidR="007613B3" w:rsidRPr="00422C25" w:rsidRDefault="007613B3" w:rsidP="00195993">
            <w:pPr>
              <w:spacing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Type of engagement</w:t>
            </w:r>
          </w:p>
          <w:p w14:paraId="49FA3C13" w14:textId="64A6EF72" w:rsidR="007613B3" w:rsidRPr="00422C25" w:rsidRDefault="0086392F" w:rsidP="00D036EC">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D03C7A">
              <w:rPr>
                <w:rFonts w:ascii="Calibri" w:eastAsia="Arial Unicode MS" w:hAnsi="Calibri" w:cs="Calibri"/>
                <w:color w:val="auto"/>
                <w:lang w:val="en-AU"/>
              </w:rPr>
            </w:r>
            <w:r w:rsidR="00D03C7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422C25">
              <w:rPr>
                <w:rFonts w:ascii="Calibri" w:eastAsia="Arial Unicode MS" w:hAnsi="Calibri" w:cs="Calibri"/>
                <w:color w:val="auto"/>
                <w:lang w:val="en-AU"/>
              </w:rPr>
              <w:t xml:space="preserve"> Consultant </w:t>
            </w:r>
            <w:r w:rsidR="00DA2C57" w:rsidRPr="00422C25">
              <w:rPr>
                <w:rFonts w:ascii="Calibri" w:eastAsia="Arial Unicode MS" w:hAnsi="Calibri" w:cs="Calibri"/>
                <w:color w:val="auto"/>
                <w:lang w:val="en-AU"/>
              </w:rPr>
              <w:t>(ZCON)</w:t>
            </w:r>
          </w:p>
          <w:p w14:paraId="33BFAE9D" w14:textId="431137A0" w:rsidR="007613B3" w:rsidRPr="00422C25" w:rsidRDefault="007613B3" w:rsidP="00D036EC">
            <w:pPr>
              <w:spacing w:before="60" w:after="60" w:line="240" w:lineRule="auto"/>
              <w:ind w:right="-108"/>
              <w:rPr>
                <w:rFonts w:ascii="Calibri" w:eastAsia="Arial Unicode MS" w:hAnsi="Calibri" w:cs="Calibri"/>
                <w:color w:val="auto"/>
                <w:lang w:val="en-AU"/>
              </w:rPr>
            </w:pPr>
            <w:r w:rsidRPr="00422C25">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422C25">
              <w:rPr>
                <w:rFonts w:ascii="Calibri" w:eastAsia="Arial Unicode MS" w:hAnsi="Calibri" w:cs="Calibri"/>
                <w:color w:val="auto"/>
                <w:lang w:val="en-AU"/>
              </w:rPr>
              <w:instrText xml:space="preserve"> FORMCHECKBOX </w:instrText>
            </w:r>
            <w:r w:rsidR="00D03C7A">
              <w:rPr>
                <w:rFonts w:ascii="Calibri" w:eastAsia="Arial Unicode MS" w:hAnsi="Calibri" w:cs="Calibri"/>
                <w:color w:val="auto"/>
                <w:lang w:val="en-AU"/>
              </w:rPr>
            </w:r>
            <w:r w:rsidR="00D03C7A">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bookmarkEnd w:id="1"/>
            <w:r w:rsidRPr="00422C25">
              <w:rPr>
                <w:rFonts w:ascii="Calibri" w:eastAsia="Arial Unicode MS" w:hAnsi="Calibri" w:cs="Calibri"/>
                <w:color w:val="auto"/>
                <w:lang w:val="en-AU"/>
              </w:rPr>
              <w:t xml:space="preserve"> Individual Contractor</w:t>
            </w:r>
            <w:r w:rsidR="00F027D0" w:rsidRPr="00422C25">
              <w:rPr>
                <w:rFonts w:ascii="Calibri" w:eastAsia="Arial Unicode MS" w:hAnsi="Calibri" w:cs="Calibri"/>
                <w:color w:val="auto"/>
                <w:lang w:val="en-AU"/>
              </w:rPr>
              <w:t xml:space="preserve"> Part-Time</w:t>
            </w:r>
            <w:r w:rsidR="00DA2C57" w:rsidRPr="00422C25">
              <w:rPr>
                <w:rFonts w:ascii="Calibri" w:eastAsia="Arial Unicode MS" w:hAnsi="Calibri" w:cs="Calibri"/>
                <w:color w:val="auto"/>
                <w:lang w:val="en-AU"/>
              </w:rPr>
              <w:t xml:space="preserve"> </w:t>
            </w:r>
          </w:p>
          <w:p w14:paraId="0F67FA87" w14:textId="3E48FCE1" w:rsidR="00F027D0" w:rsidRPr="00422C25" w:rsidRDefault="00F027D0" w:rsidP="00D036EC">
            <w:pPr>
              <w:spacing w:before="60" w:after="60" w:line="240" w:lineRule="auto"/>
              <w:ind w:right="-108"/>
              <w:rPr>
                <w:rFonts w:ascii="Calibri" w:eastAsia="Arial Unicode MS" w:hAnsi="Calibri" w:cs="Calibri"/>
                <w:color w:val="auto"/>
                <w:lang w:val="en-AU"/>
              </w:rPr>
            </w:pPr>
            <w:r w:rsidRPr="00422C25">
              <w:rPr>
                <w:rFonts w:ascii="Calibri" w:eastAsia="Arial Unicode MS" w:hAnsi="Calibri" w:cs="Calibri"/>
                <w:color w:val="auto"/>
                <w:lang w:val="en-AU"/>
              </w:rPr>
              <w:fldChar w:fldCharType="begin">
                <w:ffData>
                  <w:name w:val="Check12"/>
                  <w:enabled/>
                  <w:calcOnExit w:val="0"/>
                  <w:checkBox>
                    <w:sizeAuto/>
                    <w:default w:val="0"/>
                  </w:checkBox>
                </w:ffData>
              </w:fldChar>
            </w:r>
            <w:r w:rsidRPr="00422C25">
              <w:rPr>
                <w:rFonts w:ascii="Calibri" w:eastAsia="Arial Unicode MS" w:hAnsi="Calibri" w:cs="Calibri"/>
                <w:color w:val="auto"/>
                <w:lang w:val="en-AU"/>
              </w:rPr>
              <w:instrText xml:space="preserve"> FORMCHECKBOX </w:instrText>
            </w:r>
            <w:r w:rsidR="00D03C7A">
              <w:rPr>
                <w:rFonts w:ascii="Calibri" w:eastAsia="Arial Unicode MS" w:hAnsi="Calibri" w:cs="Calibri"/>
                <w:color w:val="auto"/>
                <w:lang w:val="en-AU"/>
              </w:rPr>
            </w:r>
            <w:r w:rsidR="00D03C7A">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r w:rsidRPr="00422C25">
              <w:rPr>
                <w:rFonts w:ascii="Calibri" w:eastAsia="Arial Unicode MS" w:hAnsi="Calibri" w:cs="Calibri"/>
                <w:color w:val="auto"/>
                <w:lang w:val="en-AU"/>
              </w:rPr>
              <w:t xml:space="preserve"> Individual Contractor Full-Time</w:t>
            </w:r>
          </w:p>
        </w:tc>
        <w:tc>
          <w:tcPr>
            <w:tcW w:w="2340" w:type="dxa"/>
            <w:tcBorders>
              <w:bottom w:val="nil"/>
            </w:tcBorders>
            <w:shd w:val="clear" w:color="auto" w:fill="auto"/>
          </w:tcPr>
          <w:p w14:paraId="2302C863" w14:textId="733CCAA4" w:rsidR="007613B3" w:rsidRDefault="007613B3" w:rsidP="00D036EC">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Duty Station:</w:t>
            </w:r>
          </w:p>
          <w:p w14:paraId="3CCE5269" w14:textId="288ACD56" w:rsidR="007613B3" w:rsidRPr="00422C25" w:rsidRDefault="0086392F" w:rsidP="00D036EC">
            <w:pPr>
              <w:spacing w:before="100" w:beforeAutospacing="1" w:after="100" w:afterAutospacing="1" w:line="240" w:lineRule="auto"/>
              <w:rPr>
                <w:rFonts w:ascii="Calibri" w:eastAsia="Arial Unicode MS" w:hAnsi="Calibri" w:cs="Calibri"/>
                <w:color w:val="auto"/>
                <w:lang w:val="en-AU"/>
              </w:rPr>
            </w:pPr>
            <w:r w:rsidRPr="0086392F">
              <w:rPr>
                <w:rFonts w:ascii="Calibri" w:eastAsia="Arial Unicode MS" w:hAnsi="Calibri" w:cs="Calibri"/>
                <w:bCs/>
                <w:color w:val="auto"/>
                <w:lang w:val="en-AU"/>
              </w:rPr>
              <w:t>Jakarta: Office-based and home-based work, as needed.</w:t>
            </w:r>
          </w:p>
        </w:tc>
      </w:tr>
      <w:tr w:rsidR="007613B3" w:rsidRPr="0086392F" w14:paraId="2F971280" w14:textId="77777777" w:rsidTr="00D036EC">
        <w:trPr>
          <w:trHeight w:val="828"/>
        </w:trPr>
        <w:tc>
          <w:tcPr>
            <w:tcW w:w="10435" w:type="dxa"/>
            <w:gridSpan w:val="4"/>
            <w:tcBorders>
              <w:bottom w:val="single" w:sz="4" w:space="0" w:color="auto"/>
            </w:tcBorders>
            <w:shd w:val="clear" w:color="auto" w:fill="auto"/>
            <w:noWrap/>
            <w:hideMark/>
          </w:tcPr>
          <w:p w14:paraId="087CCFE4" w14:textId="5F24EA51" w:rsidR="007613B3" w:rsidRPr="0086392F" w:rsidRDefault="007613B3" w:rsidP="00D036EC">
            <w:pPr>
              <w:spacing w:before="60" w:after="60" w:line="240" w:lineRule="auto"/>
              <w:rPr>
                <w:rFonts w:ascii="Calibri" w:eastAsia="Arial Unicode MS" w:hAnsi="Calibri" w:cs="Calibri"/>
                <w:b/>
                <w:color w:val="auto"/>
                <w:lang w:val="en-AU"/>
              </w:rPr>
            </w:pPr>
            <w:r w:rsidRPr="0086392F">
              <w:rPr>
                <w:rFonts w:ascii="Calibri" w:eastAsia="Arial Unicode MS" w:hAnsi="Calibri" w:cs="Calibri"/>
                <w:b/>
                <w:color w:val="auto"/>
                <w:lang w:val="en-AU"/>
              </w:rPr>
              <w:t xml:space="preserve">Purpose of Activity/Assignment: </w:t>
            </w:r>
          </w:p>
          <w:p w14:paraId="20819F3D" w14:textId="77777777" w:rsidR="0086392F" w:rsidRPr="0086392F" w:rsidRDefault="0086392F" w:rsidP="0086392F">
            <w:pPr>
              <w:spacing w:before="60" w:after="60" w:line="240" w:lineRule="auto"/>
              <w:rPr>
                <w:rFonts w:ascii="Calibri" w:eastAsia="Arial Unicode MS" w:hAnsi="Calibri" w:cs="Calibri"/>
                <w:bCs/>
                <w:color w:val="auto"/>
                <w:lang w:val="en-AU"/>
              </w:rPr>
            </w:pPr>
            <w:r w:rsidRPr="0086392F">
              <w:rPr>
                <w:rFonts w:ascii="Calibri" w:eastAsia="Arial Unicode MS" w:hAnsi="Calibri" w:cs="Calibri"/>
                <w:bCs/>
                <w:color w:val="auto"/>
                <w:lang w:val="en-AU"/>
              </w:rPr>
              <w:t xml:space="preserve">UNICEF seeks to recruit a national consultant who will be responsible for providing guidance and develop a roadmap for the creation and expansion of strategic partnerships with Faith-based organizations (FBOs) and Religious Leaders in Indonesia. </w:t>
            </w:r>
          </w:p>
          <w:p w14:paraId="27C6A61A" w14:textId="77777777" w:rsidR="0086392F" w:rsidRPr="0086392F" w:rsidRDefault="0086392F" w:rsidP="0086392F">
            <w:pPr>
              <w:spacing w:before="60" w:after="60" w:line="240" w:lineRule="auto"/>
              <w:rPr>
                <w:rFonts w:ascii="Calibri" w:eastAsia="Arial Unicode MS" w:hAnsi="Calibri" w:cs="Calibri"/>
                <w:bCs/>
                <w:color w:val="auto"/>
                <w:lang w:val="en-AU"/>
              </w:rPr>
            </w:pPr>
            <w:r w:rsidRPr="0086392F">
              <w:rPr>
                <w:rFonts w:ascii="Calibri" w:eastAsia="Arial Unicode MS" w:hAnsi="Calibri" w:cs="Calibri"/>
                <w:bCs/>
                <w:color w:val="auto"/>
                <w:lang w:val="en-AU"/>
              </w:rPr>
              <w:t xml:space="preserve">UNICEF partners with religious leaders and communities and Faith-Based Organizations (FBOs) worldwide to realize the rights of children and enhance their wellbeing. Religion plays a central, integrating role in social and cultural life in Indonesia. The role of religious leaders in Indonesia is vital and has shaped historical moments in the country's history. Some of the FBOs in the country not only influence the dynamics of public policy agenda and social </w:t>
            </w:r>
            <w:proofErr w:type="gramStart"/>
            <w:r w:rsidRPr="0086392F">
              <w:rPr>
                <w:rFonts w:ascii="Calibri" w:eastAsia="Arial Unicode MS" w:hAnsi="Calibri" w:cs="Calibri"/>
                <w:bCs/>
                <w:color w:val="auto"/>
                <w:lang w:val="en-AU"/>
              </w:rPr>
              <w:t>norms, but</w:t>
            </w:r>
            <w:proofErr w:type="gramEnd"/>
            <w:r w:rsidRPr="0086392F">
              <w:rPr>
                <w:rFonts w:ascii="Calibri" w:eastAsia="Arial Unicode MS" w:hAnsi="Calibri" w:cs="Calibri"/>
                <w:bCs/>
                <w:color w:val="auto"/>
                <w:lang w:val="en-AU"/>
              </w:rPr>
              <w:t xml:space="preserve"> have colossal service provision components. For example, </w:t>
            </w:r>
            <w:proofErr w:type="spellStart"/>
            <w:r w:rsidRPr="0086392F">
              <w:rPr>
                <w:rFonts w:ascii="Calibri" w:eastAsia="Arial Unicode MS" w:hAnsi="Calibri" w:cs="Calibri"/>
                <w:bCs/>
                <w:color w:val="auto"/>
                <w:lang w:val="en-AU"/>
              </w:rPr>
              <w:t>Nahdlatul</w:t>
            </w:r>
            <w:proofErr w:type="spellEnd"/>
            <w:r w:rsidRPr="0086392F">
              <w:rPr>
                <w:rFonts w:ascii="Calibri" w:eastAsia="Arial Unicode MS" w:hAnsi="Calibri" w:cs="Calibri"/>
                <w:bCs/>
                <w:color w:val="auto"/>
                <w:lang w:val="en-AU"/>
              </w:rPr>
              <w:t xml:space="preserve"> Ulama and Muhammadiyah have thousands of health facilities and schools that are run with their own funds. The Churches association in the East part of the country also has a wide presence. Partnerships with such FBOs is a strategic choice that can help UNICEF advance the realization of child rights. Most of </w:t>
            </w:r>
            <w:proofErr w:type="gramStart"/>
            <w:r w:rsidRPr="0086392F">
              <w:rPr>
                <w:rFonts w:ascii="Calibri" w:eastAsia="Arial Unicode MS" w:hAnsi="Calibri" w:cs="Calibri"/>
                <w:bCs/>
                <w:color w:val="auto"/>
                <w:lang w:val="en-AU"/>
              </w:rPr>
              <w:t>UNICEF’s  current</w:t>
            </w:r>
            <w:proofErr w:type="gramEnd"/>
            <w:r w:rsidRPr="0086392F">
              <w:rPr>
                <w:rFonts w:ascii="Calibri" w:eastAsia="Arial Unicode MS" w:hAnsi="Calibri" w:cs="Calibri"/>
                <w:bCs/>
                <w:color w:val="auto"/>
                <w:lang w:val="en-AU"/>
              </w:rPr>
              <w:t xml:space="preserve"> engagements with FBOs have been on an ad-hoc basis and for short term campaigns. It is time to partner with these organizations in a more strategic way that involves in-depth discussions on child rights issues and </w:t>
            </w:r>
            <w:proofErr w:type="gramStart"/>
            <w:r w:rsidRPr="0086392F">
              <w:rPr>
                <w:rFonts w:ascii="Calibri" w:eastAsia="Arial Unicode MS" w:hAnsi="Calibri" w:cs="Calibri"/>
                <w:bCs/>
                <w:color w:val="auto"/>
                <w:lang w:val="en-AU"/>
              </w:rPr>
              <w:t>takes into account</w:t>
            </w:r>
            <w:proofErr w:type="gramEnd"/>
            <w:r w:rsidRPr="0086392F">
              <w:rPr>
                <w:rFonts w:ascii="Calibri" w:eastAsia="Arial Unicode MS" w:hAnsi="Calibri" w:cs="Calibri"/>
                <w:bCs/>
                <w:color w:val="auto"/>
                <w:lang w:val="en-AU"/>
              </w:rPr>
              <w:t xml:space="preserve"> the interests and concerns of these groups. </w:t>
            </w:r>
          </w:p>
          <w:p w14:paraId="0ADEFD1A" w14:textId="77777777" w:rsidR="0086392F" w:rsidRPr="0086392F" w:rsidRDefault="0086392F" w:rsidP="0086392F">
            <w:pPr>
              <w:spacing w:before="60" w:after="60" w:line="240" w:lineRule="auto"/>
              <w:rPr>
                <w:rFonts w:ascii="Calibri" w:eastAsia="Arial Unicode MS" w:hAnsi="Calibri" w:cs="Calibri"/>
                <w:bCs/>
                <w:color w:val="auto"/>
                <w:lang w:val="en-AU"/>
              </w:rPr>
            </w:pPr>
          </w:p>
          <w:p w14:paraId="263E020A" w14:textId="27A09721" w:rsidR="0086392F" w:rsidRPr="0086392F" w:rsidRDefault="0086392F" w:rsidP="0086392F">
            <w:pPr>
              <w:spacing w:before="60" w:after="60" w:line="240" w:lineRule="auto"/>
              <w:rPr>
                <w:rFonts w:ascii="Calibri" w:eastAsia="Arial Unicode MS" w:hAnsi="Calibri" w:cs="Calibri"/>
                <w:bCs/>
                <w:color w:val="auto"/>
                <w:lang w:val="en-AU"/>
              </w:rPr>
            </w:pPr>
            <w:r w:rsidRPr="0086392F">
              <w:rPr>
                <w:rFonts w:ascii="Calibri" w:eastAsia="Arial Unicode MS" w:hAnsi="Calibri" w:cs="Calibri"/>
                <w:bCs/>
                <w:color w:val="auto"/>
                <w:lang w:val="en-AU"/>
              </w:rPr>
              <w:t xml:space="preserve">The main goal of the partnerships is to advance and promote child rights in the country, with a focus on, and links to, the key thematic areas identified in UNICEF’s programme </w:t>
            </w:r>
            <w:proofErr w:type="spellStart"/>
            <w:proofErr w:type="gramStart"/>
            <w:r w:rsidRPr="0086392F">
              <w:rPr>
                <w:rFonts w:ascii="Calibri" w:eastAsia="Arial Unicode MS" w:hAnsi="Calibri" w:cs="Calibri"/>
                <w:bCs/>
                <w:color w:val="auto"/>
                <w:lang w:val="en-AU"/>
              </w:rPr>
              <w:t>priorities:Health</w:t>
            </w:r>
            <w:proofErr w:type="spellEnd"/>
            <w:proofErr w:type="gramEnd"/>
            <w:r w:rsidRPr="0086392F">
              <w:rPr>
                <w:rFonts w:ascii="Calibri" w:eastAsia="Arial Unicode MS" w:hAnsi="Calibri" w:cs="Calibri"/>
                <w:bCs/>
                <w:color w:val="auto"/>
                <w:lang w:val="en-AU"/>
              </w:rPr>
              <w:t>, Nutrition, Education, WASH and Child Protection.</w:t>
            </w:r>
          </w:p>
          <w:p w14:paraId="37400F48" w14:textId="77777777" w:rsidR="007613B3" w:rsidRPr="0086392F" w:rsidRDefault="007613B3" w:rsidP="00D036EC">
            <w:pPr>
              <w:pStyle w:val="ListParagraph"/>
              <w:spacing w:before="60" w:after="60" w:line="240" w:lineRule="auto"/>
              <w:rPr>
                <w:rFonts w:ascii="Calibri" w:eastAsia="Arial Unicode MS" w:hAnsi="Calibri" w:cs="Calibri"/>
                <w:bCs/>
                <w:color w:val="auto"/>
              </w:rPr>
            </w:pPr>
          </w:p>
        </w:tc>
      </w:tr>
      <w:tr w:rsidR="007613B3" w:rsidRPr="00422C25" w14:paraId="55B63C31" w14:textId="77777777" w:rsidTr="00D06126">
        <w:trPr>
          <w:trHeight w:val="2334"/>
        </w:trPr>
        <w:tc>
          <w:tcPr>
            <w:tcW w:w="10435" w:type="dxa"/>
            <w:gridSpan w:val="4"/>
            <w:tcBorders>
              <w:bottom w:val="single" w:sz="4" w:space="0" w:color="auto"/>
            </w:tcBorders>
            <w:shd w:val="clear" w:color="auto" w:fill="auto"/>
            <w:noWrap/>
          </w:tcPr>
          <w:p w14:paraId="64EE50FB" w14:textId="0CC41C5B" w:rsidR="007613B3" w:rsidRPr="00422C25" w:rsidRDefault="007613B3" w:rsidP="00D036EC">
            <w:pPr>
              <w:spacing w:before="60" w:after="60" w:line="240" w:lineRule="auto"/>
              <w:rPr>
                <w:rFonts w:ascii="Calibri" w:eastAsia="Arial Unicode MS" w:hAnsi="Calibri" w:cs="Calibri"/>
                <w:b/>
                <w:bCs/>
                <w:color w:val="auto"/>
                <w:lang w:val="en-AU"/>
              </w:rPr>
            </w:pPr>
            <w:bookmarkStart w:id="2" w:name="_Hlk77837277"/>
            <w:r w:rsidRPr="00422C25">
              <w:rPr>
                <w:rFonts w:ascii="Calibri" w:eastAsia="Arial Unicode MS" w:hAnsi="Calibri" w:cs="Calibri"/>
                <w:b/>
                <w:bCs/>
                <w:color w:val="auto"/>
                <w:lang w:val="en-AU"/>
              </w:rPr>
              <w:t>Scope of Work:</w:t>
            </w:r>
          </w:p>
          <w:p w14:paraId="02A04B45" w14:textId="77777777" w:rsidR="0086392F" w:rsidRPr="0086392F" w:rsidRDefault="0086392F" w:rsidP="0086392F">
            <w:pPr>
              <w:spacing w:before="60" w:after="60" w:line="240" w:lineRule="auto"/>
              <w:rPr>
                <w:rFonts w:ascii="Calibri" w:eastAsia="Arial Unicode MS" w:hAnsi="Calibri" w:cs="Calibri"/>
                <w:color w:val="auto"/>
                <w:lang w:val="en-AU"/>
              </w:rPr>
            </w:pPr>
            <w:r w:rsidRPr="0086392F">
              <w:rPr>
                <w:rFonts w:ascii="Calibri" w:eastAsia="Arial Unicode MS" w:hAnsi="Calibri" w:cs="Calibri"/>
                <w:color w:val="auto"/>
                <w:lang w:val="en-AU"/>
              </w:rPr>
              <w:t xml:space="preserve">The national consultant will engage with the Ministry of Religious affairs, relevant line of ministries, religious-based associations and other relevant actors to carry out an assessment that aims to identify and articulate the key areas that will be the basis for creating partnerships between UNICEF and faith-based organizations and Religious Leaders in Indonesia. </w:t>
            </w:r>
          </w:p>
          <w:p w14:paraId="5A744DBD" w14:textId="77777777" w:rsidR="0086392F" w:rsidRPr="0086392F" w:rsidRDefault="0086392F" w:rsidP="0086392F">
            <w:pPr>
              <w:spacing w:before="60" w:after="60" w:line="240" w:lineRule="auto"/>
              <w:rPr>
                <w:rFonts w:ascii="Calibri" w:eastAsia="Arial Unicode MS" w:hAnsi="Calibri" w:cs="Calibri"/>
                <w:color w:val="auto"/>
                <w:lang w:val="en-AU"/>
              </w:rPr>
            </w:pPr>
          </w:p>
          <w:p w14:paraId="6A8A2AE3" w14:textId="33E3ED51" w:rsidR="0086392F" w:rsidRPr="0086392F" w:rsidRDefault="0086392F" w:rsidP="0086392F">
            <w:pPr>
              <w:spacing w:before="60" w:after="60" w:line="240" w:lineRule="auto"/>
              <w:rPr>
                <w:rFonts w:ascii="Calibri" w:eastAsia="Arial Unicode MS" w:hAnsi="Calibri" w:cs="Calibri"/>
                <w:color w:val="auto"/>
                <w:lang w:val="en-AU"/>
              </w:rPr>
            </w:pPr>
            <w:r w:rsidRPr="0086392F">
              <w:rPr>
                <w:rFonts w:ascii="Calibri" w:eastAsia="Arial Unicode MS" w:hAnsi="Calibri" w:cs="Calibri"/>
                <w:color w:val="auto"/>
                <w:lang w:val="en-AU"/>
              </w:rPr>
              <w:t>Some of these areas include but not limited to:</w:t>
            </w:r>
          </w:p>
          <w:p w14:paraId="519C46F7" w14:textId="67286C68" w:rsidR="0086392F" w:rsidRPr="0086392F" w:rsidRDefault="0086392F" w:rsidP="0086392F">
            <w:pPr>
              <w:pStyle w:val="ListParagraph"/>
              <w:numPr>
                <w:ilvl w:val="0"/>
                <w:numId w:val="26"/>
              </w:numPr>
              <w:spacing w:before="60" w:after="60" w:line="240" w:lineRule="auto"/>
              <w:ind w:left="330" w:hanging="360"/>
              <w:rPr>
                <w:rFonts w:ascii="Calibri" w:eastAsia="Arial Unicode MS" w:hAnsi="Calibri" w:cs="Calibri"/>
                <w:color w:val="auto"/>
                <w:lang w:val="en-AU"/>
              </w:rPr>
            </w:pPr>
            <w:bookmarkStart w:id="3" w:name="_Hlk77837284"/>
            <w:bookmarkEnd w:id="2"/>
            <w:r w:rsidRPr="0086392F">
              <w:rPr>
                <w:rFonts w:ascii="Calibri" w:eastAsia="Arial Unicode MS" w:hAnsi="Calibri" w:cs="Calibri"/>
                <w:color w:val="auto"/>
                <w:lang w:val="en-AU"/>
              </w:rPr>
              <w:t xml:space="preserve">Map and understand faith actors, the values, structures, leadership scope, and their relationships with local communities. It is also essential to identify the lead government agency that regulates all FBOs' work in Indonesia and define the mechanisms controlling their work on the ground. </w:t>
            </w:r>
          </w:p>
          <w:p w14:paraId="735B5F46" w14:textId="73959F2B" w:rsidR="0086392F" w:rsidRPr="0086392F" w:rsidRDefault="0086392F" w:rsidP="0086392F">
            <w:pPr>
              <w:pStyle w:val="ListParagraph"/>
              <w:numPr>
                <w:ilvl w:val="0"/>
                <w:numId w:val="26"/>
              </w:numPr>
              <w:spacing w:before="60" w:after="60" w:line="240" w:lineRule="auto"/>
              <w:ind w:left="330" w:hanging="360"/>
              <w:rPr>
                <w:rFonts w:ascii="Calibri" w:eastAsia="Arial Unicode MS" w:hAnsi="Calibri" w:cs="Calibri"/>
                <w:color w:val="auto"/>
                <w:lang w:val="en-AU"/>
              </w:rPr>
            </w:pPr>
            <w:r w:rsidRPr="0086392F">
              <w:rPr>
                <w:rFonts w:ascii="Calibri" w:eastAsia="Arial Unicode MS" w:hAnsi="Calibri" w:cs="Calibri"/>
                <w:color w:val="auto"/>
                <w:lang w:val="en-AU"/>
              </w:rPr>
              <w:t xml:space="preserve">Describe the current gaps for capacity building on child rights and the best ways of institutionalizing this capacity within the Ministry of Religious affairs and key FBOs. </w:t>
            </w:r>
          </w:p>
          <w:p w14:paraId="1362EFB4" w14:textId="18625068" w:rsidR="0086392F" w:rsidRPr="0086392F" w:rsidRDefault="0086392F" w:rsidP="0086392F">
            <w:pPr>
              <w:pStyle w:val="ListParagraph"/>
              <w:numPr>
                <w:ilvl w:val="0"/>
                <w:numId w:val="26"/>
              </w:numPr>
              <w:spacing w:before="60" w:after="60" w:line="240" w:lineRule="auto"/>
              <w:ind w:left="330" w:hanging="360"/>
              <w:rPr>
                <w:rFonts w:ascii="Calibri" w:eastAsia="Arial Unicode MS" w:hAnsi="Calibri" w:cs="Calibri"/>
                <w:color w:val="auto"/>
                <w:lang w:val="en-AU"/>
              </w:rPr>
            </w:pPr>
            <w:r w:rsidRPr="0086392F">
              <w:rPr>
                <w:rFonts w:ascii="Calibri" w:eastAsia="Arial Unicode MS" w:hAnsi="Calibri" w:cs="Calibri"/>
                <w:color w:val="auto"/>
                <w:lang w:val="en-AU"/>
              </w:rPr>
              <w:t xml:space="preserve">Identify linkages within the religious groups/network that will bring synergy and alignment on the realization of child rights in Indonesia. </w:t>
            </w:r>
          </w:p>
          <w:p w14:paraId="559275D3" w14:textId="67531A2A" w:rsidR="0086392F" w:rsidRPr="0086392F" w:rsidRDefault="0086392F" w:rsidP="0086392F">
            <w:pPr>
              <w:pStyle w:val="ListParagraph"/>
              <w:numPr>
                <w:ilvl w:val="0"/>
                <w:numId w:val="26"/>
              </w:numPr>
              <w:spacing w:before="60" w:after="60" w:line="240" w:lineRule="auto"/>
              <w:ind w:left="330" w:hanging="360"/>
              <w:rPr>
                <w:rFonts w:ascii="Calibri" w:eastAsia="Arial Unicode MS" w:hAnsi="Calibri" w:cs="Calibri"/>
                <w:color w:val="auto"/>
                <w:lang w:val="en-AU"/>
              </w:rPr>
            </w:pPr>
            <w:r w:rsidRPr="0086392F">
              <w:rPr>
                <w:rFonts w:ascii="Calibri" w:eastAsia="Arial Unicode MS" w:hAnsi="Calibri" w:cs="Calibri"/>
                <w:color w:val="auto"/>
                <w:lang w:val="en-AU"/>
              </w:rPr>
              <w:t>Highlight key components for potential strategic partnerships with religious leaders/groups/networks and ways to ensure inclusiveness and impartiality throughout these partnerships.</w:t>
            </w:r>
          </w:p>
          <w:p w14:paraId="6EBF0AA6" w14:textId="4A13FEA9" w:rsidR="0086392F" w:rsidRDefault="0086392F" w:rsidP="0086392F">
            <w:pPr>
              <w:pStyle w:val="ListParagraph"/>
              <w:numPr>
                <w:ilvl w:val="0"/>
                <w:numId w:val="26"/>
              </w:numPr>
              <w:spacing w:before="60" w:after="60" w:line="240" w:lineRule="auto"/>
              <w:ind w:left="330" w:hanging="360"/>
              <w:rPr>
                <w:rFonts w:ascii="Calibri" w:eastAsia="Arial Unicode MS" w:hAnsi="Calibri" w:cs="Calibri"/>
                <w:color w:val="auto"/>
                <w:lang w:val="en-AU"/>
              </w:rPr>
            </w:pPr>
            <w:r w:rsidRPr="0086392F">
              <w:rPr>
                <w:rFonts w:ascii="Calibri" w:eastAsia="Arial Unicode MS" w:hAnsi="Calibri" w:cs="Calibri"/>
                <w:color w:val="auto"/>
                <w:lang w:val="en-AU"/>
              </w:rPr>
              <w:t xml:space="preserve">Identify the reference regional and global religious groups, institutions, or initiatives that FBOs in Indonesia are linked to and work with. </w:t>
            </w:r>
          </w:p>
          <w:bookmarkEnd w:id="3"/>
          <w:p w14:paraId="7C1D891C" w14:textId="77777777" w:rsidR="0086392F" w:rsidRPr="0086392F" w:rsidRDefault="0086392F" w:rsidP="0086392F">
            <w:pPr>
              <w:pStyle w:val="ListParagraph"/>
              <w:spacing w:before="60" w:after="60" w:line="240" w:lineRule="auto"/>
              <w:ind w:left="330"/>
              <w:rPr>
                <w:rFonts w:ascii="Calibri" w:eastAsia="Arial Unicode MS" w:hAnsi="Calibri" w:cs="Calibri"/>
                <w:color w:val="auto"/>
                <w:lang w:val="en-AU"/>
              </w:rPr>
            </w:pPr>
          </w:p>
          <w:p w14:paraId="32086AD5" w14:textId="77777777" w:rsidR="0086392F" w:rsidRPr="0086392F" w:rsidRDefault="0086392F" w:rsidP="0086392F">
            <w:pPr>
              <w:pStyle w:val="ListParagraph"/>
              <w:numPr>
                <w:ilvl w:val="0"/>
                <w:numId w:val="25"/>
              </w:numPr>
              <w:spacing w:before="60" w:after="60" w:line="240" w:lineRule="auto"/>
              <w:ind w:left="330"/>
              <w:rPr>
                <w:rFonts w:ascii="Calibri" w:eastAsia="Arial Unicode MS" w:hAnsi="Calibri" w:cs="Calibri"/>
                <w:color w:val="auto"/>
                <w:lang w:val="en-AU"/>
              </w:rPr>
            </w:pPr>
            <w:bookmarkStart w:id="4" w:name="_Hlk77837319"/>
            <w:r w:rsidRPr="0086392F">
              <w:rPr>
                <w:rFonts w:ascii="Calibri" w:eastAsia="Arial Unicode MS" w:hAnsi="Calibri" w:cs="Calibri"/>
                <w:color w:val="auto"/>
                <w:lang w:val="en-AU"/>
              </w:rPr>
              <w:t xml:space="preserve">Key tasks: </w:t>
            </w:r>
          </w:p>
          <w:p w14:paraId="07F72FD8" w14:textId="42DBBCC9" w:rsidR="0086392F" w:rsidRPr="0086392F" w:rsidRDefault="0086392F" w:rsidP="0086392F">
            <w:pPr>
              <w:pStyle w:val="ListParagraph"/>
              <w:numPr>
                <w:ilvl w:val="0"/>
                <w:numId w:val="26"/>
              </w:numPr>
              <w:spacing w:before="60" w:after="60" w:line="240" w:lineRule="auto"/>
              <w:ind w:left="330" w:hanging="360"/>
              <w:rPr>
                <w:rFonts w:ascii="Calibri" w:eastAsia="Arial Unicode MS" w:hAnsi="Calibri" w:cs="Calibri"/>
                <w:color w:val="auto"/>
                <w:lang w:val="en-AU"/>
              </w:rPr>
            </w:pPr>
            <w:r w:rsidRPr="0086392F">
              <w:rPr>
                <w:rFonts w:ascii="Calibri" w:eastAsia="Arial Unicode MS" w:hAnsi="Calibri" w:cs="Calibri"/>
                <w:color w:val="auto"/>
                <w:lang w:val="en-AU"/>
              </w:rPr>
              <w:t xml:space="preserve">Review through a desk review and interviews with key informants the work and engagement of FBOs and religious leaders on child rights in Indonesia. The review should identify: 1) good examples of FBOs involvement in the promotion of child rights, 2) key challenges and bottlenecks in working with FBOs and religious leaders on child rights; and 3) summary of key recommendations or lessons learned.  </w:t>
            </w:r>
          </w:p>
          <w:p w14:paraId="30F3295E" w14:textId="6A5F4D33" w:rsidR="0086392F" w:rsidRPr="0086392F" w:rsidRDefault="0086392F" w:rsidP="0086392F">
            <w:pPr>
              <w:pStyle w:val="ListParagraph"/>
              <w:numPr>
                <w:ilvl w:val="0"/>
                <w:numId w:val="26"/>
              </w:numPr>
              <w:spacing w:before="60" w:after="60" w:line="240" w:lineRule="auto"/>
              <w:ind w:left="330" w:hanging="360"/>
              <w:rPr>
                <w:rFonts w:ascii="Calibri" w:eastAsia="Arial Unicode MS" w:hAnsi="Calibri" w:cs="Calibri"/>
                <w:color w:val="auto"/>
                <w:lang w:val="en-AU"/>
              </w:rPr>
            </w:pPr>
            <w:r w:rsidRPr="0086392F">
              <w:rPr>
                <w:rFonts w:ascii="Calibri" w:eastAsia="Arial Unicode MS" w:hAnsi="Calibri" w:cs="Calibri"/>
                <w:color w:val="auto"/>
                <w:lang w:val="en-AU"/>
              </w:rPr>
              <w:t xml:space="preserve">Facilitate regular meetings with the Ministry of Religious Affairs, FBOs, religious leaders and other relevant actors to brainstorm on the role of religions in promoting child rights. </w:t>
            </w:r>
          </w:p>
          <w:p w14:paraId="7B86C1F4" w14:textId="79134C82" w:rsidR="0086392F" w:rsidRPr="0086392F" w:rsidRDefault="0086392F" w:rsidP="0086392F">
            <w:pPr>
              <w:pStyle w:val="ListParagraph"/>
              <w:numPr>
                <w:ilvl w:val="0"/>
                <w:numId w:val="26"/>
              </w:numPr>
              <w:spacing w:before="60" w:after="60" w:line="240" w:lineRule="auto"/>
              <w:ind w:left="330" w:hanging="360"/>
              <w:rPr>
                <w:rFonts w:ascii="Calibri" w:eastAsia="Arial Unicode MS" w:hAnsi="Calibri" w:cs="Calibri"/>
                <w:color w:val="auto"/>
                <w:lang w:val="en-AU"/>
              </w:rPr>
            </w:pPr>
            <w:r w:rsidRPr="0086392F">
              <w:rPr>
                <w:rFonts w:ascii="Calibri" w:eastAsia="Arial Unicode MS" w:hAnsi="Calibri" w:cs="Calibri"/>
                <w:color w:val="auto"/>
                <w:lang w:val="en-AU"/>
              </w:rPr>
              <w:t xml:space="preserve">Work closely with the Ministry of Religious Affairs to understand the structure of the religious networks in the country and identify key entry points to strengthen the partnership. </w:t>
            </w:r>
          </w:p>
          <w:p w14:paraId="7BCBA06D" w14:textId="0F4A6462" w:rsidR="0086392F" w:rsidRPr="0086392F" w:rsidRDefault="0086392F" w:rsidP="0086392F">
            <w:pPr>
              <w:pStyle w:val="ListParagraph"/>
              <w:numPr>
                <w:ilvl w:val="0"/>
                <w:numId w:val="26"/>
              </w:numPr>
              <w:spacing w:before="60" w:after="60" w:line="240" w:lineRule="auto"/>
              <w:ind w:left="330" w:hanging="360"/>
              <w:rPr>
                <w:rFonts w:ascii="Calibri" w:eastAsia="Arial Unicode MS" w:hAnsi="Calibri" w:cs="Calibri"/>
                <w:color w:val="auto"/>
                <w:lang w:val="en-AU"/>
              </w:rPr>
            </w:pPr>
            <w:r w:rsidRPr="0086392F">
              <w:rPr>
                <w:rFonts w:ascii="Calibri" w:eastAsia="Arial Unicode MS" w:hAnsi="Calibri" w:cs="Calibri"/>
                <w:color w:val="auto"/>
                <w:lang w:val="en-AU"/>
              </w:rPr>
              <w:t xml:space="preserve">Identify the current gaps for capacity building on child rights promotion, advocacy, lobbying, social and behaviour </w:t>
            </w:r>
            <w:proofErr w:type="gramStart"/>
            <w:r w:rsidRPr="0086392F">
              <w:rPr>
                <w:rFonts w:ascii="Calibri" w:eastAsia="Arial Unicode MS" w:hAnsi="Calibri" w:cs="Calibri"/>
                <w:color w:val="auto"/>
                <w:lang w:val="en-AU"/>
              </w:rPr>
              <w:t>change</w:t>
            </w:r>
            <w:proofErr w:type="gramEnd"/>
            <w:r w:rsidRPr="0086392F">
              <w:rPr>
                <w:rFonts w:ascii="Calibri" w:eastAsia="Arial Unicode MS" w:hAnsi="Calibri" w:cs="Calibri"/>
                <w:color w:val="auto"/>
                <w:lang w:val="en-AU"/>
              </w:rPr>
              <w:t xml:space="preserve"> and best ways of building these capacities within the Ministry of Religious Affairs and key FBOs. </w:t>
            </w:r>
          </w:p>
          <w:p w14:paraId="4DD6804A" w14:textId="1A64A235" w:rsidR="0086392F" w:rsidRPr="0086392F" w:rsidRDefault="0086392F" w:rsidP="0086392F">
            <w:pPr>
              <w:pStyle w:val="ListParagraph"/>
              <w:numPr>
                <w:ilvl w:val="0"/>
                <w:numId w:val="26"/>
              </w:numPr>
              <w:spacing w:before="60" w:after="60" w:line="240" w:lineRule="auto"/>
              <w:ind w:left="330" w:hanging="360"/>
              <w:rPr>
                <w:rFonts w:ascii="Calibri" w:eastAsia="Arial Unicode MS" w:hAnsi="Calibri" w:cs="Calibri"/>
                <w:color w:val="auto"/>
                <w:lang w:val="en-AU"/>
              </w:rPr>
            </w:pPr>
            <w:bookmarkStart w:id="5" w:name="_Hlk77837341"/>
            <w:bookmarkEnd w:id="4"/>
            <w:r w:rsidRPr="0086392F">
              <w:rPr>
                <w:rFonts w:ascii="Calibri" w:eastAsia="Arial Unicode MS" w:hAnsi="Calibri" w:cs="Calibri"/>
                <w:color w:val="auto"/>
                <w:lang w:val="en-AU"/>
              </w:rPr>
              <w:lastRenderedPageBreak/>
              <w:t>Identify key person(s) and/ or team(s) within the Ministry of Religious Affairs and FBOs to be trained and promoted as child rights champions in their organization.</w:t>
            </w:r>
          </w:p>
          <w:p w14:paraId="3904791D" w14:textId="44C95C11" w:rsidR="0086392F" w:rsidRPr="0086392F" w:rsidRDefault="0086392F" w:rsidP="0086392F">
            <w:pPr>
              <w:pStyle w:val="ListParagraph"/>
              <w:numPr>
                <w:ilvl w:val="0"/>
                <w:numId w:val="26"/>
              </w:numPr>
              <w:spacing w:before="60" w:after="60" w:line="240" w:lineRule="auto"/>
              <w:ind w:left="330" w:hanging="360"/>
              <w:rPr>
                <w:rFonts w:ascii="Calibri" w:eastAsia="Arial Unicode MS" w:hAnsi="Calibri" w:cs="Calibri"/>
                <w:color w:val="auto"/>
                <w:lang w:val="en-AU"/>
              </w:rPr>
            </w:pPr>
            <w:r w:rsidRPr="0086392F">
              <w:rPr>
                <w:rFonts w:ascii="Calibri" w:eastAsia="Arial Unicode MS" w:hAnsi="Calibri" w:cs="Calibri"/>
                <w:color w:val="auto"/>
                <w:lang w:val="en-AU"/>
              </w:rPr>
              <w:t xml:space="preserve">Engage with internal and external partners, including government officials, civil society partners, youth-led </w:t>
            </w:r>
            <w:proofErr w:type="gramStart"/>
            <w:r w:rsidRPr="0086392F">
              <w:rPr>
                <w:rFonts w:ascii="Calibri" w:eastAsia="Arial Unicode MS" w:hAnsi="Calibri" w:cs="Calibri"/>
                <w:color w:val="auto"/>
                <w:lang w:val="en-AU"/>
              </w:rPr>
              <w:t>organizations</w:t>
            </w:r>
            <w:proofErr w:type="gramEnd"/>
            <w:r w:rsidRPr="0086392F">
              <w:rPr>
                <w:rFonts w:ascii="Calibri" w:eastAsia="Arial Unicode MS" w:hAnsi="Calibri" w:cs="Calibri"/>
                <w:color w:val="auto"/>
                <w:lang w:val="en-AU"/>
              </w:rPr>
              <w:t xml:space="preserve"> and other UN agencies to discuss their views on partnerships with religious leaders and FBOs.</w:t>
            </w:r>
          </w:p>
          <w:p w14:paraId="7BA72C64" w14:textId="0E033282" w:rsidR="0086392F" w:rsidRPr="0086392F" w:rsidRDefault="0086392F" w:rsidP="0086392F">
            <w:pPr>
              <w:pStyle w:val="ListParagraph"/>
              <w:numPr>
                <w:ilvl w:val="0"/>
                <w:numId w:val="26"/>
              </w:numPr>
              <w:spacing w:before="60" w:after="60" w:line="240" w:lineRule="auto"/>
              <w:ind w:left="330" w:hanging="360"/>
              <w:rPr>
                <w:rFonts w:ascii="Calibri" w:eastAsia="Arial Unicode MS" w:hAnsi="Calibri" w:cs="Calibri"/>
                <w:color w:val="auto"/>
                <w:lang w:val="en-AU"/>
              </w:rPr>
            </w:pPr>
            <w:r w:rsidRPr="0086392F">
              <w:rPr>
                <w:rFonts w:ascii="Calibri" w:eastAsia="Arial Unicode MS" w:hAnsi="Calibri" w:cs="Calibri"/>
                <w:color w:val="auto"/>
                <w:lang w:val="en-AU"/>
              </w:rPr>
              <w:t xml:space="preserve">Draft TORs for the development of training and capacity-building material on promotion of child rights for religious leaders and FBOs. </w:t>
            </w:r>
          </w:p>
          <w:p w14:paraId="575EF6E2" w14:textId="5EDE1AAE" w:rsidR="0086392F" w:rsidRPr="0086392F" w:rsidRDefault="0086392F" w:rsidP="0086392F">
            <w:pPr>
              <w:pStyle w:val="ListParagraph"/>
              <w:numPr>
                <w:ilvl w:val="0"/>
                <w:numId w:val="26"/>
              </w:numPr>
              <w:spacing w:before="60" w:after="60" w:line="240" w:lineRule="auto"/>
              <w:ind w:left="330" w:hanging="360"/>
              <w:rPr>
                <w:rFonts w:ascii="Calibri" w:eastAsia="Arial Unicode MS" w:hAnsi="Calibri" w:cs="Calibri"/>
                <w:color w:val="auto"/>
                <w:lang w:val="en-AU"/>
              </w:rPr>
            </w:pPr>
            <w:r w:rsidRPr="0086392F">
              <w:rPr>
                <w:rFonts w:ascii="Calibri" w:eastAsia="Arial Unicode MS" w:hAnsi="Calibri" w:cs="Calibri"/>
                <w:color w:val="auto"/>
                <w:lang w:val="en-AU"/>
              </w:rPr>
              <w:t xml:space="preserve">Facilitate round table discussions, interviews, and meetings with key prominent religious leaders and CSO activists to discuss the main contents of the training materials and the way forward. </w:t>
            </w:r>
          </w:p>
          <w:p w14:paraId="71320DFF" w14:textId="1F187CF6" w:rsidR="0086392F" w:rsidRPr="0086392F" w:rsidRDefault="0086392F" w:rsidP="0086392F">
            <w:pPr>
              <w:pStyle w:val="ListParagraph"/>
              <w:numPr>
                <w:ilvl w:val="0"/>
                <w:numId w:val="26"/>
              </w:numPr>
              <w:spacing w:before="60" w:after="60" w:line="240" w:lineRule="auto"/>
              <w:ind w:left="330" w:hanging="360"/>
              <w:rPr>
                <w:rFonts w:ascii="Calibri" w:eastAsia="Arial Unicode MS" w:hAnsi="Calibri" w:cs="Calibri"/>
                <w:color w:val="auto"/>
                <w:lang w:val="en-AU"/>
              </w:rPr>
            </w:pPr>
            <w:r w:rsidRPr="0086392F">
              <w:rPr>
                <w:rFonts w:ascii="Calibri" w:eastAsia="Arial Unicode MS" w:hAnsi="Calibri" w:cs="Calibri"/>
                <w:color w:val="auto"/>
                <w:lang w:val="en-AU"/>
              </w:rPr>
              <w:t xml:space="preserve">Contribute to and support the UNICEF Country Office's approach and strategies on systematic engagement with FBOs and religious leaders. </w:t>
            </w:r>
          </w:p>
          <w:p w14:paraId="78C5C227" w14:textId="09A09D29" w:rsidR="00B14BE6" w:rsidRPr="0086392F" w:rsidRDefault="0086392F" w:rsidP="00D036EC">
            <w:pPr>
              <w:pStyle w:val="ListParagraph"/>
              <w:numPr>
                <w:ilvl w:val="0"/>
                <w:numId w:val="26"/>
              </w:numPr>
              <w:spacing w:before="60" w:after="60" w:line="240" w:lineRule="auto"/>
              <w:ind w:left="330" w:hanging="360"/>
              <w:rPr>
                <w:rFonts w:ascii="Calibri" w:eastAsia="Arial Unicode MS" w:hAnsi="Calibri" w:cs="Calibri"/>
                <w:color w:val="auto"/>
                <w:lang w:val="en-AU"/>
              </w:rPr>
            </w:pPr>
            <w:bookmarkStart w:id="6" w:name="_Hlk77837346"/>
            <w:bookmarkEnd w:id="5"/>
            <w:r w:rsidRPr="0086392F">
              <w:rPr>
                <w:rFonts w:ascii="Calibri" w:eastAsia="Arial Unicode MS" w:hAnsi="Calibri" w:cs="Calibri"/>
                <w:color w:val="auto"/>
                <w:lang w:val="en-AU"/>
              </w:rPr>
              <w:t>Develop a work plan that outlines the overall activities that will guide strategic partnership with the Ministry of Religious affairs, FBOs and Religious leaders.</w:t>
            </w:r>
            <w:bookmarkEnd w:id="6"/>
          </w:p>
        </w:tc>
      </w:tr>
    </w:tbl>
    <w:tbl>
      <w:tblPr>
        <w:tblpPr w:leftFromText="180" w:rightFromText="180" w:vertAnchor="page" w:horzAnchor="margin" w:tblpXSpec="center" w:tblpY="4731"/>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138"/>
        <w:gridCol w:w="1980"/>
        <w:gridCol w:w="2070"/>
        <w:gridCol w:w="2067"/>
      </w:tblGrid>
      <w:tr w:rsidR="007568C7" w:rsidRPr="00422C25" w14:paraId="41AC5E30" w14:textId="77777777" w:rsidTr="007568C7">
        <w:tc>
          <w:tcPr>
            <w:tcW w:w="4138" w:type="dxa"/>
            <w:tcBorders>
              <w:bottom w:val="nil"/>
            </w:tcBorders>
            <w:shd w:val="clear" w:color="auto" w:fill="auto"/>
            <w:noWrap/>
            <w:hideMark/>
          </w:tcPr>
          <w:p w14:paraId="0F999EC1" w14:textId="77777777" w:rsidR="007568C7" w:rsidRPr="00422C25" w:rsidRDefault="007568C7" w:rsidP="007568C7">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lastRenderedPageBreak/>
              <w:t>Supervisor:</w:t>
            </w:r>
          </w:p>
        </w:tc>
        <w:tc>
          <w:tcPr>
            <w:tcW w:w="1980" w:type="dxa"/>
            <w:tcBorders>
              <w:bottom w:val="nil"/>
            </w:tcBorders>
            <w:shd w:val="clear" w:color="auto" w:fill="auto"/>
            <w:noWrap/>
            <w:hideMark/>
          </w:tcPr>
          <w:p w14:paraId="136C16D3" w14:textId="77777777" w:rsidR="007568C7" w:rsidRPr="00422C25" w:rsidRDefault="007568C7" w:rsidP="007568C7">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Start Date:</w:t>
            </w:r>
          </w:p>
        </w:tc>
        <w:tc>
          <w:tcPr>
            <w:tcW w:w="2070" w:type="dxa"/>
            <w:tcBorders>
              <w:bottom w:val="nil"/>
            </w:tcBorders>
            <w:shd w:val="clear" w:color="auto" w:fill="auto"/>
          </w:tcPr>
          <w:p w14:paraId="34B465C9" w14:textId="77777777" w:rsidR="007568C7" w:rsidRPr="00422C25" w:rsidRDefault="007568C7" w:rsidP="007568C7">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End Date:</w:t>
            </w:r>
          </w:p>
        </w:tc>
        <w:tc>
          <w:tcPr>
            <w:tcW w:w="2067" w:type="dxa"/>
            <w:tcBorders>
              <w:bottom w:val="nil"/>
            </w:tcBorders>
            <w:shd w:val="clear" w:color="auto" w:fill="auto"/>
          </w:tcPr>
          <w:p w14:paraId="07B18E4A" w14:textId="77777777" w:rsidR="007568C7" w:rsidRPr="00422C25" w:rsidRDefault="007568C7" w:rsidP="007568C7">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Number of Days (working)</w:t>
            </w:r>
          </w:p>
        </w:tc>
      </w:tr>
      <w:tr w:rsidR="007568C7" w:rsidRPr="00422C25" w14:paraId="12656CC1" w14:textId="77777777" w:rsidTr="007568C7">
        <w:tc>
          <w:tcPr>
            <w:tcW w:w="4138" w:type="dxa"/>
            <w:tcBorders>
              <w:top w:val="nil"/>
            </w:tcBorders>
            <w:shd w:val="clear" w:color="auto" w:fill="auto"/>
            <w:noWrap/>
          </w:tcPr>
          <w:p w14:paraId="0CA61ED9" w14:textId="77777777" w:rsidR="007568C7" w:rsidRDefault="007568C7" w:rsidP="007568C7">
            <w:pPr>
              <w:spacing w:line="240" w:lineRule="auto"/>
              <w:rPr>
                <w:rFonts w:ascii="Calibri" w:eastAsia="Arial Unicode MS" w:hAnsi="Calibri" w:cs="Calibri"/>
                <w:i/>
                <w:color w:val="auto"/>
                <w:lang w:val="en-AU"/>
              </w:rPr>
            </w:pPr>
            <w:r>
              <w:rPr>
                <w:rFonts w:ascii="Calibri" w:eastAsia="Arial Unicode MS" w:hAnsi="Calibri" w:cs="Calibri"/>
                <w:i/>
                <w:color w:val="auto"/>
                <w:lang w:val="en-AU"/>
              </w:rPr>
              <w:t>Ibrahim Elsheikh</w:t>
            </w:r>
          </w:p>
          <w:p w14:paraId="5BFA2247" w14:textId="77777777" w:rsidR="007568C7" w:rsidRPr="00422C25" w:rsidRDefault="007568C7" w:rsidP="007568C7">
            <w:pPr>
              <w:spacing w:line="240" w:lineRule="auto"/>
              <w:rPr>
                <w:rFonts w:ascii="Calibri" w:eastAsia="Arial Unicode MS" w:hAnsi="Calibri" w:cs="Calibri"/>
                <w:i/>
                <w:color w:val="auto"/>
                <w:lang w:val="en-AU"/>
              </w:rPr>
            </w:pPr>
            <w:r>
              <w:rPr>
                <w:rFonts w:ascii="Calibri" w:eastAsia="Arial Unicode MS" w:hAnsi="Calibri" w:cs="Calibri"/>
                <w:i/>
                <w:color w:val="auto"/>
                <w:lang w:val="en-AU"/>
              </w:rPr>
              <w:t>C4D Manager</w:t>
            </w:r>
          </w:p>
        </w:tc>
        <w:tc>
          <w:tcPr>
            <w:tcW w:w="1980" w:type="dxa"/>
            <w:tcBorders>
              <w:top w:val="nil"/>
            </w:tcBorders>
            <w:shd w:val="clear" w:color="auto" w:fill="auto"/>
            <w:noWrap/>
          </w:tcPr>
          <w:p w14:paraId="2601E785" w14:textId="77777777" w:rsidR="007568C7" w:rsidRPr="00422C25" w:rsidRDefault="007568C7" w:rsidP="007568C7">
            <w:pPr>
              <w:spacing w:line="240" w:lineRule="auto"/>
              <w:rPr>
                <w:rFonts w:ascii="Calibri" w:eastAsia="Arial Unicode MS" w:hAnsi="Calibri" w:cs="Calibri"/>
                <w:i/>
                <w:color w:val="auto"/>
                <w:lang w:val="en-AU"/>
              </w:rPr>
            </w:pPr>
            <w:r>
              <w:rPr>
                <w:rFonts w:ascii="Calibri" w:eastAsia="Arial Unicode MS" w:hAnsi="Calibri" w:cs="Calibri"/>
                <w:i/>
                <w:color w:val="auto"/>
                <w:lang w:val="en-AU"/>
              </w:rPr>
              <w:t>1 September 2021</w:t>
            </w:r>
          </w:p>
        </w:tc>
        <w:tc>
          <w:tcPr>
            <w:tcW w:w="2070" w:type="dxa"/>
            <w:tcBorders>
              <w:top w:val="nil"/>
            </w:tcBorders>
            <w:shd w:val="clear" w:color="auto" w:fill="auto"/>
          </w:tcPr>
          <w:p w14:paraId="321B981C" w14:textId="77777777" w:rsidR="007568C7" w:rsidRPr="00422C25" w:rsidRDefault="007568C7" w:rsidP="007568C7">
            <w:pPr>
              <w:spacing w:line="240" w:lineRule="auto"/>
              <w:rPr>
                <w:rFonts w:ascii="Calibri" w:eastAsia="Arial Unicode MS" w:hAnsi="Calibri" w:cs="Calibri"/>
                <w:i/>
                <w:color w:val="auto"/>
                <w:lang w:val="en-AU"/>
              </w:rPr>
            </w:pPr>
            <w:r>
              <w:rPr>
                <w:rFonts w:ascii="Calibri" w:eastAsia="Arial Unicode MS" w:hAnsi="Calibri" w:cs="Calibri"/>
                <w:i/>
                <w:color w:val="auto"/>
                <w:lang w:val="en-AU"/>
              </w:rPr>
              <w:t>28 February 2022</w:t>
            </w:r>
          </w:p>
        </w:tc>
        <w:tc>
          <w:tcPr>
            <w:tcW w:w="2067" w:type="dxa"/>
            <w:tcBorders>
              <w:top w:val="nil"/>
            </w:tcBorders>
            <w:shd w:val="clear" w:color="auto" w:fill="auto"/>
          </w:tcPr>
          <w:p w14:paraId="67A725E3" w14:textId="77777777" w:rsidR="007568C7" w:rsidRPr="00422C25" w:rsidRDefault="007568C7" w:rsidP="007568C7">
            <w:pPr>
              <w:spacing w:line="240" w:lineRule="auto"/>
              <w:rPr>
                <w:rFonts w:ascii="Calibri" w:eastAsia="Arial Unicode MS" w:hAnsi="Calibri" w:cs="Calibri"/>
                <w:i/>
                <w:color w:val="auto"/>
                <w:lang w:val="en-AU"/>
              </w:rPr>
            </w:pPr>
            <w:r>
              <w:rPr>
                <w:rFonts w:ascii="Calibri" w:eastAsia="Arial Unicode MS" w:hAnsi="Calibri" w:cs="Calibri"/>
                <w:i/>
                <w:color w:val="auto"/>
                <w:lang w:val="en-AU"/>
              </w:rPr>
              <w:t>90</w:t>
            </w:r>
          </w:p>
        </w:tc>
      </w:tr>
    </w:tbl>
    <w:tbl>
      <w:tblPr>
        <w:tblpPr w:leftFromText="180" w:rightFromText="180" w:vertAnchor="page" w:horzAnchor="margin" w:tblpXSpec="center" w:tblpY="6018"/>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035"/>
        <w:gridCol w:w="2700"/>
        <w:gridCol w:w="1572"/>
        <w:gridCol w:w="955"/>
      </w:tblGrid>
      <w:tr w:rsidR="007568C7" w:rsidRPr="00422C25" w14:paraId="7CA359E3" w14:textId="77777777" w:rsidTr="007568C7">
        <w:trPr>
          <w:trHeight w:val="220"/>
        </w:trPr>
        <w:tc>
          <w:tcPr>
            <w:tcW w:w="10262" w:type="dxa"/>
            <w:gridSpan w:val="4"/>
            <w:tcBorders>
              <w:bottom w:val="nil"/>
            </w:tcBorders>
            <w:shd w:val="clear" w:color="auto" w:fill="auto"/>
            <w:noWrap/>
            <w:hideMark/>
          </w:tcPr>
          <w:p w14:paraId="66FC6B0A" w14:textId="77777777" w:rsidR="007568C7" w:rsidRPr="00422C25" w:rsidRDefault="007568C7" w:rsidP="007568C7">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*Work Assignment Overview (SMART)</w:t>
            </w:r>
          </w:p>
        </w:tc>
      </w:tr>
      <w:tr w:rsidR="007568C7" w:rsidRPr="007613B3" w14:paraId="5B56A94C" w14:textId="77777777" w:rsidTr="007568C7">
        <w:trPr>
          <w:trHeight w:val="608"/>
        </w:trPr>
        <w:tc>
          <w:tcPr>
            <w:tcW w:w="5035" w:type="dxa"/>
            <w:tcBorders>
              <w:top w:val="nil"/>
              <w:left w:val="single" w:sz="4" w:space="0" w:color="auto"/>
              <w:bottom w:val="single" w:sz="8" w:space="0" w:color="6D6D6D"/>
              <w:right w:val="nil"/>
            </w:tcBorders>
            <w:shd w:val="clear" w:color="auto" w:fill="auto"/>
            <w:noWrap/>
          </w:tcPr>
          <w:p w14:paraId="21BC51F4" w14:textId="77777777" w:rsidR="007568C7" w:rsidRPr="00422C25" w:rsidRDefault="007568C7" w:rsidP="007568C7">
            <w:pPr>
              <w:spacing w:before="60" w:after="60" w:line="240" w:lineRule="auto"/>
              <w:rPr>
                <w:rFonts w:ascii="Calibri" w:eastAsia="Arial Unicode MS" w:hAnsi="Calibri" w:cs="Calibri"/>
                <w:i/>
                <w:color w:val="D1282E"/>
                <w:lang w:val="en-AU"/>
              </w:rPr>
            </w:pPr>
            <w:r w:rsidRPr="00422C25">
              <w:rPr>
                <w:rFonts w:ascii="Calibri" w:eastAsia="Arial Unicode MS" w:hAnsi="Calibri" w:cs="Calibri"/>
                <w:color w:val="auto"/>
                <w:lang w:val="en-AU"/>
              </w:rPr>
              <w:t>Tasks/Milestone:</w:t>
            </w:r>
          </w:p>
        </w:tc>
        <w:tc>
          <w:tcPr>
            <w:tcW w:w="2700" w:type="dxa"/>
            <w:tcBorders>
              <w:top w:val="nil"/>
              <w:left w:val="nil"/>
              <w:bottom w:val="single" w:sz="8" w:space="0" w:color="6D6D6D"/>
              <w:right w:val="nil"/>
            </w:tcBorders>
            <w:shd w:val="clear" w:color="auto" w:fill="auto"/>
          </w:tcPr>
          <w:p w14:paraId="50A0B41D" w14:textId="77777777" w:rsidR="007568C7" w:rsidRPr="00422C25" w:rsidRDefault="007568C7" w:rsidP="007568C7">
            <w:pPr>
              <w:spacing w:before="60" w:after="60" w:line="240" w:lineRule="auto"/>
              <w:rPr>
                <w:rFonts w:ascii="Calibri" w:eastAsia="Arial Unicode MS" w:hAnsi="Calibri" w:cs="Calibri"/>
                <w:i/>
                <w:color w:val="D1282E"/>
                <w:lang w:val="en-AU"/>
              </w:rPr>
            </w:pPr>
            <w:r w:rsidRPr="00422C25">
              <w:rPr>
                <w:rFonts w:ascii="Calibri" w:eastAsia="Arial Unicode MS" w:hAnsi="Calibri" w:cs="Calibri"/>
                <w:color w:val="auto"/>
                <w:lang w:val="en-AU"/>
              </w:rPr>
              <w:t>Deliverables/Outputs:</w:t>
            </w:r>
          </w:p>
        </w:tc>
        <w:tc>
          <w:tcPr>
            <w:tcW w:w="1572" w:type="dxa"/>
            <w:tcBorders>
              <w:top w:val="nil"/>
              <w:left w:val="nil"/>
              <w:bottom w:val="single" w:sz="8" w:space="0" w:color="6D6D6D"/>
              <w:right w:val="nil"/>
            </w:tcBorders>
            <w:shd w:val="clear" w:color="auto" w:fill="auto"/>
          </w:tcPr>
          <w:p w14:paraId="402A9866" w14:textId="77777777" w:rsidR="007568C7" w:rsidRPr="00422C25" w:rsidRDefault="007568C7" w:rsidP="007568C7">
            <w:pPr>
              <w:spacing w:before="60" w:after="60" w:line="240" w:lineRule="auto"/>
              <w:jc w:val="center"/>
              <w:rPr>
                <w:rFonts w:ascii="Calibri" w:eastAsia="Arial Unicode MS" w:hAnsi="Calibri" w:cs="Calibri"/>
                <w:i/>
                <w:color w:val="D1282E"/>
                <w:lang w:val="en-AU"/>
              </w:rPr>
            </w:pPr>
            <w:r w:rsidRPr="00422C25">
              <w:rPr>
                <w:rFonts w:ascii="Calibri" w:eastAsia="Arial Unicode MS" w:hAnsi="Calibri" w:cs="Calibri"/>
                <w:color w:val="auto"/>
                <w:lang w:val="en-AU"/>
              </w:rPr>
              <w:t>Timeline</w:t>
            </w:r>
          </w:p>
        </w:tc>
        <w:tc>
          <w:tcPr>
            <w:tcW w:w="955" w:type="dxa"/>
            <w:tcBorders>
              <w:top w:val="nil"/>
              <w:left w:val="nil"/>
              <w:bottom w:val="single" w:sz="8" w:space="0" w:color="6D6D6D"/>
              <w:right w:val="single" w:sz="4" w:space="0" w:color="auto"/>
            </w:tcBorders>
            <w:shd w:val="clear" w:color="auto" w:fill="auto"/>
          </w:tcPr>
          <w:p w14:paraId="3D254F0E" w14:textId="77777777" w:rsidR="007568C7" w:rsidRPr="007613B3" w:rsidRDefault="007568C7" w:rsidP="007568C7">
            <w:pPr>
              <w:spacing w:before="60" w:after="60" w:line="240" w:lineRule="auto"/>
              <w:ind w:right="-10"/>
              <w:jc w:val="center"/>
              <w:rPr>
                <w:rFonts w:ascii="Calibri" w:eastAsia="Arial Unicode MS" w:hAnsi="Calibri" w:cs="Calibri"/>
                <w:color w:val="auto"/>
                <w:lang w:val="en-AU"/>
              </w:rPr>
            </w:pPr>
            <w:r w:rsidRPr="00422C25">
              <w:rPr>
                <w:rFonts w:ascii="Calibri" w:eastAsia="Arial Unicode MS" w:hAnsi="Calibri" w:cs="Calibri"/>
                <w:color w:val="auto"/>
                <w:lang w:val="en-AU"/>
              </w:rPr>
              <w:t>Estimate Budget</w:t>
            </w:r>
            <w:r w:rsidRPr="007613B3">
              <w:rPr>
                <w:rFonts w:ascii="Calibri" w:eastAsia="Arial Unicode MS" w:hAnsi="Calibri" w:cs="Calibri"/>
                <w:color w:val="auto"/>
                <w:lang w:val="en-AU"/>
              </w:rPr>
              <w:t xml:space="preserve"> </w:t>
            </w:r>
          </w:p>
        </w:tc>
      </w:tr>
      <w:tr w:rsidR="007568C7" w:rsidRPr="007613B3" w14:paraId="3C7D6035" w14:textId="77777777" w:rsidTr="007568C7">
        <w:trPr>
          <w:trHeight w:val="368"/>
        </w:trPr>
        <w:tc>
          <w:tcPr>
            <w:tcW w:w="5035" w:type="dxa"/>
            <w:tcBorders>
              <w:top w:val="single" w:sz="8" w:space="0" w:color="6D6D6D"/>
              <w:left w:val="single" w:sz="8" w:space="0" w:color="6D6D6D"/>
              <w:bottom w:val="single" w:sz="8" w:space="0" w:color="6D6D6D"/>
              <w:right w:val="single" w:sz="8" w:space="0" w:color="6D6D6D"/>
            </w:tcBorders>
            <w:shd w:val="clear" w:color="auto" w:fill="auto"/>
            <w:noWrap/>
          </w:tcPr>
          <w:p w14:paraId="26A9A0F4" w14:textId="77777777" w:rsidR="007568C7" w:rsidRPr="007613B3" w:rsidRDefault="007568C7" w:rsidP="007568C7">
            <w:pPr>
              <w:spacing w:line="240" w:lineRule="auto"/>
              <w:ind w:left="12" w:hanging="12"/>
              <w:rPr>
                <w:rFonts w:ascii="Calibri" w:eastAsia="Arial Unicode MS" w:hAnsi="Calibri" w:cs="Calibri"/>
                <w:color w:val="auto"/>
                <w:lang w:val="en-AU"/>
              </w:rPr>
            </w:pPr>
            <w:r w:rsidRPr="0086392F">
              <w:rPr>
                <w:rFonts w:ascii="Calibri" w:eastAsia="Arial Unicode MS" w:hAnsi="Calibri" w:cs="Calibri"/>
                <w:color w:val="auto"/>
                <w:lang w:val="en-AU"/>
              </w:rPr>
              <w:t xml:space="preserve">Conduct desk review and </w:t>
            </w:r>
            <w:proofErr w:type="gramStart"/>
            <w:r w:rsidRPr="0086392F">
              <w:rPr>
                <w:rFonts w:ascii="Calibri" w:eastAsia="Arial Unicode MS" w:hAnsi="Calibri" w:cs="Calibri"/>
                <w:color w:val="auto"/>
                <w:lang w:val="en-AU"/>
              </w:rPr>
              <w:t>interviews  on</w:t>
            </w:r>
            <w:proofErr w:type="gramEnd"/>
            <w:r w:rsidRPr="0086392F">
              <w:rPr>
                <w:rFonts w:ascii="Calibri" w:eastAsia="Arial Unicode MS" w:hAnsi="Calibri" w:cs="Calibri"/>
                <w:color w:val="auto"/>
                <w:lang w:val="en-AU"/>
              </w:rPr>
              <w:t xml:space="preserve"> the engagement of the FBOs and religious leaders (all religions) on the child rights work in Indonesia.</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54906A09" w14:textId="77777777" w:rsidR="007568C7" w:rsidRPr="007613B3" w:rsidRDefault="007568C7" w:rsidP="007568C7">
            <w:pPr>
              <w:spacing w:line="240" w:lineRule="auto"/>
              <w:ind w:left="12" w:hanging="12"/>
              <w:rPr>
                <w:rFonts w:ascii="Calibri" w:eastAsia="Arial Unicode MS" w:hAnsi="Calibri" w:cs="Calibri"/>
                <w:color w:val="auto"/>
                <w:lang w:val="en-AU"/>
              </w:rPr>
            </w:pPr>
            <w:r w:rsidRPr="0086392F">
              <w:rPr>
                <w:rFonts w:ascii="Calibri" w:eastAsia="Arial Unicode MS" w:hAnsi="Calibri" w:cs="Calibri"/>
                <w:color w:val="auto"/>
                <w:lang w:val="en-AU"/>
              </w:rPr>
              <w:t xml:space="preserve">A report is produced and covers: 1) good examples of involvement of FBOs in promotion of child rights, 2) key challenges and bottlenecks in working with FBOs and religious leaders on child rights, and 3) summary of key recommendations or lessons learned.  </w:t>
            </w:r>
          </w:p>
        </w:tc>
        <w:tc>
          <w:tcPr>
            <w:tcW w:w="1572" w:type="dxa"/>
            <w:tcBorders>
              <w:top w:val="single" w:sz="8" w:space="0" w:color="6D6D6D"/>
              <w:left w:val="single" w:sz="8" w:space="0" w:color="6D6D6D"/>
              <w:bottom w:val="single" w:sz="8" w:space="0" w:color="6D6D6D"/>
              <w:right w:val="single" w:sz="8" w:space="0" w:color="6D6D6D"/>
            </w:tcBorders>
            <w:shd w:val="clear" w:color="auto" w:fill="auto"/>
          </w:tcPr>
          <w:p w14:paraId="4340BA5B" w14:textId="77777777" w:rsidR="007568C7" w:rsidRPr="007613B3" w:rsidRDefault="007568C7" w:rsidP="007568C7">
            <w:pPr>
              <w:spacing w:before="60" w:after="60" w:line="240" w:lineRule="auto"/>
              <w:rPr>
                <w:rFonts w:ascii="Calibri" w:eastAsia="Arial Unicode MS" w:hAnsi="Calibri" w:cs="Calibri"/>
                <w:color w:val="auto"/>
                <w:lang w:val="en-AU"/>
              </w:rPr>
            </w:pPr>
            <w:r w:rsidRPr="0086392F">
              <w:rPr>
                <w:rFonts w:ascii="Calibri" w:eastAsia="Arial Unicode MS" w:hAnsi="Calibri" w:cs="Calibri"/>
                <w:color w:val="auto"/>
                <w:lang w:val="en-AU"/>
              </w:rPr>
              <w:t xml:space="preserve">One month after the contract signed, to be paid in a monthly </w:t>
            </w:r>
            <w:proofErr w:type="gramStart"/>
            <w:r w:rsidRPr="0086392F">
              <w:rPr>
                <w:rFonts w:ascii="Calibri" w:eastAsia="Arial Unicode MS" w:hAnsi="Calibri" w:cs="Calibri"/>
                <w:color w:val="auto"/>
                <w:lang w:val="en-AU"/>
              </w:rPr>
              <w:t>basis</w:t>
            </w:r>
            <w:r>
              <w:rPr>
                <w:rFonts w:ascii="Calibri" w:eastAsia="Arial Unicode MS" w:hAnsi="Calibri" w:cs="Calibri"/>
                <w:color w:val="auto"/>
                <w:lang w:val="en-AU"/>
              </w:rPr>
              <w:t xml:space="preserve"> </w:t>
            </w:r>
            <w:r>
              <w:t xml:space="preserve"> </w:t>
            </w:r>
            <w:r w:rsidRPr="00E33211">
              <w:rPr>
                <w:rFonts w:ascii="Calibri" w:eastAsia="Arial Unicode MS" w:hAnsi="Calibri" w:cs="Calibri"/>
                <w:color w:val="auto"/>
                <w:lang w:val="en-AU"/>
              </w:rPr>
              <w:t>for</w:t>
            </w:r>
            <w:proofErr w:type="gramEnd"/>
            <w:r w:rsidRPr="00E33211">
              <w:rPr>
                <w:rFonts w:ascii="Calibri" w:eastAsia="Arial Unicode MS" w:hAnsi="Calibri" w:cs="Calibri"/>
                <w:color w:val="auto"/>
                <w:lang w:val="en-AU"/>
              </w:rPr>
              <w:t xml:space="preserve"> every progress report of each deliverable</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2539FBCB" w14:textId="77777777" w:rsidR="007568C7" w:rsidRPr="007613B3" w:rsidRDefault="007568C7" w:rsidP="007568C7">
            <w:pPr>
              <w:spacing w:before="60" w:after="60"/>
              <w:rPr>
                <w:rFonts w:ascii="Calibri" w:eastAsia="Arial Unicode MS" w:hAnsi="Calibri" w:cs="Calibri"/>
                <w:color w:val="auto"/>
                <w:lang w:val="en-AU"/>
              </w:rPr>
            </w:pPr>
            <w:r w:rsidRPr="0086392F">
              <w:rPr>
                <w:rFonts w:ascii="Calibri" w:eastAsia="Arial Unicode MS" w:hAnsi="Calibri" w:cs="Calibri"/>
                <w:color w:val="auto"/>
                <w:lang w:val="en-AU"/>
              </w:rPr>
              <w:t>Monthly invoice, based on the activity report</w:t>
            </w:r>
          </w:p>
        </w:tc>
      </w:tr>
      <w:tr w:rsidR="007568C7" w:rsidRPr="007613B3" w14:paraId="666BF551" w14:textId="77777777" w:rsidTr="007568C7">
        <w:trPr>
          <w:trHeight w:val="343"/>
        </w:trPr>
        <w:tc>
          <w:tcPr>
            <w:tcW w:w="5035" w:type="dxa"/>
            <w:tcBorders>
              <w:top w:val="single" w:sz="8" w:space="0" w:color="6D6D6D"/>
              <w:left w:val="single" w:sz="8" w:space="0" w:color="6D6D6D"/>
              <w:bottom w:val="single" w:sz="8" w:space="0" w:color="6D6D6D"/>
              <w:right w:val="single" w:sz="8" w:space="0" w:color="6D6D6D"/>
            </w:tcBorders>
            <w:shd w:val="clear" w:color="auto" w:fill="auto"/>
            <w:noWrap/>
          </w:tcPr>
          <w:p w14:paraId="30E09358" w14:textId="77777777" w:rsidR="007568C7" w:rsidRPr="007613B3" w:rsidRDefault="007568C7" w:rsidP="007568C7">
            <w:pPr>
              <w:spacing w:line="240" w:lineRule="auto"/>
              <w:ind w:left="12" w:hanging="12"/>
              <w:rPr>
                <w:rFonts w:ascii="Calibri" w:eastAsia="Arial Unicode MS" w:hAnsi="Calibri" w:cs="Calibri"/>
                <w:color w:val="auto"/>
                <w:lang w:val="en-AU"/>
              </w:rPr>
            </w:pPr>
            <w:r w:rsidRPr="00E33211">
              <w:rPr>
                <w:rFonts w:ascii="Calibri" w:eastAsia="Arial Unicode MS" w:hAnsi="Calibri" w:cs="Calibri"/>
                <w:color w:val="auto"/>
                <w:lang w:val="en-AU"/>
              </w:rPr>
              <w:t>Facilitate regular meetings with the Ministry of Religious Affairs, FBOs, religious leaders and other relevant actors to discuss and explore the role of Faith Based Organizations in promoting child rights.</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32815263" w14:textId="77777777" w:rsidR="007568C7" w:rsidRPr="007613B3" w:rsidRDefault="007568C7" w:rsidP="007568C7">
            <w:pPr>
              <w:spacing w:line="240" w:lineRule="auto"/>
              <w:rPr>
                <w:rFonts w:ascii="Calibri" w:eastAsia="Arial Unicode MS" w:hAnsi="Calibri" w:cs="Calibri"/>
                <w:color w:val="auto"/>
                <w:lang w:val="en-AU"/>
              </w:rPr>
            </w:pPr>
            <w:r w:rsidRPr="00E33211">
              <w:rPr>
                <w:rFonts w:ascii="Calibri" w:eastAsia="Arial Unicode MS" w:hAnsi="Calibri" w:cs="Calibri"/>
                <w:color w:val="auto"/>
                <w:lang w:val="en-AU"/>
              </w:rPr>
              <w:t>Meetings moderated and facilitated, and a concise report on these discussions is produced.</w:t>
            </w:r>
          </w:p>
        </w:tc>
        <w:tc>
          <w:tcPr>
            <w:tcW w:w="1572" w:type="dxa"/>
            <w:tcBorders>
              <w:top w:val="single" w:sz="8" w:space="0" w:color="6D6D6D"/>
              <w:left w:val="single" w:sz="8" w:space="0" w:color="6D6D6D"/>
              <w:bottom w:val="single" w:sz="8" w:space="0" w:color="6D6D6D"/>
              <w:right w:val="single" w:sz="8" w:space="0" w:color="6D6D6D"/>
            </w:tcBorders>
            <w:shd w:val="clear" w:color="auto" w:fill="auto"/>
          </w:tcPr>
          <w:p w14:paraId="26427B61" w14:textId="77777777" w:rsidR="007568C7" w:rsidRPr="007613B3" w:rsidRDefault="007568C7" w:rsidP="007568C7">
            <w:pPr>
              <w:spacing w:before="60" w:after="60" w:line="240" w:lineRule="auto"/>
              <w:rPr>
                <w:rFonts w:ascii="Calibri" w:eastAsia="Arial Unicode MS" w:hAnsi="Calibri" w:cs="Calibri"/>
                <w:color w:val="auto"/>
                <w:lang w:val="en-AU"/>
              </w:rPr>
            </w:pP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5F8402CA" w14:textId="77777777" w:rsidR="007568C7" w:rsidRPr="007613B3" w:rsidRDefault="007568C7" w:rsidP="007568C7">
            <w:pPr>
              <w:spacing w:before="60" w:after="60"/>
              <w:rPr>
                <w:rFonts w:ascii="Calibri" w:eastAsia="Arial Unicode MS" w:hAnsi="Calibri" w:cs="Calibri"/>
                <w:color w:val="auto"/>
                <w:lang w:val="en-AU"/>
              </w:rPr>
            </w:pPr>
          </w:p>
        </w:tc>
      </w:tr>
      <w:tr w:rsidR="007568C7" w:rsidRPr="007613B3" w14:paraId="0E43ECB1" w14:textId="77777777" w:rsidTr="007568C7">
        <w:trPr>
          <w:trHeight w:val="368"/>
        </w:trPr>
        <w:tc>
          <w:tcPr>
            <w:tcW w:w="5035" w:type="dxa"/>
            <w:tcBorders>
              <w:top w:val="single" w:sz="8" w:space="0" w:color="6D6D6D"/>
              <w:left w:val="single" w:sz="8" w:space="0" w:color="6D6D6D"/>
              <w:bottom w:val="single" w:sz="8" w:space="0" w:color="6D6D6D"/>
              <w:right w:val="single" w:sz="8" w:space="0" w:color="6D6D6D"/>
            </w:tcBorders>
            <w:shd w:val="clear" w:color="auto" w:fill="auto"/>
            <w:noWrap/>
          </w:tcPr>
          <w:p w14:paraId="56AF20E1" w14:textId="77777777" w:rsidR="007568C7" w:rsidRPr="007613B3" w:rsidRDefault="007568C7" w:rsidP="007568C7">
            <w:pPr>
              <w:spacing w:line="240" w:lineRule="auto"/>
              <w:ind w:left="12" w:hanging="12"/>
              <w:rPr>
                <w:rFonts w:ascii="Calibri" w:eastAsia="Arial Unicode MS" w:hAnsi="Calibri" w:cs="Calibri"/>
                <w:color w:val="auto"/>
                <w:lang w:val="en-AU"/>
              </w:rPr>
            </w:pPr>
            <w:r w:rsidRPr="00E33211">
              <w:rPr>
                <w:rFonts w:ascii="Calibri" w:eastAsia="Arial Unicode MS" w:hAnsi="Calibri" w:cs="Calibri"/>
                <w:color w:val="auto"/>
                <w:lang w:val="en-AU"/>
              </w:rPr>
              <w:t>Work closely with the Ministry of Religious Affairs to understand the structure of the religious networks in the country and identify key entry points to establish and strengthen potential partnerships.</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178D4CA1" w14:textId="77777777" w:rsidR="007568C7" w:rsidRPr="007613B3" w:rsidRDefault="007568C7" w:rsidP="007568C7">
            <w:pPr>
              <w:spacing w:line="240" w:lineRule="auto"/>
              <w:rPr>
                <w:rFonts w:ascii="Calibri" w:eastAsia="Arial Unicode MS" w:hAnsi="Calibri" w:cs="Calibri"/>
                <w:color w:val="auto"/>
                <w:lang w:val="en-AU"/>
              </w:rPr>
            </w:pPr>
            <w:r w:rsidRPr="00E33211">
              <w:rPr>
                <w:rFonts w:ascii="Calibri" w:eastAsia="Arial Unicode MS" w:hAnsi="Calibri" w:cs="Calibri"/>
                <w:color w:val="auto"/>
                <w:lang w:val="en-AU"/>
              </w:rPr>
              <w:t>Key strategic entry points to establish and strengthen the partnership are identified</w:t>
            </w:r>
          </w:p>
        </w:tc>
        <w:tc>
          <w:tcPr>
            <w:tcW w:w="1572" w:type="dxa"/>
            <w:tcBorders>
              <w:top w:val="single" w:sz="8" w:space="0" w:color="6D6D6D"/>
              <w:left w:val="single" w:sz="8" w:space="0" w:color="6D6D6D"/>
              <w:bottom w:val="single" w:sz="8" w:space="0" w:color="6D6D6D"/>
              <w:right w:val="single" w:sz="8" w:space="0" w:color="6D6D6D"/>
            </w:tcBorders>
            <w:shd w:val="clear" w:color="auto" w:fill="auto"/>
          </w:tcPr>
          <w:p w14:paraId="22C17DC1" w14:textId="77777777" w:rsidR="007568C7" w:rsidRPr="007613B3" w:rsidRDefault="007568C7" w:rsidP="007568C7">
            <w:pPr>
              <w:spacing w:before="60" w:after="60" w:line="240" w:lineRule="auto"/>
              <w:rPr>
                <w:rFonts w:ascii="Calibri" w:eastAsia="Arial Unicode MS" w:hAnsi="Calibri" w:cs="Calibri"/>
                <w:color w:val="auto"/>
                <w:lang w:val="en-AU"/>
              </w:rPr>
            </w:pP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7402109A" w14:textId="77777777" w:rsidR="007568C7" w:rsidRPr="007613B3" w:rsidRDefault="007568C7" w:rsidP="007568C7">
            <w:pPr>
              <w:spacing w:before="60" w:after="60"/>
              <w:rPr>
                <w:rFonts w:ascii="Calibri" w:eastAsia="Arial Unicode MS" w:hAnsi="Calibri" w:cs="Calibri"/>
                <w:color w:val="auto"/>
                <w:lang w:val="en-AU"/>
              </w:rPr>
            </w:pPr>
          </w:p>
        </w:tc>
      </w:tr>
      <w:tr w:rsidR="007568C7" w:rsidRPr="007613B3" w14:paraId="69C0B6E3" w14:textId="77777777" w:rsidTr="007568C7">
        <w:trPr>
          <w:trHeight w:val="368"/>
        </w:trPr>
        <w:tc>
          <w:tcPr>
            <w:tcW w:w="5035" w:type="dxa"/>
            <w:tcBorders>
              <w:top w:val="single" w:sz="8" w:space="0" w:color="6D6D6D"/>
              <w:left w:val="single" w:sz="8" w:space="0" w:color="6D6D6D"/>
              <w:bottom w:val="single" w:sz="8" w:space="0" w:color="6D6D6D"/>
              <w:right w:val="single" w:sz="8" w:space="0" w:color="6D6D6D"/>
            </w:tcBorders>
            <w:shd w:val="clear" w:color="auto" w:fill="auto"/>
            <w:noWrap/>
          </w:tcPr>
          <w:p w14:paraId="5EDC08CF" w14:textId="77777777" w:rsidR="007568C7" w:rsidRPr="007613B3" w:rsidRDefault="007568C7" w:rsidP="007568C7">
            <w:pPr>
              <w:spacing w:line="240" w:lineRule="auto"/>
              <w:ind w:left="12" w:hanging="12"/>
              <w:rPr>
                <w:rFonts w:ascii="Calibri" w:eastAsia="Arial Unicode MS" w:hAnsi="Calibri" w:cs="Calibri"/>
                <w:color w:val="auto"/>
                <w:lang w:val="en-AU"/>
              </w:rPr>
            </w:pPr>
            <w:r w:rsidRPr="00E33211">
              <w:rPr>
                <w:rFonts w:ascii="Calibri" w:eastAsia="Arial Unicode MS" w:hAnsi="Calibri" w:cs="Calibri"/>
                <w:color w:val="auto"/>
                <w:lang w:val="en-AU"/>
              </w:rPr>
              <w:t xml:space="preserve">Identify the current gaps for capacity building on child rights promotion, advocacy, lobbying, social and behaviour </w:t>
            </w:r>
            <w:proofErr w:type="gramStart"/>
            <w:r w:rsidRPr="00E33211">
              <w:rPr>
                <w:rFonts w:ascii="Calibri" w:eastAsia="Arial Unicode MS" w:hAnsi="Calibri" w:cs="Calibri"/>
                <w:color w:val="auto"/>
                <w:lang w:val="en-AU"/>
              </w:rPr>
              <w:t>change</w:t>
            </w:r>
            <w:proofErr w:type="gramEnd"/>
            <w:r w:rsidRPr="00E33211">
              <w:rPr>
                <w:rFonts w:ascii="Calibri" w:eastAsia="Arial Unicode MS" w:hAnsi="Calibri" w:cs="Calibri"/>
                <w:color w:val="auto"/>
                <w:lang w:val="en-AU"/>
              </w:rPr>
              <w:t xml:space="preserve"> and best ways of building these capacities within the Ministry of Religious affairs and key FBOs.</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3A4AC41E" w14:textId="77777777" w:rsidR="007568C7" w:rsidRPr="007613B3" w:rsidRDefault="007568C7" w:rsidP="007568C7">
            <w:pPr>
              <w:spacing w:line="240" w:lineRule="auto"/>
              <w:ind w:left="12" w:hanging="12"/>
              <w:rPr>
                <w:rFonts w:ascii="Calibri" w:eastAsia="Arial Unicode MS" w:hAnsi="Calibri" w:cs="Calibri"/>
                <w:color w:val="auto"/>
                <w:lang w:val="en-AU"/>
              </w:rPr>
            </w:pPr>
            <w:r w:rsidRPr="00E33211">
              <w:rPr>
                <w:rFonts w:ascii="Calibri" w:eastAsia="Arial Unicode MS" w:hAnsi="Calibri" w:cs="Calibri"/>
                <w:color w:val="auto"/>
                <w:lang w:val="en-AU"/>
              </w:rPr>
              <w:t>Capacities needs are identified</w:t>
            </w:r>
          </w:p>
        </w:tc>
        <w:tc>
          <w:tcPr>
            <w:tcW w:w="1572" w:type="dxa"/>
            <w:tcBorders>
              <w:top w:val="single" w:sz="8" w:space="0" w:color="6D6D6D"/>
              <w:left w:val="single" w:sz="8" w:space="0" w:color="6D6D6D"/>
              <w:bottom w:val="single" w:sz="8" w:space="0" w:color="6D6D6D"/>
              <w:right w:val="single" w:sz="8" w:space="0" w:color="6D6D6D"/>
            </w:tcBorders>
            <w:shd w:val="clear" w:color="auto" w:fill="auto"/>
          </w:tcPr>
          <w:p w14:paraId="61528159" w14:textId="77777777" w:rsidR="007568C7" w:rsidRPr="007613B3" w:rsidRDefault="007568C7" w:rsidP="007568C7">
            <w:pPr>
              <w:spacing w:before="60" w:after="60" w:line="240" w:lineRule="auto"/>
              <w:rPr>
                <w:rFonts w:ascii="Calibri" w:eastAsia="Arial Unicode MS" w:hAnsi="Calibri" w:cs="Calibri"/>
                <w:color w:val="auto"/>
                <w:lang w:val="en-AU"/>
              </w:rPr>
            </w:pP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353913FE" w14:textId="77777777" w:rsidR="007568C7" w:rsidRPr="007613B3" w:rsidRDefault="007568C7" w:rsidP="007568C7">
            <w:pPr>
              <w:spacing w:before="60" w:after="60"/>
              <w:rPr>
                <w:rFonts w:ascii="Calibri" w:eastAsia="Arial Unicode MS" w:hAnsi="Calibri" w:cs="Calibri"/>
                <w:color w:val="auto"/>
                <w:lang w:val="en-AU"/>
              </w:rPr>
            </w:pPr>
          </w:p>
        </w:tc>
      </w:tr>
      <w:tr w:rsidR="007568C7" w:rsidRPr="007613B3" w14:paraId="61555F99" w14:textId="77777777" w:rsidTr="007568C7">
        <w:trPr>
          <w:trHeight w:val="368"/>
        </w:trPr>
        <w:tc>
          <w:tcPr>
            <w:tcW w:w="5035" w:type="dxa"/>
            <w:tcBorders>
              <w:top w:val="single" w:sz="8" w:space="0" w:color="6D6D6D"/>
              <w:left w:val="single" w:sz="8" w:space="0" w:color="6D6D6D"/>
              <w:bottom w:val="single" w:sz="8" w:space="0" w:color="6D6D6D"/>
              <w:right w:val="single" w:sz="8" w:space="0" w:color="6D6D6D"/>
            </w:tcBorders>
            <w:shd w:val="clear" w:color="auto" w:fill="auto"/>
            <w:noWrap/>
          </w:tcPr>
          <w:p w14:paraId="21350479" w14:textId="77777777" w:rsidR="007568C7" w:rsidRPr="00E33211" w:rsidRDefault="007568C7" w:rsidP="007568C7">
            <w:pPr>
              <w:spacing w:line="240" w:lineRule="auto"/>
              <w:ind w:left="12" w:hanging="12"/>
              <w:rPr>
                <w:rFonts w:ascii="Calibri" w:eastAsia="Arial Unicode MS" w:hAnsi="Calibri" w:cs="Calibri"/>
                <w:color w:val="auto"/>
                <w:lang w:val="en-AU"/>
              </w:rPr>
            </w:pPr>
            <w:r w:rsidRPr="00E33211">
              <w:rPr>
                <w:rFonts w:ascii="Calibri" w:eastAsia="Arial Unicode MS" w:hAnsi="Calibri" w:cs="Calibri"/>
                <w:color w:val="auto"/>
                <w:lang w:val="en-AU"/>
              </w:rPr>
              <w:t xml:space="preserve">Engage with internal and external partners, including government officials, civil society partners, youth-led </w:t>
            </w:r>
            <w:proofErr w:type="gramStart"/>
            <w:r w:rsidRPr="00E33211">
              <w:rPr>
                <w:rFonts w:ascii="Calibri" w:eastAsia="Arial Unicode MS" w:hAnsi="Calibri" w:cs="Calibri"/>
                <w:color w:val="auto"/>
                <w:lang w:val="en-AU"/>
              </w:rPr>
              <w:t>organizations</w:t>
            </w:r>
            <w:proofErr w:type="gramEnd"/>
            <w:r w:rsidRPr="00E33211">
              <w:rPr>
                <w:rFonts w:ascii="Calibri" w:eastAsia="Arial Unicode MS" w:hAnsi="Calibri" w:cs="Calibri"/>
                <w:color w:val="auto"/>
                <w:lang w:val="en-AU"/>
              </w:rPr>
              <w:t xml:space="preserve"> and other UN agencies, to discuss and document their views on partnerships with religious leaders and FBOs.</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09F95FEA" w14:textId="77777777" w:rsidR="007568C7" w:rsidRPr="00E33211" w:rsidRDefault="007568C7" w:rsidP="007568C7">
            <w:pPr>
              <w:spacing w:line="240" w:lineRule="auto"/>
              <w:ind w:left="12" w:hanging="12"/>
              <w:rPr>
                <w:rFonts w:ascii="Calibri" w:eastAsia="Arial Unicode MS" w:hAnsi="Calibri" w:cs="Calibri"/>
                <w:color w:val="auto"/>
                <w:lang w:val="en-AU"/>
              </w:rPr>
            </w:pPr>
            <w:r w:rsidRPr="00E33211">
              <w:rPr>
                <w:rFonts w:ascii="Calibri" w:eastAsia="Arial Unicode MS" w:hAnsi="Calibri" w:cs="Calibri"/>
                <w:color w:val="auto"/>
                <w:lang w:val="en-AU"/>
              </w:rPr>
              <w:t>Consultations with different partners are conducted</w:t>
            </w:r>
          </w:p>
        </w:tc>
        <w:tc>
          <w:tcPr>
            <w:tcW w:w="1572" w:type="dxa"/>
            <w:tcBorders>
              <w:top w:val="single" w:sz="8" w:space="0" w:color="6D6D6D"/>
              <w:left w:val="single" w:sz="8" w:space="0" w:color="6D6D6D"/>
              <w:bottom w:val="single" w:sz="8" w:space="0" w:color="6D6D6D"/>
              <w:right w:val="single" w:sz="8" w:space="0" w:color="6D6D6D"/>
            </w:tcBorders>
            <w:shd w:val="clear" w:color="auto" w:fill="auto"/>
          </w:tcPr>
          <w:p w14:paraId="3EE15233" w14:textId="77777777" w:rsidR="007568C7" w:rsidRPr="007613B3" w:rsidRDefault="007568C7" w:rsidP="007568C7">
            <w:pPr>
              <w:spacing w:before="60" w:after="60" w:line="240" w:lineRule="auto"/>
              <w:rPr>
                <w:rFonts w:ascii="Calibri" w:eastAsia="Arial Unicode MS" w:hAnsi="Calibri" w:cs="Calibri"/>
                <w:color w:val="auto"/>
                <w:lang w:val="en-AU"/>
              </w:rPr>
            </w:pP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651B3F39" w14:textId="77777777" w:rsidR="007568C7" w:rsidRPr="007613B3" w:rsidRDefault="007568C7" w:rsidP="007568C7">
            <w:pPr>
              <w:spacing w:before="60" w:after="60"/>
              <w:rPr>
                <w:rFonts w:ascii="Calibri" w:eastAsia="Arial Unicode MS" w:hAnsi="Calibri" w:cs="Calibri"/>
                <w:color w:val="auto"/>
                <w:lang w:val="en-AU"/>
              </w:rPr>
            </w:pPr>
          </w:p>
        </w:tc>
      </w:tr>
      <w:tr w:rsidR="007568C7" w:rsidRPr="007613B3" w14:paraId="0F3BE696" w14:textId="77777777" w:rsidTr="007568C7">
        <w:trPr>
          <w:trHeight w:val="368"/>
        </w:trPr>
        <w:tc>
          <w:tcPr>
            <w:tcW w:w="5035" w:type="dxa"/>
            <w:tcBorders>
              <w:top w:val="single" w:sz="8" w:space="0" w:color="6D6D6D"/>
              <w:left w:val="single" w:sz="8" w:space="0" w:color="6D6D6D"/>
              <w:bottom w:val="single" w:sz="8" w:space="0" w:color="6D6D6D"/>
              <w:right w:val="single" w:sz="8" w:space="0" w:color="6D6D6D"/>
            </w:tcBorders>
            <w:shd w:val="clear" w:color="auto" w:fill="auto"/>
            <w:noWrap/>
          </w:tcPr>
          <w:p w14:paraId="23414E05" w14:textId="77777777" w:rsidR="007568C7" w:rsidRPr="007613B3" w:rsidRDefault="007568C7" w:rsidP="007568C7">
            <w:pPr>
              <w:spacing w:line="240" w:lineRule="auto"/>
              <w:ind w:left="12" w:hanging="12"/>
              <w:rPr>
                <w:rFonts w:ascii="Calibri" w:eastAsia="Arial Unicode MS" w:hAnsi="Calibri" w:cs="Calibri"/>
                <w:color w:val="auto"/>
                <w:lang w:val="en-AU"/>
              </w:rPr>
            </w:pPr>
            <w:r w:rsidRPr="00E33211">
              <w:rPr>
                <w:rFonts w:ascii="Calibri" w:eastAsia="Arial Unicode MS" w:hAnsi="Calibri" w:cs="Calibri"/>
                <w:color w:val="auto"/>
                <w:lang w:val="en-AU"/>
              </w:rPr>
              <w:t>Draft TORs for the development of training and capacity-building materials on the promotion of child rights for religious leaders and FBOs.</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1B5ADCB3" w14:textId="77777777" w:rsidR="007568C7" w:rsidRPr="007613B3" w:rsidRDefault="007568C7" w:rsidP="007568C7">
            <w:pPr>
              <w:spacing w:line="240" w:lineRule="auto"/>
              <w:ind w:left="12" w:hanging="12"/>
              <w:rPr>
                <w:rFonts w:ascii="Calibri" w:eastAsia="Arial Unicode MS" w:hAnsi="Calibri" w:cs="Calibri"/>
                <w:color w:val="auto"/>
                <w:lang w:val="en-AU"/>
              </w:rPr>
            </w:pPr>
            <w:r w:rsidRPr="00E33211">
              <w:rPr>
                <w:rFonts w:ascii="Calibri" w:eastAsia="Arial Unicode MS" w:hAnsi="Calibri" w:cs="Calibri"/>
                <w:color w:val="auto"/>
                <w:lang w:val="en-AU"/>
              </w:rPr>
              <w:t>TORs for the development of training and capacity-building materials are developed.</w:t>
            </w:r>
          </w:p>
        </w:tc>
        <w:tc>
          <w:tcPr>
            <w:tcW w:w="1572" w:type="dxa"/>
            <w:tcBorders>
              <w:top w:val="single" w:sz="8" w:space="0" w:color="6D6D6D"/>
              <w:left w:val="single" w:sz="8" w:space="0" w:color="6D6D6D"/>
              <w:bottom w:val="single" w:sz="8" w:space="0" w:color="6D6D6D"/>
              <w:right w:val="single" w:sz="8" w:space="0" w:color="6D6D6D"/>
            </w:tcBorders>
            <w:shd w:val="clear" w:color="auto" w:fill="auto"/>
          </w:tcPr>
          <w:p w14:paraId="07D1926D" w14:textId="77777777" w:rsidR="007568C7" w:rsidRPr="007613B3" w:rsidRDefault="007568C7" w:rsidP="007568C7">
            <w:pPr>
              <w:spacing w:before="60" w:after="60" w:line="240" w:lineRule="auto"/>
              <w:rPr>
                <w:rFonts w:ascii="Calibri" w:eastAsia="Arial Unicode MS" w:hAnsi="Calibri" w:cs="Calibri"/>
                <w:color w:val="auto"/>
                <w:lang w:val="en-AU"/>
              </w:rPr>
            </w:pP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0DEB1972" w14:textId="77777777" w:rsidR="007568C7" w:rsidRPr="007613B3" w:rsidRDefault="007568C7" w:rsidP="007568C7">
            <w:pPr>
              <w:spacing w:before="60" w:after="60"/>
              <w:rPr>
                <w:rFonts w:ascii="Calibri" w:eastAsia="Arial Unicode MS" w:hAnsi="Calibri" w:cs="Calibri"/>
                <w:color w:val="auto"/>
                <w:lang w:val="en-AU"/>
              </w:rPr>
            </w:pPr>
          </w:p>
        </w:tc>
      </w:tr>
      <w:tr w:rsidR="007568C7" w:rsidRPr="007613B3" w14:paraId="720A224D" w14:textId="77777777" w:rsidTr="007568C7">
        <w:trPr>
          <w:trHeight w:val="368"/>
        </w:trPr>
        <w:tc>
          <w:tcPr>
            <w:tcW w:w="5035" w:type="dxa"/>
            <w:tcBorders>
              <w:top w:val="single" w:sz="8" w:space="0" w:color="6D6D6D"/>
              <w:left w:val="single" w:sz="8" w:space="0" w:color="6D6D6D"/>
              <w:bottom w:val="single" w:sz="8" w:space="0" w:color="6D6D6D"/>
              <w:right w:val="single" w:sz="8" w:space="0" w:color="6D6D6D"/>
            </w:tcBorders>
            <w:shd w:val="clear" w:color="auto" w:fill="auto"/>
            <w:noWrap/>
          </w:tcPr>
          <w:p w14:paraId="0809B680" w14:textId="77777777" w:rsidR="007568C7" w:rsidRPr="007613B3" w:rsidRDefault="007568C7" w:rsidP="007568C7">
            <w:pPr>
              <w:spacing w:line="240" w:lineRule="auto"/>
              <w:ind w:left="12" w:hanging="12"/>
              <w:rPr>
                <w:rFonts w:ascii="Calibri" w:eastAsia="Arial Unicode MS" w:hAnsi="Calibri" w:cs="Calibri"/>
                <w:color w:val="auto"/>
                <w:lang w:val="en-AU"/>
              </w:rPr>
            </w:pPr>
            <w:r w:rsidRPr="00E33211">
              <w:rPr>
                <w:rFonts w:ascii="Calibri" w:eastAsia="Arial Unicode MS" w:hAnsi="Calibri" w:cs="Calibri"/>
                <w:color w:val="auto"/>
                <w:lang w:val="en-AU"/>
              </w:rPr>
              <w:t>Facilitate round table discussions, interviews, and meetings with key prominent religious leaders and CSO activists to discuss the main contents of the training materials and way forward.</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77AB1434" w14:textId="77777777" w:rsidR="007568C7" w:rsidRPr="007613B3" w:rsidRDefault="007568C7" w:rsidP="007568C7">
            <w:pPr>
              <w:spacing w:line="240" w:lineRule="auto"/>
              <w:ind w:left="12" w:hanging="12"/>
              <w:rPr>
                <w:rFonts w:ascii="Calibri" w:eastAsia="Arial Unicode MS" w:hAnsi="Calibri" w:cs="Calibri"/>
                <w:color w:val="auto"/>
                <w:lang w:val="en-AU"/>
              </w:rPr>
            </w:pPr>
            <w:r w:rsidRPr="00E33211">
              <w:rPr>
                <w:rFonts w:ascii="Calibri" w:eastAsia="Arial Unicode MS" w:hAnsi="Calibri" w:cs="Calibri"/>
                <w:color w:val="auto"/>
                <w:lang w:val="en-AU"/>
              </w:rPr>
              <w:t>Training and capacity building materials are informed by feedback from different partners</w:t>
            </w:r>
          </w:p>
        </w:tc>
        <w:tc>
          <w:tcPr>
            <w:tcW w:w="1572" w:type="dxa"/>
            <w:tcBorders>
              <w:top w:val="single" w:sz="8" w:space="0" w:color="6D6D6D"/>
              <w:left w:val="single" w:sz="8" w:space="0" w:color="6D6D6D"/>
              <w:bottom w:val="single" w:sz="8" w:space="0" w:color="6D6D6D"/>
              <w:right w:val="single" w:sz="8" w:space="0" w:color="6D6D6D"/>
            </w:tcBorders>
            <w:shd w:val="clear" w:color="auto" w:fill="auto"/>
          </w:tcPr>
          <w:p w14:paraId="79330892" w14:textId="77777777" w:rsidR="007568C7" w:rsidRPr="007613B3" w:rsidRDefault="007568C7" w:rsidP="007568C7">
            <w:pPr>
              <w:spacing w:before="60" w:after="60" w:line="240" w:lineRule="auto"/>
              <w:rPr>
                <w:rFonts w:ascii="Calibri" w:eastAsia="Arial Unicode MS" w:hAnsi="Calibri" w:cs="Calibri"/>
                <w:color w:val="auto"/>
                <w:lang w:val="en-AU"/>
              </w:rPr>
            </w:pP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35DCC8A5" w14:textId="77777777" w:rsidR="007568C7" w:rsidRPr="007613B3" w:rsidRDefault="007568C7" w:rsidP="007568C7">
            <w:pPr>
              <w:spacing w:before="60" w:after="60"/>
              <w:rPr>
                <w:rFonts w:ascii="Calibri" w:eastAsia="Arial Unicode MS" w:hAnsi="Calibri" w:cs="Calibri"/>
                <w:color w:val="auto"/>
                <w:lang w:val="en-AU"/>
              </w:rPr>
            </w:pPr>
          </w:p>
        </w:tc>
      </w:tr>
      <w:tr w:rsidR="007568C7" w:rsidRPr="007613B3" w14:paraId="3D79B11E" w14:textId="77777777" w:rsidTr="007568C7">
        <w:trPr>
          <w:trHeight w:val="368"/>
        </w:trPr>
        <w:tc>
          <w:tcPr>
            <w:tcW w:w="5035" w:type="dxa"/>
            <w:tcBorders>
              <w:top w:val="single" w:sz="8" w:space="0" w:color="6D6D6D"/>
              <w:left w:val="single" w:sz="8" w:space="0" w:color="6D6D6D"/>
              <w:bottom w:val="single" w:sz="8" w:space="0" w:color="6D6D6D"/>
              <w:right w:val="single" w:sz="8" w:space="0" w:color="6D6D6D"/>
            </w:tcBorders>
            <w:shd w:val="clear" w:color="auto" w:fill="auto"/>
            <w:noWrap/>
          </w:tcPr>
          <w:p w14:paraId="09D2E54D" w14:textId="77777777" w:rsidR="007568C7" w:rsidRPr="007613B3" w:rsidRDefault="007568C7" w:rsidP="007568C7">
            <w:pPr>
              <w:spacing w:line="240" w:lineRule="auto"/>
              <w:ind w:left="12" w:hanging="12"/>
              <w:rPr>
                <w:rFonts w:ascii="Calibri" w:eastAsia="Arial Unicode MS" w:hAnsi="Calibri" w:cs="Calibri"/>
                <w:color w:val="auto"/>
                <w:lang w:val="en-AU"/>
              </w:rPr>
            </w:pPr>
            <w:r w:rsidRPr="00E33211">
              <w:rPr>
                <w:rFonts w:ascii="Calibri" w:eastAsia="Arial Unicode MS" w:hAnsi="Calibri" w:cs="Calibri"/>
                <w:color w:val="auto"/>
                <w:lang w:val="en-AU"/>
              </w:rPr>
              <w:lastRenderedPageBreak/>
              <w:t>Develop a workplan that outlines the overall activities that will guide strategic partnerships with the Ministry of Religious Affairs, FBOs, and Religious leaders.</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7AB3823A" w14:textId="77777777" w:rsidR="007568C7" w:rsidRPr="007613B3" w:rsidRDefault="007568C7" w:rsidP="007568C7">
            <w:pPr>
              <w:spacing w:line="240" w:lineRule="auto"/>
              <w:ind w:left="12" w:hanging="12"/>
              <w:rPr>
                <w:rFonts w:ascii="Calibri" w:eastAsia="Arial Unicode MS" w:hAnsi="Calibri" w:cs="Calibri"/>
                <w:color w:val="auto"/>
                <w:lang w:val="en-AU"/>
              </w:rPr>
            </w:pPr>
            <w:r w:rsidRPr="00E33211">
              <w:rPr>
                <w:rFonts w:ascii="Calibri" w:eastAsia="Arial Unicode MS" w:hAnsi="Calibri" w:cs="Calibri"/>
                <w:color w:val="auto"/>
                <w:lang w:val="en-AU"/>
              </w:rPr>
              <w:t>Workplan is developed</w:t>
            </w:r>
          </w:p>
        </w:tc>
        <w:tc>
          <w:tcPr>
            <w:tcW w:w="1572" w:type="dxa"/>
            <w:tcBorders>
              <w:top w:val="single" w:sz="8" w:space="0" w:color="6D6D6D"/>
              <w:left w:val="single" w:sz="8" w:space="0" w:color="6D6D6D"/>
              <w:bottom w:val="single" w:sz="8" w:space="0" w:color="6D6D6D"/>
              <w:right w:val="single" w:sz="8" w:space="0" w:color="6D6D6D"/>
            </w:tcBorders>
            <w:shd w:val="clear" w:color="auto" w:fill="auto"/>
          </w:tcPr>
          <w:p w14:paraId="5397E14E" w14:textId="77777777" w:rsidR="007568C7" w:rsidRPr="007613B3" w:rsidRDefault="007568C7" w:rsidP="007568C7">
            <w:pPr>
              <w:spacing w:before="60" w:after="60" w:line="240" w:lineRule="auto"/>
              <w:rPr>
                <w:rFonts w:ascii="Calibri" w:eastAsia="Arial Unicode MS" w:hAnsi="Calibri" w:cs="Calibri"/>
                <w:color w:val="auto"/>
                <w:lang w:val="en-AU"/>
              </w:rPr>
            </w:pP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04AB5F75" w14:textId="77777777" w:rsidR="007568C7" w:rsidRPr="007613B3" w:rsidRDefault="007568C7" w:rsidP="007568C7">
            <w:pPr>
              <w:spacing w:before="60" w:after="60"/>
              <w:rPr>
                <w:rFonts w:ascii="Calibri" w:eastAsia="Arial Unicode MS" w:hAnsi="Calibri" w:cs="Calibri"/>
                <w:color w:val="auto"/>
                <w:lang w:val="en-AU"/>
              </w:rPr>
            </w:pPr>
          </w:p>
        </w:tc>
      </w:tr>
      <w:tr w:rsidR="007568C7" w:rsidRPr="007613B3" w14:paraId="68BEF9DE" w14:textId="77777777" w:rsidTr="007568C7">
        <w:trPr>
          <w:trHeight w:val="368"/>
        </w:trPr>
        <w:tc>
          <w:tcPr>
            <w:tcW w:w="5035" w:type="dxa"/>
            <w:tcBorders>
              <w:top w:val="single" w:sz="8" w:space="0" w:color="6D6D6D"/>
              <w:left w:val="single" w:sz="8" w:space="0" w:color="6D6D6D"/>
              <w:bottom w:val="single" w:sz="8" w:space="0" w:color="6D6D6D"/>
              <w:right w:val="single" w:sz="8" w:space="0" w:color="6D6D6D"/>
            </w:tcBorders>
            <w:shd w:val="clear" w:color="auto" w:fill="auto"/>
            <w:noWrap/>
          </w:tcPr>
          <w:p w14:paraId="008CACC9" w14:textId="77777777" w:rsidR="007568C7" w:rsidRPr="007613B3" w:rsidRDefault="007568C7" w:rsidP="007568C7">
            <w:pPr>
              <w:spacing w:line="240" w:lineRule="auto"/>
              <w:ind w:left="12" w:hanging="12"/>
              <w:rPr>
                <w:rFonts w:ascii="Calibri" w:eastAsia="Arial Unicode MS" w:hAnsi="Calibri" w:cs="Calibri"/>
                <w:color w:val="auto"/>
                <w:lang w:val="en-AU"/>
              </w:rPr>
            </w:pPr>
            <w:r w:rsidRPr="00E33211">
              <w:rPr>
                <w:rFonts w:ascii="Calibri" w:eastAsia="Arial Unicode MS" w:hAnsi="Calibri" w:cs="Calibri"/>
                <w:color w:val="auto"/>
                <w:lang w:val="en-AU"/>
              </w:rPr>
              <w:t>Contribute to and support the UNICEF Country Office's approach and strategies on systematic engagement with FBOs and religious leaders.</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2FCD492D" w14:textId="77777777" w:rsidR="007568C7" w:rsidRPr="007613B3" w:rsidRDefault="007568C7" w:rsidP="007568C7">
            <w:pPr>
              <w:spacing w:line="240" w:lineRule="auto"/>
              <w:ind w:left="12" w:hanging="12"/>
              <w:rPr>
                <w:rFonts w:ascii="Calibri" w:eastAsia="Arial Unicode MS" w:hAnsi="Calibri" w:cs="Calibri"/>
                <w:color w:val="auto"/>
                <w:lang w:val="en-AU"/>
              </w:rPr>
            </w:pPr>
            <w:r w:rsidRPr="00E33211">
              <w:rPr>
                <w:rFonts w:ascii="Calibri" w:eastAsia="Arial Unicode MS" w:hAnsi="Calibri" w:cs="Calibri"/>
                <w:color w:val="auto"/>
                <w:lang w:val="en-AU"/>
              </w:rPr>
              <w:t>Support is provided as needed</w:t>
            </w:r>
          </w:p>
        </w:tc>
        <w:tc>
          <w:tcPr>
            <w:tcW w:w="1572" w:type="dxa"/>
            <w:tcBorders>
              <w:top w:val="single" w:sz="8" w:space="0" w:color="6D6D6D"/>
              <w:left w:val="single" w:sz="8" w:space="0" w:color="6D6D6D"/>
              <w:bottom w:val="single" w:sz="8" w:space="0" w:color="6D6D6D"/>
              <w:right w:val="single" w:sz="8" w:space="0" w:color="6D6D6D"/>
            </w:tcBorders>
            <w:shd w:val="clear" w:color="auto" w:fill="auto"/>
          </w:tcPr>
          <w:p w14:paraId="717D18FD" w14:textId="77777777" w:rsidR="007568C7" w:rsidRPr="007613B3" w:rsidRDefault="007568C7" w:rsidP="007568C7">
            <w:pPr>
              <w:spacing w:before="60" w:after="60" w:line="240" w:lineRule="auto"/>
              <w:jc w:val="center"/>
              <w:rPr>
                <w:rFonts w:ascii="Calibri" w:eastAsia="Arial Unicode MS" w:hAnsi="Calibri" w:cs="Calibri"/>
                <w:color w:val="auto"/>
                <w:lang w:val="en-AU"/>
              </w:rPr>
            </w:pP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67349EDA" w14:textId="77777777" w:rsidR="007568C7" w:rsidRPr="007613B3" w:rsidRDefault="007568C7" w:rsidP="007568C7">
            <w:pPr>
              <w:spacing w:before="60" w:after="60"/>
              <w:jc w:val="center"/>
              <w:rPr>
                <w:rFonts w:ascii="Calibri" w:eastAsia="Arial Unicode MS" w:hAnsi="Calibri" w:cs="Calibri"/>
                <w:color w:val="auto"/>
                <w:lang w:val="en-AU"/>
              </w:rPr>
            </w:pPr>
          </w:p>
        </w:tc>
      </w:tr>
    </w:tbl>
    <w:p w14:paraId="6187F97A" w14:textId="47632856" w:rsidR="00B14BE6" w:rsidRDefault="00B14BE6" w:rsidP="00164016">
      <w:pPr>
        <w:rPr>
          <w:rFonts w:ascii="Calibri" w:hAnsi="Calibri" w:cs="Calibri"/>
          <w:b/>
          <w:bCs/>
          <w:sz w:val="24"/>
          <w:szCs w:val="24"/>
          <w:u w:val="single"/>
        </w:rPr>
      </w:pPr>
    </w:p>
    <w:p w14:paraId="38316BEE" w14:textId="77777777" w:rsidR="00C34C2B" w:rsidRPr="00B63E76" w:rsidRDefault="00C34C2B" w:rsidP="00062E74">
      <w:pPr>
        <w:rPr>
          <w:rFonts w:ascii="Calibri" w:hAnsi="Calibri" w:cs="Calibri"/>
          <w:b/>
          <w:bCs/>
          <w:sz w:val="24"/>
          <w:szCs w:val="24"/>
          <w:u w:val="single"/>
        </w:rPr>
      </w:pPr>
    </w:p>
    <w:tbl>
      <w:tblPr>
        <w:tblpPr w:leftFromText="180" w:rightFromText="180" w:vertAnchor="page" w:horzAnchor="margin" w:tblpXSpec="center" w:tblpY="373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780"/>
        <w:gridCol w:w="6484"/>
        <w:gridCol w:w="81"/>
      </w:tblGrid>
      <w:tr w:rsidR="00164016" w:rsidRPr="007613B3" w14:paraId="22914C82" w14:textId="77777777" w:rsidTr="00164016">
        <w:trPr>
          <w:trHeight w:val="400"/>
        </w:trPr>
        <w:tc>
          <w:tcPr>
            <w:tcW w:w="3780" w:type="dxa"/>
            <w:tcBorders>
              <w:top w:val="single" w:sz="4" w:space="0" w:color="auto"/>
              <w:left w:val="single" w:sz="4" w:space="0" w:color="auto"/>
              <w:bottom w:val="nil"/>
              <w:right w:val="single" w:sz="4" w:space="0" w:color="auto"/>
            </w:tcBorders>
            <w:shd w:val="clear" w:color="auto" w:fill="auto"/>
            <w:noWrap/>
            <w:hideMark/>
          </w:tcPr>
          <w:p w14:paraId="59F0CB99" w14:textId="77777777" w:rsidR="00164016" w:rsidRPr="007613B3" w:rsidRDefault="00164016" w:rsidP="00164016">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6565" w:type="dxa"/>
            <w:gridSpan w:val="2"/>
            <w:tcBorders>
              <w:top w:val="single" w:sz="4" w:space="0" w:color="auto"/>
              <w:left w:val="single" w:sz="4" w:space="0" w:color="auto"/>
              <w:bottom w:val="nil"/>
              <w:right w:val="single" w:sz="4" w:space="0" w:color="auto"/>
            </w:tcBorders>
            <w:shd w:val="clear" w:color="auto" w:fill="auto"/>
            <w:noWrap/>
            <w:hideMark/>
          </w:tcPr>
          <w:p w14:paraId="05BF9A5B" w14:textId="77777777" w:rsidR="00164016" w:rsidRPr="007613B3" w:rsidRDefault="00164016" w:rsidP="00164016">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164016" w:rsidRPr="007613B3" w14:paraId="44474CA3" w14:textId="77777777" w:rsidTr="00164016">
        <w:trPr>
          <w:trHeight w:val="400"/>
        </w:trPr>
        <w:tc>
          <w:tcPr>
            <w:tcW w:w="3780" w:type="dxa"/>
            <w:tcBorders>
              <w:top w:val="nil"/>
              <w:left w:val="single" w:sz="4" w:space="0" w:color="auto"/>
              <w:bottom w:val="single" w:sz="4" w:space="0" w:color="auto"/>
              <w:right w:val="single" w:sz="4" w:space="0" w:color="auto"/>
            </w:tcBorders>
            <w:shd w:val="clear" w:color="auto" w:fill="auto"/>
            <w:noWrap/>
          </w:tcPr>
          <w:p w14:paraId="3B30DA96" w14:textId="77777777" w:rsidR="00164016" w:rsidRPr="007613B3" w:rsidRDefault="00164016" w:rsidP="00164016">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Pr>
                <w:rFonts w:ascii="Calibri" w:eastAsia="Arial Unicode MS" w:hAnsi="Calibri" w:cs="Calibri"/>
                <w:color w:val="auto"/>
                <w:lang w:val="en-AU"/>
              </w:rPr>
              <w:fldChar w:fldCharType="begin">
                <w:ffData>
                  <w:name w:val="Check7"/>
                  <w:enabled/>
                  <w:calcOnExit w:val="0"/>
                  <w:checkBox>
                    <w:sizeAuto/>
                    <w:default w:val="1"/>
                  </w:checkBox>
                </w:ffData>
              </w:fldChar>
            </w:r>
            <w:bookmarkStart w:id="7" w:name="Check7"/>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7"/>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5C3E91A5" w14:textId="77777777" w:rsidR="00164016" w:rsidRPr="007613B3" w:rsidRDefault="00164016" w:rsidP="00164016">
            <w:pPr>
              <w:spacing w:before="60" w:line="240" w:lineRule="auto"/>
              <w:rPr>
                <w:rFonts w:ascii="Calibri" w:eastAsia="Arial Unicode MS" w:hAnsi="Calibri" w:cs="Calibri"/>
                <w:color w:val="auto"/>
                <w:lang w:val="en-AU"/>
              </w:rPr>
            </w:pPr>
          </w:p>
          <w:p w14:paraId="67664905" w14:textId="77777777" w:rsidR="00164016" w:rsidRPr="007613B3" w:rsidRDefault="00164016" w:rsidP="00164016">
            <w:pPr>
              <w:spacing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p>
        </w:tc>
        <w:tc>
          <w:tcPr>
            <w:tcW w:w="6565" w:type="dxa"/>
            <w:gridSpan w:val="2"/>
            <w:tcBorders>
              <w:top w:val="nil"/>
              <w:left w:val="single" w:sz="4" w:space="0" w:color="auto"/>
              <w:bottom w:val="single" w:sz="4" w:space="0" w:color="auto"/>
              <w:right w:val="single" w:sz="4" w:space="0" w:color="auto"/>
            </w:tcBorders>
            <w:shd w:val="clear" w:color="auto" w:fill="auto"/>
            <w:noWrap/>
          </w:tcPr>
          <w:p w14:paraId="5A0C3C1A" w14:textId="77777777" w:rsidR="00164016" w:rsidRPr="00E33211" w:rsidRDefault="00164016" w:rsidP="00164016">
            <w:pPr>
              <w:pStyle w:val="ListParagraph"/>
              <w:numPr>
                <w:ilvl w:val="1"/>
                <w:numId w:val="25"/>
              </w:numPr>
              <w:spacing w:line="240" w:lineRule="auto"/>
              <w:ind w:left="260" w:hanging="256"/>
              <w:rPr>
                <w:rFonts w:ascii="Calibri" w:eastAsia="Arial Unicode MS" w:hAnsi="Calibri" w:cs="Calibri"/>
                <w:color w:val="auto"/>
                <w:lang w:val="en-AU"/>
              </w:rPr>
            </w:pPr>
            <w:bookmarkStart w:id="8" w:name="_Hlk77837511"/>
            <w:bookmarkStart w:id="9" w:name="_Hlk77837521"/>
            <w:r w:rsidRPr="00E33211">
              <w:rPr>
                <w:rFonts w:ascii="Calibri" w:eastAsia="Arial Unicode MS" w:hAnsi="Calibri" w:cs="Calibri"/>
                <w:color w:val="auto"/>
                <w:lang w:val="en-AU"/>
              </w:rPr>
              <w:t xml:space="preserve">A minimum masters' degree in social sciences, or any relevant field. Degree in law and Islamic studies will be of an asset. </w:t>
            </w:r>
          </w:p>
          <w:p w14:paraId="226A91E1" w14:textId="77777777" w:rsidR="00164016" w:rsidRPr="00E33211" w:rsidRDefault="00164016" w:rsidP="00164016">
            <w:pPr>
              <w:pStyle w:val="ListParagraph"/>
              <w:numPr>
                <w:ilvl w:val="1"/>
                <w:numId w:val="25"/>
              </w:numPr>
              <w:spacing w:line="240" w:lineRule="auto"/>
              <w:ind w:left="260" w:hanging="256"/>
              <w:rPr>
                <w:rFonts w:ascii="Calibri" w:eastAsia="Arial Unicode MS" w:hAnsi="Calibri" w:cs="Calibri"/>
                <w:color w:val="auto"/>
                <w:lang w:val="en-AU"/>
              </w:rPr>
            </w:pPr>
            <w:r w:rsidRPr="00E33211">
              <w:rPr>
                <w:rFonts w:ascii="Calibri" w:eastAsia="Arial Unicode MS" w:hAnsi="Calibri" w:cs="Calibri"/>
                <w:color w:val="auto"/>
                <w:lang w:val="en-AU"/>
              </w:rPr>
              <w:t>Minimum five years of professional work experience working with government agencies and CSO/FBOs/UN.</w:t>
            </w:r>
          </w:p>
          <w:p w14:paraId="6D6B35CF" w14:textId="77777777" w:rsidR="00164016" w:rsidRPr="00E33211" w:rsidRDefault="00164016" w:rsidP="00164016">
            <w:pPr>
              <w:pStyle w:val="ListParagraph"/>
              <w:numPr>
                <w:ilvl w:val="1"/>
                <w:numId w:val="25"/>
              </w:numPr>
              <w:spacing w:line="240" w:lineRule="auto"/>
              <w:ind w:left="260" w:hanging="256"/>
              <w:rPr>
                <w:rFonts w:ascii="Calibri" w:eastAsia="Arial Unicode MS" w:hAnsi="Calibri" w:cs="Calibri"/>
                <w:color w:val="auto"/>
                <w:lang w:val="en-AU"/>
              </w:rPr>
            </w:pPr>
            <w:r w:rsidRPr="00E33211">
              <w:rPr>
                <w:rFonts w:ascii="Calibri" w:eastAsia="Arial Unicode MS" w:hAnsi="Calibri" w:cs="Calibri"/>
                <w:color w:val="auto"/>
                <w:lang w:val="en-AU"/>
              </w:rPr>
              <w:t>Background/familiarity with development and child rights issues is considered as an asset.</w:t>
            </w:r>
          </w:p>
          <w:p w14:paraId="44FC3492" w14:textId="77777777" w:rsidR="00164016" w:rsidRPr="00E33211" w:rsidRDefault="00164016" w:rsidP="00164016">
            <w:pPr>
              <w:pStyle w:val="ListParagraph"/>
              <w:numPr>
                <w:ilvl w:val="1"/>
                <w:numId w:val="25"/>
              </w:numPr>
              <w:spacing w:line="240" w:lineRule="auto"/>
              <w:ind w:left="260" w:hanging="256"/>
              <w:rPr>
                <w:rFonts w:ascii="Calibri" w:eastAsia="Arial Unicode MS" w:hAnsi="Calibri" w:cs="Calibri"/>
                <w:color w:val="auto"/>
                <w:lang w:val="en-AU"/>
              </w:rPr>
            </w:pPr>
            <w:r w:rsidRPr="00E33211">
              <w:rPr>
                <w:rFonts w:ascii="Calibri" w:eastAsia="Arial Unicode MS" w:hAnsi="Calibri" w:cs="Calibri"/>
                <w:color w:val="auto"/>
                <w:lang w:val="en-AU"/>
              </w:rPr>
              <w:t>Fluency in spoken and written English and Bahasa Indonesia is essential.</w:t>
            </w:r>
          </w:p>
          <w:p w14:paraId="1A798DF2" w14:textId="1DBFE5F5" w:rsidR="00164016" w:rsidRPr="007613B3" w:rsidRDefault="00164016" w:rsidP="00164016">
            <w:pPr>
              <w:spacing w:line="240" w:lineRule="auto"/>
              <w:rPr>
                <w:rFonts w:ascii="Calibri" w:eastAsia="Arial Unicode MS" w:hAnsi="Calibri" w:cs="Calibri"/>
                <w:color w:val="auto"/>
                <w:lang w:val="en-AU"/>
              </w:rPr>
            </w:pPr>
            <w:bookmarkStart w:id="10" w:name="_Hlk77837537"/>
            <w:bookmarkEnd w:id="9"/>
            <w:r w:rsidRPr="00E33211">
              <w:rPr>
                <w:rFonts w:ascii="Calibri" w:eastAsia="Arial Unicode MS" w:hAnsi="Calibri" w:cs="Calibri"/>
                <w:color w:val="auto"/>
                <w:lang w:val="en-AU"/>
              </w:rPr>
              <w:t>*A first University degree combined with two additional years of professional experience may be accepted in lieu of an Advanced</w:t>
            </w:r>
            <w:bookmarkEnd w:id="8"/>
            <w:bookmarkEnd w:id="10"/>
            <w:r w:rsidR="00D03C7A">
              <w:rPr>
                <w:rFonts w:ascii="Calibri" w:eastAsia="Arial Unicode MS" w:hAnsi="Calibri" w:cs="Calibri"/>
                <w:color w:val="auto"/>
                <w:lang w:val="en-AU"/>
              </w:rPr>
              <w:t xml:space="preserve"> degree.</w:t>
            </w:r>
          </w:p>
        </w:tc>
      </w:tr>
      <w:tr w:rsidR="00164016" w:rsidRPr="007613B3" w14:paraId="74C1502B" w14:textId="77777777" w:rsidTr="00164016">
        <w:trPr>
          <w:gridAfter w:val="1"/>
          <w:wAfter w:w="81" w:type="dxa"/>
        </w:trPr>
        <w:tc>
          <w:tcPr>
            <w:tcW w:w="10264" w:type="dxa"/>
            <w:gridSpan w:val="2"/>
            <w:tcBorders>
              <w:top w:val="nil"/>
              <w:left w:val="nil"/>
              <w:bottom w:val="nil"/>
              <w:right w:val="nil"/>
            </w:tcBorders>
            <w:shd w:val="clear" w:color="auto" w:fill="auto"/>
            <w:noWrap/>
            <w:hideMark/>
          </w:tcPr>
          <w:p w14:paraId="7E53ED3E" w14:textId="77777777" w:rsidR="00164016" w:rsidRPr="007613B3" w:rsidRDefault="00164016" w:rsidP="00164016">
            <w:pPr>
              <w:spacing w:line="240" w:lineRule="auto"/>
              <w:ind w:left="342" w:hanging="342"/>
              <w:rPr>
                <w:rFonts w:ascii="Calibri" w:eastAsia="Arial Unicode MS" w:hAnsi="Calibri" w:cs="Calibri"/>
                <w:color w:val="auto"/>
                <w:sz w:val="16"/>
                <w:szCs w:val="16"/>
                <w:lang w:val="en-AU"/>
              </w:rPr>
            </w:pPr>
          </w:p>
        </w:tc>
      </w:tr>
      <w:tr w:rsidR="00164016" w:rsidRPr="007613B3" w14:paraId="644DF644" w14:textId="77777777" w:rsidTr="00164016">
        <w:trPr>
          <w:gridAfter w:val="1"/>
          <w:wAfter w:w="81" w:type="dxa"/>
          <w:trHeight w:val="234"/>
        </w:trPr>
        <w:tc>
          <w:tcPr>
            <w:tcW w:w="10264" w:type="dxa"/>
            <w:gridSpan w:val="2"/>
            <w:tcBorders>
              <w:top w:val="nil"/>
              <w:left w:val="nil"/>
              <w:bottom w:val="nil"/>
              <w:right w:val="nil"/>
            </w:tcBorders>
            <w:shd w:val="clear" w:color="auto" w:fill="auto"/>
            <w:noWrap/>
          </w:tcPr>
          <w:p w14:paraId="372D6A26" w14:textId="77777777" w:rsidR="00164016" w:rsidRPr="007613B3" w:rsidRDefault="00164016" w:rsidP="00164016">
            <w:pPr>
              <w:spacing w:line="240" w:lineRule="auto"/>
              <w:rPr>
                <w:rFonts w:ascii="Calibri" w:eastAsia="Arial Unicode MS" w:hAnsi="Calibri" w:cs="Calibri"/>
                <w:color w:val="auto"/>
                <w:sz w:val="16"/>
                <w:szCs w:val="16"/>
                <w:lang w:val="en-AU"/>
              </w:rPr>
            </w:pPr>
          </w:p>
        </w:tc>
      </w:tr>
    </w:tbl>
    <w:p w14:paraId="6A9C38E1" w14:textId="77777777" w:rsidR="007613B3" w:rsidRPr="007613B3" w:rsidRDefault="007613B3" w:rsidP="00D036EC">
      <w:pPr>
        <w:spacing w:before="120" w:after="200"/>
        <w:rPr>
          <w:rFonts w:ascii="Calibri" w:eastAsia="Arial Unicode MS" w:hAnsi="Calibri" w:cs="Calibri"/>
        </w:rPr>
      </w:pPr>
    </w:p>
    <w:sectPr w:rsidR="007613B3" w:rsidRPr="007613B3" w:rsidSect="00D036EC">
      <w:headerReference w:type="default" r:id="rId12"/>
      <w:footerReference w:type="default" r:id="rId13"/>
      <w:headerReference w:type="first" r:id="rId14"/>
      <w:pgSz w:w="11907" w:h="16839" w:code="9"/>
      <w:pgMar w:top="1584" w:right="1224" w:bottom="1296"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6992B" w14:textId="77777777" w:rsidR="00D825B5" w:rsidRDefault="00D825B5" w:rsidP="000C3710">
      <w:r>
        <w:separator/>
      </w:r>
    </w:p>
  </w:endnote>
  <w:endnote w:type="continuationSeparator" w:id="0">
    <w:p w14:paraId="5BC74705" w14:textId="77777777" w:rsidR="00D825B5" w:rsidRDefault="00D825B5"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3C2FF" w14:textId="77777777" w:rsidR="00D825B5" w:rsidRDefault="00D825B5" w:rsidP="000C3710">
      <w:r>
        <w:separator/>
      </w:r>
    </w:p>
  </w:footnote>
  <w:footnote w:type="continuationSeparator" w:id="0">
    <w:p w14:paraId="77478063" w14:textId="77777777" w:rsidR="00D825B5" w:rsidRDefault="00D825B5"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34EBC3"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A1F1CE"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670A6"/>
    <w:multiLevelType w:val="hybridMultilevel"/>
    <w:tmpl w:val="D8304B10"/>
    <w:lvl w:ilvl="0" w:tplc="8B9AFAF4">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D31A5F"/>
    <w:multiLevelType w:val="hybridMultilevel"/>
    <w:tmpl w:val="A496BE7C"/>
    <w:lvl w:ilvl="0" w:tplc="8B9AFAF4">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013155"/>
    <w:multiLevelType w:val="hybridMultilevel"/>
    <w:tmpl w:val="A9D4CB60"/>
    <w:lvl w:ilvl="0" w:tplc="04090001">
      <w:start w:val="1"/>
      <w:numFmt w:val="bullet"/>
      <w:lvlText w:val=""/>
      <w:lvlJc w:val="left"/>
      <w:pPr>
        <w:ind w:left="720" w:hanging="360"/>
      </w:pPr>
      <w:rPr>
        <w:rFonts w:ascii="Symbol" w:hAnsi="Symbol" w:hint="default"/>
      </w:rPr>
    </w:lvl>
    <w:lvl w:ilvl="1" w:tplc="A1769D0A">
      <w:numFmt w:val="bullet"/>
      <w:lvlText w:val="•"/>
      <w:lvlJc w:val="left"/>
      <w:pPr>
        <w:ind w:left="1800" w:hanging="72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3"/>
  </w:num>
  <w:num w:numId="3">
    <w:abstractNumId w:val="18"/>
  </w:num>
  <w:num w:numId="4">
    <w:abstractNumId w:val="14"/>
  </w:num>
  <w:num w:numId="5">
    <w:abstractNumId w:val="12"/>
  </w:num>
  <w:num w:numId="6">
    <w:abstractNumId w:val="19"/>
  </w:num>
  <w:num w:numId="7">
    <w:abstractNumId w:val="24"/>
  </w:num>
  <w:num w:numId="8">
    <w:abstractNumId w:val="25"/>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2"/>
  </w:num>
  <w:num w:numId="11">
    <w:abstractNumId w:val="21"/>
  </w:num>
  <w:num w:numId="12">
    <w:abstractNumId w:val="26"/>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6"/>
  </w:num>
  <w:num w:numId="25">
    <w:abstractNumId w:val="17"/>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zNDI2MTEwN7AwMzNV0lEKTi0uzszPAykwqgUAOGH1eiwAAAA="/>
  </w:docVars>
  <w:rsids>
    <w:rsidRoot w:val="009512AC"/>
    <w:rsid w:val="00007E4A"/>
    <w:rsid w:val="000241D1"/>
    <w:rsid w:val="00025F29"/>
    <w:rsid w:val="00030834"/>
    <w:rsid w:val="000310DE"/>
    <w:rsid w:val="000415E9"/>
    <w:rsid w:val="0004433C"/>
    <w:rsid w:val="00056A18"/>
    <w:rsid w:val="000576DC"/>
    <w:rsid w:val="00062E74"/>
    <w:rsid w:val="00066CAF"/>
    <w:rsid w:val="00076437"/>
    <w:rsid w:val="00096574"/>
    <w:rsid w:val="000A7045"/>
    <w:rsid w:val="000B5829"/>
    <w:rsid w:val="000C3710"/>
    <w:rsid w:val="000C61F2"/>
    <w:rsid w:val="000D6CA1"/>
    <w:rsid w:val="000E1755"/>
    <w:rsid w:val="000E3253"/>
    <w:rsid w:val="000E414F"/>
    <w:rsid w:val="000E4D76"/>
    <w:rsid w:val="000F3134"/>
    <w:rsid w:val="000F5569"/>
    <w:rsid w:val="000F6440"/>
    <w:rsid w:val="00105676"/>
    <w:rsid w:val="00107B7A"/>
    <w:rsid w:val="00112DEE"/>
    <w:rsid w:val="001555CD"/>
    <w:rsid w:val="0015757A"/>
    <w:rsid w:val="001637C2"/>
    <w:rsid w:val="00164016"/>
    <w:rsid w:val="00164C95"/>
    <w:rsid w:val="00165C9B"/>
    <w:rsid w:val="00175E9C"/>
    <w:rsid w:val="00176711"/>
    <w:rsid w:val="00182C1C"/>
    <w:rsid w:val="00183FA9"/>
    <w:rsid w:val="00186E13"/>
    <w:rsid w:val="00187FE6"/>
    <w:rsid w:val="00195993"/>
    <w:rsid w:val="001962F2"/>
    <w:rsid w:val="001A034D"/>
    <w:rsid w:val="001A4B63"/>
    <w:rsid w:val="001B190C"/>
    <w:rsid w:val="001B5D66"/>
    <w:rsid w:val="001E112E"/>
    <w:rsid w:val="001E7405"/>
    <w:rsid w:val="001F006C"/>
    <w:rsid w:val="001F651F"/>
    <w:rsid w:val="002072D5"/>
    <w:rsid w:val="00213A86"/>
    <w:rsid w:val="00215E5E"/>
    <w:rsid w:val="0022123C"/>
    <w:rsid w:val="00222F56"/>
    <w:rsid w:val="00234AD4"/>
    <w:rsid w:val="002460BE"/>
    <w:rsid w:val="00247353"/>
    <w:rsid w:val="00254EC1"/>
    <w:rsid w:val="00257BD7"/>
    <w:rsid w:val="002659AE"/>
    <w:rsid w:val="0026644B"/>
    <w:rsid w:val="002810B0"/>
    <w:rsid w:val="00285811"/>
    <w:rsid w:val="00293255"/>
    <w:rsid w:val="002952E4"/>
    <w:rsid w:val="002B2A26"/>
    <w:rsid w:val="002B6832"/>
    <w:rsid w:val="002B7647"/>
    <w:rsid w:val="002B7E57"/>
    <w:rsid w:val="002C5AA6"/>
    <w:rsid w:val="002D0C54"/>
    <w:rsid w:val="002D16CD"/>
    <w:rsid w:val="002D38E9"/>
    <w:rsid w:val="002D4DEF"/>
    <w:rsid w:val="002D62E4"/>
    <w:rsid w:val="002D7D3A"/>
    <w:rsid w:val="002E443D"/>
    <w:rsid w:val="002F2367"/>
    <w:rsid w:val="00306E1E"/>
    <w:rsid w:val="003117C2"/>
    <w:rsid w:val="00320886"/>
    <w:rsid w:val="0032151B"/>
    <w:rsid w:val="0034354C"/>
    <w:rsid w:val="00353547"/>
    <w:rsid w:val="00361834"/>
    <w:rsid w:val="003655B8"/>
    <w:rsid w:val="0037152D"/>
    <w:rsid w:val="00372E4B"/>
    <w:rsid w:val="00373453"/>
    <w:rsid w:val="0037425C"/>
    <w:rsid w:val="00377BF5"/>
    <w:rsid w:val="00377E69"/>
    <w:rsid w:val="0038200F"/>
    <w:rsid w:val="00396BF0"/>
    <w:rsid w:val="003A00B6"/>
    <w:rsid w:val="003B3F83"/>
    <w:rsid w:val="003B52AA"/>
    <w:rsid w:val="003B7251"/>
    <w:rsid w:val="003C1BC1"/>
    <w:rsid w:val="003C2853"/>
    <w:rsid w:val="003C4672"/>
    <w:rsid w:val="003C48FF"/>
    <w:rsid w:val="003D04D3"/>
    <w:rsid w:val="003D0F6C"/>
    <w:rsid w:val="003D1D5C"/>
    <w:rsid w:val="003D2BCF"/>
    <w:rsid w:val="003D42F1"/>
    <w:rsid w:val="003E4220"/>
    <w:rsid w:val="003E7E75"/>
    <w:rsid w:val="00407258"/>
    <w:rsid w:val="00407853"/>
    <w:rsid w:val="00411F46"/>
    <w:rsid w:val="004160E9"/>
    <w:rsid w:val="00416141"/>
    <w:rsid w:val="0042018E"/>
    <w:rsid w:val="00422305"/>
    <w:rsid w:val="00422C25"/>
    <w:rsid w:val="00435AB0"/>
    <w:rsid w:val="0043646D"/>
    <w:rsid w:val="004429D6"/>
    <w:rsid w:val="00445CFF"/>
    <w:rsid w:val="00472BBD"/>
    <w:rsid w:val="004809D8"/>
    <w:rsid w:val="00481D11"/>
    <w:rsid w:val="004A64C8"/>
    <w:rsid w:val="004A6CA6"/>
    <w:rsid w:val="004B276A"/>
    <w:rsid w:val="004D08C1"/>
    <w:rsid w:val="004D2245"/>
    <w:rsid w:val="004D5D35"/>
    <w:rsid w:val="004E2D0B"/>
    <w:rsid w:val="004E67BE"/>
    <w:rsid w:val="004F1A27"/>
    <w:rsid w:val="005032F9"/>
    <w:rsid w:val="005075C6"/>
    <w:rsid w:val="00511A6E"/>
    <w:rsid w:val="00523923"/>
    <w:rsid w:val="005246DC"/>
    <w:rsid w:val="005356FF"/>
    <w:rsid w:val="00544027"/>
    <w:rsid w:val="00544A89"/>
    <w:rsid w:val="0054592E"/>
    <w:rsid w:val="00550912"/>
    <w:rsid w:val="00591246"/>
    <w:rsid w:val="0059671E"/>
    <w:rsid w:val="005A643C"/>
    <w:rsid w:val="005B129B"/>
    <w:rsid w:val="005B3739"/>
    <w:rsid w:val="005C5B4B"/>
    <w:rsid w:val="005D0BBF"/>
    <w:rsid w:val="005E629A"/>
    <w:rsid w:val="005E6FE1"/>
    <w:rsid w:val="005F3AFC"/>
    <w:rsid w:val="006007DA"/>
    <w:rsid w:val="00626681"/>
    <w:rsid w:val="00632D59"/>
    <w:rsid w:val="00653E0C"/>
    <w:rsid w:val="006579B7"/>
    <w:rsid w:val="00661BE1"/>
    <w:rsid w:val="006642C4"/>
    <w:rsid w:val="00674FCB"/>
    <w:rsid w:val="0068655C"/>
    <w:rsid w:val="006907A6"/>
    <w:rsid w:val="006921D1"/>
    <w:rsid w:val="006968C1"/>
    <w:rsid w:val="006A5CFB"/>
    <w:rsid w:val="006A7899"/>
    <w:rsid w:val="006B4298"/>
    <w:rsid w:val="006B7F68"/>
    <w:rsid w:val="006C5703"/>
    <w:rsid w:val="006C688F"/>
    <w:rsid w:val="006C7D5A"/>
    <w:rsid w:val="006D1BD7"/>
    <w:rsid w:val="006D6C69"/>
    <w:rsid w:val="006E3839"/>
    <w:rsid w:val="006F3357"/>
    <w:rsid w:val="007001DA"/>
    <w:rsid w:val="0070263C"/>
    <w:rsid w:val="007032AC"/>
    <w:rsid w:val="00711C06"/>
    <w:rsid w:val="0071297F"/>
    <w:rsid w:val="00715C72"/>
    <w:rsid w:val="00746FD9"/>
    <w:rsid w:val="0075490C"/>
    <w:rsid w:val="00756755"/>
    <w:rsid w:val="007568C7"/>
    <w:rsid w:val="007613B3"/>
    <w:rsid w:val="00762356"/>
    <w:rsid w:val="00774438"/>
    <w:rsid w:val="007826F8"/>
    <w:rsid w:val="007B6BF8"/>
    <w:rsid w:val="007C7F78"/>
    <w:rsid w:val="007D5968"/>
    <w:rsid w:val="007D7750"/>
    <w:rsid w:val="007E73F5"/>
    <w:rsid w:val="00801C3E"/>
    <w:rsid w:val="0080603F"/>
    <w:rsid w:val="00806AF3"/>
    <w:rsid w:val="00812FFA"/>
    <w:rsid w:val="00813D3A"/>
    <w:rsid w:val="00845125"/>
    <w:rsid w:val="00861563"/>
    <w:rsid w:val="0086392F"/>
    <w:rsid w:val="00873C12"/>
    <w:rsid w:val="00883D70"/>
    <w:rsid w:val="00884A40"/>
    <w:rsid w:val="00884F21"/>
    <w:rsid w:val="008B0A0B"/>
    <w:rsid w:val="008B3BDE"/>
    <w:rsid w:val="008C15CD"/>
    <w:rsid w:val="008C22EC"/>
    <w:rsid w:val="008C5761"/>
    <w:rsid w:val="008D79DD"/>
    <w:rsid w:val="008E375E"/>
    <w:rsid w:val="0090065A"/>
    <w:rsid w:val="00903E57"/>
    <w:rsid w:val="00903E9D"/>
    <w:rsid w:val="00905953"/>
    <w:rsid w:val="00906E2A"/>
    <w:rsid w:val="0091382D"/>
    <w:rsid w:val="009203FF"/>
    <w:rsid w:val="00922852"/>
    <w:rsid w:val="009247BD"/>
    <w:rsid w:val="00930A75"/>
    <w:rsid w:val="009512AC"/>
    <w:rsid w:val="0095309F"/>
    <w:rsid w:val="00960715"/>
    <w:rsid w:val="0096249B"/>
    <w:rsid w:val="00962F0B"/>
    <w:rsid w:val="009637FF"/>
    <w:rsid w:val="00963C52"/>
    <w:rsid w:val="009657AF"/>
    <w:rsid w:val="00970EBD"/>
    <w:rsid w:val="00975550"/>
    <w:rsid w:val="009A1C63"/>
    <w:rsid w:val="009B3C84"/>
    <w:rsid w:val="009B6BAC"/>
    <w:rsid w:val="009D5ED5"/>
    <w:rsid w:val="009E758D"/>
    <w:rsid w:val="00A0375D"/>
    <w:rsid w:val="00A11FA1"/>
    <w:rsid w:val="00A15D12"/>
    <w:rsid w:val="00A33C76"/>
    <w:rsid w:val="00A3477D"/>
    <w:rsid w:val="00A53260"/>
    <w:rsid w:val="00A56EC7"/>
    <w:rsid w:val="00A71AB3"/>
    <w:rsid w:val="00A73543"/>
    <w:rsid w:val="00A7722C"/>
    <w:rsid w:val="00A80C16"/>
    <w:rsid w:val="00A8354D"/>
    <w:rsid w:val="00A94248"/>
    <w:rsid w:val="00AC083A"/>
    <w:rsid w:val="00AC78AC"/>
    <w:rsid w:val="00AE48C4"/>
    <w:rsid w:val="00AF077A"/>
    <w:rsid w:val="00AF3B0E"/>
    <w:rsid w:val="00B02636"/>
    <w:rsid w:val="00B05ABF"/>
    <w:rsid w:val="00B14BE6"/>
    <w:rsid w:val="00B22FF0"/>
    <w:rsid w:val="00B25923"/>
    <w:rsid w:val="00B35723"/>
    <w:rsid w:val="00B37562"/>
    <w:rsid w:val="00B4127F"/>
    <w:rsid w:val="00B415E7"/>
    <w:rsid w:val="00B63E76"/>
    <w:rsid w:val="00B66698"/>
    <w:rsid w:val="00B677D8"/>
    <w:rsid w:val="00B814B7"/>
    <w:rsid w:val="00B84938"/>
    <w:rsid w:val="00B96CAE"/>
    <w:rsid w:val="00BB1006"/>
    <w:rsid w:val="00BB4A6F"/>
    <w:rsid w:val="00BB7388"/>
    <w:rsid w:val="00BC0092"/>
    <w:rsid w:val="00BC06E9"/>
    <w:rsid w:val="00BF605F"/>
    <w:rsid w:val="00C046B2"/>
    <w:rsid w:val="00C25DC0"/>
    <w:rsid w:val="00C34C2B"/>
    <w:rsid w:val="00C401E7"/>
    <w:rsid w:val="00C40346"/>
    <w:rsid w:val="00C448ED"/>
    <w:rsid w:val="00C62EFB"/>
    <w:rsid w:val="00C67879"/>
    <w:rsid w:val="00C756A2"/>
    <w:rsid w:val="00C77B32"/>
    <w:rsid w:val="00C92726"/>
    <w:rsid w:val="00C972F8"/>
    <w:rsid w:val="00CB3A47"/>
    <w:rsid w:val="00CD3149"/>
    <w:rsid w:val="00CD3E5C"/>
    <w:rsid w:val="00CE46A7"/>
    <w:rsid w:val="00CE769B"/>
    <w:rsid w:val="00D036EC"/>
    <w:rsid w:val="00D03797"/>
    <w:rsid w:val="00D03C7A"/>
    <w:rsid w:val="00D042EF"/>
    <w:rsid w:val="00D05933"/>
    <w:rsid w:val="00D06126"/>
    <w:rsid w:val="00D12B7B"/>
    <w:rsid w:val="00D24E21"/>
    <w:rsid w:val="00D26336"/>
    <w:rsid w:val="00D3303B"/>
    <w:rsid w:val="00D35998"/>
    <w:rsid w:val="00D460BE"/>
    <w:rsid w:val="00D522D8"/>
    <w:rsid w:val="00D5258E"/>
    <w:rsid w:val="00D541BC"/>
    <w:rsid w:val="00D61A9A"/>
    <w:rsid w:val="00D64897"/>
    <w:rsid w:val="00D67207"/>
    <w:rsid w:val="00D675C4"/>
    <w:rsid w:val="00D72E5E"/>
    <w:rsid w:val="00D825B5"/>
    <w:rsid w:val="00D84097"/>
    <w:rsid w:val="00D86D91"/>
    <w:rsid w:val="00D92AE1"/>
    <w:rsid w:val="00DA2C57"/>
    <w:rsid w:val="00DE40E3"/>
    <w:rsid w:val="00E00B53"/>
    <w:rsid w:val="00E13740"/>
    <w:rsid w:val="00E1406E"/>
    <w:rsid w:val="00E2153C"/>
    <w:rsid w:val="00E24709"/>
    <w:rsid w:val="00E262AE"/>
    <w:rsid w:val="00E33211"/>
    <w:rsid w:val="00E5163F"/>
    <w:rsid w:val="00E54A5D"/>
    <w:rsid w:val="00E55B2F"/>
    <w:rsid w:val="00E612AA"/>
    <w:rsid w:val="00E61D56"/>
    <w:rsid w:val="00E630F3"/>
    <w:rsid w:val="00E654DC"/>
    <w:rsid w:val="00E82A93"/>
    <w:rsid w:val="00EA6D4D"/>
    <w:rsid w:val="00EB76A6"/>
    <w:rsid w:val="00EC5E3A"/>
    <w:rsid w:val="00EE3A60"/>
    <w:rsid w:val="00EE7747"/>
    <w:rsid w:val="00EF5A83"/>
    <w:rsid w:val="00EF6FB8"/>
    <w:rsid w:val="00F027D0"/>
    <w:rsid w:val="00F2296D"/>
    <w:rsid w:val="00F2300E"/>
    <w:rsid w:val="00F24528"/>
    <w:rsid w:val="00F246C3"/>
    <w:rsid w:val="00F31886"/>
    <w:rsid w:val="00F349B0"/>
    <w:rsid w:val="00F35E74"/>
    <w:rsid w:val="00F509A4"/>
    <w:rsid w:val="00F7484C"/>
    <w:rsid w:val="00F834BF"/>
    <w:rsid w:val="00F8439C"/>
    <w:rsid w:val="00F90618"/>
    <w:rsid w:val="00F97B64"/>
    <w:rsid w:val="00FA55CB"/>
    <w:rsid w:val="00FB6F21"/>
    <w:rsid w:val="00FC1ABD"/>
    <w:rsid w:val="00FE1530"/>
    <w:rsid w:val="00FE3848"/>
    <w:rsid w:val="00FE4206"/>
    <w:rsid w:val="00FE46C7"/>
    <w:rsid w:val="00FE7968"/>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2" ma:contentTypeDescription="Create a new document." ma:contentTypeScope="" ma:versionID="1ad1a60e38430b8e245fe06bfdd624f9">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1e00ea5c7d8ad94158c81e0cbb75c755"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3591a19-cb1d-44fe-9111-35bd3251584e">
      <UserInfo>
        <DisplayName>Carmen Munoz</DisplayName>
        <AccountId>18</AccountId>
        <AccountType/>
      </UserInfo>
      <UserInfo>
        <DisplayName>Junquanhamuze An</DisplayName>
        <AccountId>20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3E654-4BC3-494E-9572-1E5A5CBF17C8}">
  <ds:schemaRefs>
    <ds:schemaRef ds:uri="http://schemas.microsoft.com/sharepoint/events"/>
  </ds:schemaRefs>
</ds:datastoreItem>
</file>

<file path=customXml/itemProps2.xml><?xml version="1.0" encoding="utf-8"?>
<ds:datastoreItem xmlns:ds="http://schemas.openxmlformats.org/officeDocument/2006/customXml" ds:itemID="{CD31E63A-3D5F-45FA-BBFA-E39670CA5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63591a19-cb1d-44fe-9111-35bd3251584e"/>
  </ds:schemaRefs>
</ds:datastoreItem>
</file>

<file path=customXml/itemProps4.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5.xml><?xml version="1.0" encoding="utf-8"?>
<ds:datastoreItem xmlns:ds="http://schemas.openxmlformats.org/officeDocument/2006/customXml" ds:itemID="{01FC4090-43AB-42E7-A202-582F40B2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78</TotalTime>
  <Pages>3</Pages>
  <Words>1303</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Juna Wauran</cp:lastModifiedBy>
  <cp:revision>17</cp:revision>
  <cp:lastPrinted>2017-01-06T22:20:00Z</cp:lastPrinted>
  <dcterms:created xsi:type="dcterms:W3CDTF">2021-07-22T02:52:00Z</dcterms:created>
  <dcterms:modified xsi:type="dcterms:W3CDTF">2021-07-22T04:05:00Z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0x0101005964C44FAE2FAF4BB2DE27CA3ECD3FDF</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