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1E5A33A8" w:rsidR="00B14BE6" w:rsidRDefault="00B14BE6" w:rsidP="00B14BE6">
      <w:pPr>
        <w:jc w:val="center"/>
      </w:pPr>
      <w:r w:rsidRPr="00B63E76">
        <w:rPr>
          <w:rFonts w:ascii="Calibri" w:hAnsi="Calibri" w:cs="Calibri"/>
          <w:b/>
          <w:bCs/>
          <w:color w:val="00B0F0"/>
          <w:sz w:val="24"/>
          <w:szCs w:val="24"/>
          <w:u w:val="single"/>
        </w:rPr>
        <w:t>TERMS OF REFERENCE FOR INDIVIDUAL CONSULTANTS AND CONTRACTORS</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98"/>
        <w:gridCol w:w="2143"/>
        <w:gridCol w:w="3070"/>
        <w:gridCol w:w="1976"/>
      </w:tblGrid>
      <w:tr w:rsidR="007613B3" w:rsidRPr="007613B3" w14:paraId="523C54D2" w14:textId="77777777" w:rsidTr="42903527">
        <w:tc>
          <w:tcPr>
            <w:tcW w:w="2698" w:type="dxa"/>
            <w:tcBorders>
              <w:bottom w:val="nil"/>
            </w:tcBorders>
            <w:shd w:val="clear" w:color="auto" w:fill="auto"/>
            <w:noWrap/>
            <w:hideMark/>
          </w:tcPr>
          <w:p w14:paraId="5B12A891" w14:textId="356315B4"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Title</w:t>
            </w:r>
            <w:r w:rsidR="008E5BA7">
              <w:rPr>
                <w:rFonts w:ascii="Calibri" w:eastAsia="Arial Unicode MS" w:hAnsi="Calibri" w:cs="Calibri"/>
                <w:b/>
                <w:color w:val="auto"/>
                <w:lang w:val="en-AU"/>
              </w:rPr>
              <w:t>:</w:t>
            </w:r>
          </w:p>
          <w:p w14:paraId="1C31E3DF" w14:textId="77FBEEA4" w:rsidR="008E5BA7" w:rsidRPr="008E5BA7" w:rsidRDefault="008E5BA7" w:rsidP="008E5BA7">
            <w:pPr>
              <w:spacing w:before="100" w:beforeAutospacing="1" w:after="100" w:afterAutospacing="1" w:line="240" w:lineRule="auto"/>
              <w:rPr>
                <w:rFonts w:ascii="Calibri" w:eastAsia="Arial Unicode MS" w:hAnsi="Calibri" w:cs="Calibri"/>
                <w:b/>
                <w:color w:val="auto"/>
                <w:lang w:val="fr-FR"/>
              </w:rPr>
            </w:pPr>
            <w:proofErr w:type="spellStart"/>
            <w:proofErr w:type="gramStart"/>
            <w:r w:rsidRPr="006068FE">
              <w:rPr>
                <w:rFonts w:ascii="Calibri" w:eastAsia="Arial Unicode MS" w:hAnsi="Calibri" w:cs="Calibri"/>
                <w:b/>
                <w:color w:val="auto"/>
                <w:lang w:val="fr-FR"/>
              </w:rPr>
              <w:t>Title</w:t>
            </w:r>
            <w:proofErr w:type="spellEnd"/>
            <w:r w:rsidRPr="006068FE">
              <w:rPr>
                <w:rFonts w:ascii="Calibri" w:eastAsia="Arial Unicode MS" w:hAnsi="Calibri" w:cs="Calibri"/>
                <w:b/>
                <w:color w:val="auto"/>
                <w:lang w:val="fr-FR"/>
              </w:rPr>
              <w:t>:</w:t>
            </w:r>
            <w:proofErr w:type="gramEnd"/>
            <w:r w:rsidRPr="006068FE">
              <w:rPr>
                <w:rFonts w:ascii="Calibri" w:eastAsia="Arial Unicode MS" w:hAnsi="Calibri" w:cs="Calibri"/>
                <w:b/>
                <w:color w:val="auto"/>
                <w:lang w:val="fr-FR"/>
              </w:rPr>
              <w:t xml:space="preserve"> </w:t>
            </w:r>
            <w:r>
              <w:rPr>
                <w:rFonts w:cstheme="minorHAnsi"/>
                <w:lang w:val="fr-FR"/>
              </w:rPr>
              <w:t xml:space="preserve"> Recrutement de </w:t>
            </w:r>
            <w:r w:rsidRPr="007F335B">
              <w:rPr>
                <w:rFonts w:cstheme="minorHAnsi"/>
                <w:b/>
                <w:bCs/>
                <w:lang w:val="fr-FR"/>
              </w:rPr>
              <w:t>quatre consultants</w:t>
            </w:r>
            <w:r>
              <w:rPr>
                <w:rFonts w:cstheme="minorHAnsi"/>
                <w:lang w:val="fr-FR"/>
              </w:rPr>
              <w:t xml:space="preserve"> pour former et accompagner 120 éducateurs du préscolaire sur le déploiement des standards de qualité.</w:t>
            </w:r>
          </w:p>
          <w:p w14:paraId="75D9A581" w14:textId="77777777" w:rsidR="007613B3" w:rsidRPr="008E5BA7" w:rsidRDefault="007613B3" w:rsidP="00377BF5">
            <w:pPr>
              <w:spacing w:before="100" w:beforeAutospacing="1" w:after="100" w:afterAutospacing="1" w:line="240" w:lineRule="auto"/>
              <w:rPr>
                <w:rFonts w:ascii="Calibri" w:eastAsia="Arial Unicode MS" w:hAnsi="Calibri" w:cs="Calibri"/>
                <w:color w:val="auto"/>
                <w:lang w:val="fr-FR"/>
              </w:rPr>
            </w:pPr>
          </w:p>
        </w:tc>
        <w:tc>
          <w:tcPr>
            <w:tcW w:w="2143" w:type="dxa"/>
            <w:tcBorders>
              <w:bottom w:val="nil"/>
            </w:tcBorders>
            <w:shd w:val="clear" w:color="auto" w:fill="auto"/>
          </w:tcPr>
          <w:p w14:paraId="70564356" w14:textId="77777777"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p>
          <w:p w14:paraId="39AF361B" w14:textId="3862216B" w:rsidR="008E5BA7" w:rsidRPr="007613B3" w:rsidRDefault="008E5BA7" w:rsidP="00377BF5">
            <w:pPr>
              <w:spacing w:before="100" w:beforeAutospacing="1" w:after="100" w:afterAutospacing="1" w:line="240" w:lineRule="auto"/>
              <w:rPr>
                <w:rFonts w:ascii="Calibri" w:eastAsia="Arial Unicode MS" w:hAnsi="Calibri" w:cs="Calibri"/>
                <w:b/>
                <w:color w:val="auto"/>
                <w:lang w:val="en-AU"/>
              </w:rPr>
            </w:pPr>
            <w:proofErr w:type="gramStart"/>
            <w:r>
              <w:rPr>
                <w:rFonts w:cstheme="minorHAnsi"/>
                <w:lang w:val="fr-FR"/>
              </w:rPr>
              <w:t>SC….</w:t>
            </w:r>
            <w:proofErr w:type="gramEnd"/>
            <w:r>
              <w:rPr>
                <w:rFonts w:cstheme="minorHAnsi"/>
                <w:lang w:val="fr-FR"/>
              </w:rPr>
              <w:t>.    4320/A0/05/883/004/003</w:t>
            </w:r>
          </w:p>
        </w:tc>
        <w:tc>
          <w:tcPr>
            <w:tcW w:w="3070" w:type="dxa"/>
            <w:tcBorders>
              <w:bottom w:val="nil"/>
            </w:tcBorders>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57252D8E" w:rsidR="007613B3" w:rsidRDefault="00377E69"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0"/>
                  </w:checkBox>
                </w:ffData>
              </w:fldChar>
            </w:r>
            <w:r>
              <w:rPr>
                <w:rFonts w:ascii="Calibri" w:eastAsia="Arial Unicode MS" w:hAnsi="Calibri" w:cs="Calibri"/>
                <w:color w:val="auto"/>
                <w:lang w:val="en-AU"/>
              </w:rPr>
              <w:instrText xml:space="preserve"> </w:instrText>
            </w:r>
            <w:bookmarkStart w:id="0" w:name="Check11"/>
            <w:r>
              <w:rPr>
                <w:rFonts w:ascii="Calibri" w:eastAsia="Arial Unicode MS" w:hAnsi="Calibri" w:cs="Calibri"/>
                <w:color w:val="auto"/>
                <w:lang w:val="en-AU"/>
              </w:rPr>
              <w:instrText xml:space="preserve">FORMCHECKBOX </w:instrText>
            </w:r>
            <w:r w:rsidR="000703F8">
              <w:rPr>
                <w:rFonts w:ascii="Calibri" w:eastAsia="Arial Unicode MS" w:hAnsi="Calibri" w:cs="Calibri"/>
                <w:color w:val="auto"/>
                <w:lang w:val="en-AU"/>
              </w:rPr>
            </w:r>
            <w:r w:rsidR="000703F8">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Consultant  </w:t>
            </w:r>
          </w:p>
          <w:p w14:paraId="33BFAE9D" w14:textId="286FC9B2" w:rsidR="007613B3" w:rsidRDefault="007613B3" w:rsidP="42903527">
            <w:pPr>
              <w:spacing w:before="60" w:after="60" w:line="240" w:lineRule="auto"/>
              <w:ind w:right="-108"/>
              <w:rPr>
                <w:rFonts w:ascii="Calibri" w:eastAsia="Arial Unicode MS" w:hAnsi="Calibri" w:cs="Calibri"/>
                <w:color w:val="FF0000"/>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bookmarkStart w:id="1" w:name="Check12"/>
            <w:r w:rsidRPr="007613B3">
              <w:rPr>
                <w:rFonts w:ascii="Calibri" w:eastAsia="Arial Unicode MS" w:hAnsi="Calibri" w:cs="Calibri"/>
                <w:color w:val="auto"/>
                <w:lang w:val="en-AU"/>
              </w:rPr>
              <w:instrText xml:space="preserve"> FORMCHECKBOX </w:instrText>
            </w:r>
            <w:r w:rsidR="000703F8">
              <w:rPr>
                <w:rFonts w:ascii="Calibri" w:eastAsia="Arial Unicode MS" w:hAnsi="Calibri" w:cs="Calibri"/>
                <w:color w:val="auto"/>
                <w:lang w:val="en-AU"/>
              </w:rPr>
            </w:r>
            <w:r w:rsidR="000703F8">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bookmarkEnd w:id="1"/>
            <w:r w:rsidRPr="42903527">
              <w:rPr>
                <w:rFonts w:ascii="Calibri" w:eastAsia="Arial Unicode MS" w:hAnsi="Calibri" w:cs="Calibri"/>
                <w:color w:val="FF0000"/>
                <w:lang w:val="en-AU"/>
              </w:rPr>
              <w:t xml:space="preserve"> Individual Contractor</w:t>
            </w:r>
            <w:r w:rsidR="00F027D0" w:rsidRPr="42903527">
              <w:rPr>
                <w:rFonts w:ascii="Calibri" w:eastAsia="Arial Unicode MS" w:hAnsi="Calibri" w:cs="Calibri"/>
                <w:color w:val="FF0000"/>
                <w:lang w:val="en-AU"/>
              </w:rPr>
              <w:t xml:space="preserve"> Part-Time</w:t>
            </w:r>
            <w:r w:rsidR="5B460848" w:rsidRPr="42903527">
              <w:rPr>
                <w:rFonts w:ascii="Calibri" w:eastAsia="Arial Unicode MS" w:hAnsi="Calibri" w:cs="Calibri"/>
                <w:color w:val="FF0000"/>
                <w:lang w:val="en-AU"/>
              </w:rPr>
              <w:t>*</w:t>
            </w:r>
          </w:p>
          <w:p w14:paraId="07F2D202" w14:textId="7FECA885" w:rsidR="00F027D0" w:rsidRPr="007613B3" w:rsidRDefault="00F027D0" w:rsidP="42903527">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703F8">
              <w:rPr>
                <w:rFonts w:ascii="Calibri" w:eastAsia="Arial Unicode MS" w:hAnsi="Calibri" w:cs="Calibri"/>
                <w:color w:val="auto"/>
                <w:lang w:val="en-AU"/>
              </w:rPr>
            </w:r>
            <w:r w:rsidR="000703F8">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sidRPr="42903527">
              <w:rPr>
                <w:rFonts w:ascii="Calibri" w:eastAsia="Arial Unicode MS" w:hAnsi="Calibri" w:cs="Calibri"/>
                <w:color w:val="FF0000"/>
                <w:lang w:val="en-AU"/>
              </w:rPr>
              <w:t>Individual Contractor Full-Time</w:t>
            </w:r>
            <w:r w:rsidR="3656F599" w:rsidRPr="42903527">
              <w:rPr>
                <w:rFonts w:ascii="Calibri" w:eastAsia="Arial Unicode MS" w:hAnsi="Calibri" w:cs="Calibri"/>
                <w:color w:val="FF0000"/>
                <w:lang w:val="en-AU"/>
              </w:rPr>
              <w:t xml:space="preserve"> *</w:t>
            </w:r>
          </w:p>
          <w:p w14:paraId="0F67FA87" w14:textId="247BA5AD" w:rsidR="00F027D0" w:rsidRPr="007613B3" w:rsidRDefault="1D622199" w:rsidP="42903527">
            <w:pPr>
              <w:spacing w:before="60" w:after="60" w:line="240" w:lineRule="auto"/>
              <w:ind w:right="-108"/>
              <w:rPr>
                <w:rFonts w:ascii="Calibri" w:eastAsia="Arial Unicode MS" w:hAnsi="Calibri" w:cs="Calibri"/>
                <w:color w:val="FF0000"/>
                <w:lang w:val="en-AU"/>
              </w:rPr>
            </w:pPr>
            <w:r w:rsidRPr="42903527">
              <w:rPr>
                <w:rFonts w:ascii="Calibri" w:eastAsia="Arial Unicode MS" w:hAnsi="Calibri" w:cs="Calibri"/>
                <w:color w:val="FF0000"/>
                <w:lang w:val="en-AU"/>
              </w:rPr>
              <w:t>*</w:t>
            </w:r>
            <w:proofErr w:type="gramStart"/>
            <w:r w:rsidR="46DAE54F" w:rsidRPr="42903527">
              <w:rPr>
                <w:rFonts w:ascii="Calibri" w:eastAsia="Arial Unicode MS" w:hAnsi="Calibri" w:cs="Calibri"/>
                <w:color w:val="FF0000"/>
                <w:lang w:val="en-AU"/>
              </w:rPr>
              <w:t>maximum</w:t>
            </w:r>
            <w:proofErr w:type="gramEnd"/>
            <w:r w:rsidR="46DAE54F" w:rsidRPr="42903527">
              <w:rPr>
                <w:rFonts w:ascii="Calibri" w:eastAsia="Arial Unicode MS" w:hAnsi="Calibri" w:cs="Calibri"/>
                <w:color w:val="FF0000"/>
                <w:lang w:val="en-AU"/>
              </w:rPr>
              <w:t xml:space="preserve"> </w:t>
            </w:r>
            <w:r w:rsidRPr="42903527">
              <w:rPr>
                <w:rFonts w:ascii="Calibri" w:eastAsia="Arial Unicode MS" w:hAnsi="Calibri" w:cs="Calibri"/>
                <w:color w:val="FF0000"/>
                <w:lang w:val="en-AU"/>
              </w:rPr>
              <w:t xml:space="preserve">end date </w:t>
            </w:r>
            <w:r w:rsidRPr="42903527">
              <w:rPr>
                <w:rFonts w:ascii="Calibri" w:eastAsia="Arial Unicode MS" w:hAnsi="Calibri" w:cs="Calibri"/>
                <w:b/>
                <w:bCs/>
                <w:color w:val="FF0000"/>
                <w:lang w:val="en-AU"/>
              </w:rPr>
              <w:t>31 June 2023</w:t>
            </w:r>
          </w:p>
        </w:tc>
        <w:tc>
          <w:tcPr>
            <w:tcW w:w="1976" w:type="dxa"/>
            <w:tcBorders>
              <w:bottom w:val="nil"/>
            </w:tcBorders>
            <w:shd w:val="clear" w:color="auto" w:fill="auto"/>
          </w:tcPr>
          <w:p w14:paraId="2302C863"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3CCE5269" w14:textId="426D3886" w:rsidR="007613B3" w:rsidRPr="008E5BA7" w:rsidRDefault="008E5BA7" w:rsidP="008E5BA7">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Tunis, Kairouan, Sidi Bouzid, Kasserine, Kef</w:t>
            </w:r>
          </w:p>
        </w:tc>
      </w:tr>
      <w:tr w:rsidR="007613B3" w:rsidRPr="005613F6" w14:paraId="2F971280" w14:textId="77777777" w:rsidTr="42903527">
        <w:trPr>
          <w:trHeight w:val="828"/>
        </w:trPr>
        <w:tc>
          <w:tcPr>
            <w:tcW w:w="9887" w:type="dxa"/>
            <w:gridSpan w:val="4"/>
            <w:tcBorders>
              <w:bottom w:val="nil"/>
            </w:tcBorders>
            <w:shd w:val="clear" w:color="auto" w:fill="auto"/>
            <w:noWrap/>
            <w:hideMark/>
          </w:tcPr>
          <w:p w14:paraId="087CCFE4" w14:textId="77777777" w:rsidR="007613B3" w:rsidRDefault="007613B3" w:rsidP="00377BF5">
            <w:pPr>
              <w:spacing w:before="60" w:after="60" w:line="240" w:lineRule="auto"/>
              <w:rPr>
                <w:rFonts w:ascii="Calibri" w:eastAsia="Arial Unicode MS" w:hAnsi="Calibri" w:cs="Calibri"/>
                <w:b/>
                <w:color w:val="auto"/>
                <w:lang w:val="fr-FR"/>
              </w:rPr>
            </w:pPr>
            <w:proofErr w:type="spellStart"/>
            <w:r w:rsidRPr="007017E7">
              <w:rPr>
                <w:rFonts w:ascii="Calibri" w:eastAsia="Arial Unicode MS" w:hAnsi="Calibri" w:cs="Calibri"/>
                <w:b/>
                <w:color w:val="auto"/>
                <w:lang w:val="fr-FR"/>
              </w:rPr>
              <w:t>Purpose</w:t>
            </w:r>
            <w:proofErr w:type="spellEnd"/>
            <w:r w:rsidRPr="007017E7">
              <w:rPr>
                <w:rFonts w:ascii="Calibri" w:eastAsia="Arial Unicode MS" w:hAnsi="Calibri" w:cs="Calibri"/>
                <w:b/>
                <w:color w:val="auto"/>
                <w:lang w:val="fr-FR"/>
              </w:rPr>
              <w:t xml:space="preserve"> of Activity/</w:t>
            </w:r>
            <w:proofErr w:type="spellStart"/>
            <w:proofErr w:type="gramStart"/>
            <w:r w:rsidRPr="007017E7">
              <w:rPr>
                <w:rFonts w:ascii="Calibri" w:eastAsia="Arial Unicode MS" w:hAnsi="Calibri" w:cs="Calibri"/>
                <w:b/>
                <w:color w:val="auto"/>
                <w:lang w:val="fr-FR"/>
              </w:rPr>
              <w:t>Assignment</w:t>
            </w:r>
            <w:proofErr w:type="spellEnd"/>
            <w:r w:rsidRPr="007017E7">
              <w:rPr>
                <w:rFonts w:ascii="Calibri" w:eastAsia="Arial Unicode MS" w:hAnsi="Calibri" w:cs="Calibri"/>
                <w:b/>
                <w:color w:val="auto"/>
                <w:lang w:val="fr-FR"/>
              </w:rPr>
              <w:t>:</w:t>
            </w:r>
            <w:proofErr w:type="gramEnd"/>
            <w:r w:rsidRPr="007017E7">
              <w:rPr>
                <w:rFonts w:ascii="Calibri" w:eastAsia="Arial Unicode MS" w:hAnsi="Calibri" w:cs="Calibri"/>
                <w:b/>
                <w:color w:val="auto"/>
                <w:lang w:val="fr-FR"/>
              </w:rPr>
              <w:t xml:space="preserve"> </w:t>
            </w:r>
          </w:p>
          <w:p w14:paraId="37400F48" w14:textId="3D7D184E" w:rsidR="007613B3" w:rsidRPr="006D3473" w:rsidRDefault="008E5BA7" w:rsidP="006D3473">
            <w:pPr>
              <w:jc w:val="both"/>
              <w:rPr>
                <w:rFonts w:asciiTheme="minorHAnsi" w:eastAsiaTheme="minorHAnsi" w:hAnsiTheme="minorHAnsi"/>
                <w:color w:val="auto"/>
                <w:lang w:val="fr-FR"/>
              </w:rPr>
            </w:pPr>
            <w:r>
              <w:rPr>
                <w:lang w:val="fr-FR"/>
              </w:rPr>
              <w:t>L’objectif principal de la consultation est de former et accompagner les éducateurs sur le déploiement des standards de qualité dans les établissements préscolaires ciblés.</w:t>
            </w:r>
          </w:p>
        </w:tc>
      </w:tr>
      <w:tr w:rsidR="007613B3" w:rsidRPr="005613F6" w14:paraId="55B63C31" w14:textId="77777777" w:rsidTr="42903527">
        <w:trPr>
          <w:trHeight w:val="3771"/>
        </w:trPr>
        <w:tc>
          <w:tcPr>
            <w:tcW w:w="9887" w:type="dxa"/>
            <w:gridSpan w:val="4"/>
            <w:tcBorders>
              <w:bottom w:val="nil"/>
            </w:tcBorders>
            <w:shd w:val="clear" w:color="auto" w:fill="auto"/>
            <w:noWrap/>
          </w:tcPr>
          <w:p w14:paraId="64EE50FB" w14:textId="0CC41C5B" w:rsidR="007613B3" w:rsidRPr="00DC21E6" w:rsidRDefault="007613B3" w:rsidP="00DC21E6">
            <w:pPr>
              <w:spacing w:line="240" w:lineRule="auto"/>
              <w:rPr>
                <w:rFonts w:eastAsia="Arial Unicode MS" w:cs="Arial"/>
                <w:b/>
                <w:bCs/>
                <w:color w:val="auto"/>
                <w:lang w:val="fr-FR"/>
              </w:rPr>
            </w:pPr>
            <w:r w:rsidRPr="00DC21E6">
              <w:rPr>
                <w:rFonts w:eastAsia="Arial Unicode MS" w:cs="Arial"/>
                <w:b/>
                <w:bCs/>
                <w:color w:val="auto"/>
                <w:lang w:val="fr-FR"/>
              </w:rPr>
              <w:t xml:space="preserve">Scope of </w:t>
            </w:r>
            <w:proofErr w:type="gramStart"/>
            <w:r w:rsidRPr="00DC21E6">
              <w:rPr>
                <w:rFonts w:eastAsia="Arial Unicode MS" w:cs="Arial"/>
                <w:b/>
                <w:bCs/>
                <w:color w:val="auto"/>
                <w:lang w:val="fr-FR"/>
              </w:rPr>
              <w:t>Work:</w:t>
            </w:r>
            <w:proofErr w:type="gramEnd"/>
          </w:p>
          <w:p w14:paraId="17AC9B34" w14:textId="77777777" w:rsidR="0071643A" w:rsidRDefault="008E5BA7" w:rsidP="00DC21E6">
            <w:pPr>
              <w:spacing w:line="240" w:lineRule="auto"/>
              <w:jc w:val="both"/>
              <w:rPr>
                <w:rFonts w:cs="Arial"/>
                <w:lang w:val="fr-FR"/>
              </w:rPr>
            </w:pPr>
            <w:r w:rsidRPr="00DC21E6">
              <w:rPr>
                <w:rFonts w:cs="Arial"/>
                <w:lang w:val="fr-FR"/>
              </w:rPr>
              <w:t xml:space="preserve">En Tunisie, </w:t>
            </w:r>
            <w:r w:rsidR="00102322" w:rsidRPr="00DC21E6">
              <w:rPr>
                <w:rFonts w:cs="Arial"/>
                <w:lang w:val="fr-FR"/>
              </w:rPr>
              <w:t xml:space="preserve">malgré </w:t>
            </w:r>
            <w:proofErr w:type="gramStart"/>
            <w:r w:rsidR="00102322" w:rsidRPr="00DC21E6">
              <w:rPr>
                <w:rFonts w:cs="Arial"/>
                <w:lang w:val="fr-FR"/>
              </w:rPr>
              <w:t>les amélioration</w:t>
            </w:r>
            <w:proofErr w:type="gramEnd"/>
            <w:r w:rsidR="00102322" w:rsidRPr="00DC21E6">
              <w:rPr>
                <w:rFonts w:cs="Arial"/>
                <w:lang w:val="fr-FR"/>
              </w:rPr>
              <w:t xml:space="preserve"> dans le taux d’accès aux enfants à l’éducation préscolaire, en particulaire à la classe préparatoire, l’accès aux programmes d’éducation de la petite enfance est limité pour les enfants (3-5 ans) les plus pauvres. 82,6% des enfants (3-5 ans) les plus pauvres n’ont pas d’accès aux programmes d’éducation de la petite enfance contre 43,7% des plus riches (MICS 2023). </w:t>
            </w:r>
          </w:p>
          <w:p w14:paraId="585CA01E" w14:textId="77777777" w:rsidR="00DC21E6" w:rsidRPr="00DC21E6" w:rsidRDefault="00DC21E6" w:rsidP="00DC21E6">
            <w:pPr>
              <w:spacing w:line="240" w:lineRule="auto"/>
              <w:jc w:val="both"/>
              <w:rPr>
                <w:rFonts w:cs="Arial"/>
                <w:lang w:val="fr-FR"/>
              </w:rPr>
            </w:pPr>
          </w:p>
          <w:p w14:paraId="6315BA7C" w14:textId="4C62294A" w:rsidR="0071643A" w:rsidRDefault="0071643A" w:rsidP="00DC21E6">
            <w:pPr>
              <w:spacing w:line="240" w:lineRule="auto"/>
              <w:jc w:val="both"/>
              <w:rPr>
                <w:rFonts w:cs="Arial"/>
                <w:lang w:val="fr-FR"/>
              </w:rPr>
            </w:pPr>
            <w:r w:rsidRPr="00DC21E6">
              <w:rPr>
                <w:rFonts w:cs="Arial"/>
                <w:lang w:val="fr-FR"/>
              </w:rPr>
              <w:t xml:space="preserve">Le bilan des acquis des enfants à l’entrée du primaire (UNICEF 2023) a démontré le rôle important de la préscolarisation des enfants en Tunisie. Les résultats montrent une différence brute très forte entre ceux qui ont bénéficié d’une forme ou d’une autre de préscolarisation avec un écart de l’ordre de 10 points et ceux qui ne l’ont pas été préscolarisés. Cela démontre que la préscolarisation, même sans en distinguer les différentes formules existantes dans le pays, apporte une contribution significative aux compétences des enfants à l’entrée en primaire. Par ailleurs, la fréquentation du préscolaire, d’une part est sensiblement plus profitable aux enfants de milieu défavorisé (12,2 points) qu’à ceux de milieu très favorisé (7,8 points) et, d’autre part, qu’elle réduit, de plus de moitié, les difficultés des enfants de milieu très défavorisé qui auraient existé à leur entrée au primaire en absence de préscolarisation. Ces résultats renforcent le besoin d’assurer que les enfants de milieu défavorisés soient préscolarisés pour des raisons d’équité, et que c’est bien de cibler ces enfants, car c’est pour eux que le dinar investi dans le préscolaire a l’impact le plus important. Quand l’équité et l’efficacité vont de pair, le choix n’est pas difficile, il convient juste d’agir.  </w:t>
            </w:r>
          </w:p>
          <w:p w14:paraId="1CBCA0AA" w14:textId="77777777" w:rsidR="00DC21E6" w:rsidRPr="00DC21E6" w:rsidRDefault="00DC21E6" w:rsidP="00DC21E6">
            <w:pPr>
              <w:spacing w:line="240" w:lineRule="auto"/>
              <w:jc w:val="both"/>
              <w:rPr>
                <w:rFonts w:cs="Arial"/>
                <w:lang w:val="fr-FR"/>
              </w:rPr>
            </w:pPr>
          </w:p>
          <w:p w14:paraId="1F066245" w14:textId="1D19F5A1" w:rsidR="0071643A" w:rsidRPr="00DC21E6" w:rsidRDefault="0071643A" w:rsidP="00DC21E6">
            <w:pPr>
              <w:spacing w:line="240" w:lineRule="auto"/>
              <w:jc w:val="both"/>
              <w:rPr>
                <w:rFonts w:cs="Arial"/>
                <w:lang w:val="fr-FR"/>
              </w:rPr>
            </w:pPr>
            <w:r w:rsidRPr="00DC21E6">
              <w:rPr>
                <w:rFonts w:cs="Arial"/>
                <w:lang w:val="fr-FR"/>
              </w:rPr>
              <w:t xml:space="preserve">Il existe une grande variété dans la durée de formation pédagogique initiale des éducatrices. Selon les données du Bilan des compétences des enfants à l’entrée du primaire (2023), 25% des éducatrices n’ont eu aucune formation initiale, 42% en ont eu d’une durée de plus d’une année et 9% une formation d’une année. Les formations de courte durée concernent 21% des éducatrices pour une durée de moins de 6 mois et 3% pour des formations dont la durée est comprise entre 6 mois et une année. Avec 59 % des éducateurs qui n’ont suivi aucune formation pédagogique initiale, c’est dans les </w:t>
            </w:r>
            <w:proofErr w:type="spellStart"/>
            <w:r w:rsidRPr="00DC21E6">
              <w:rPr>
                <w:rFonts w:cs="Arial"/>
                <w:lang w:val="fr-FR"/>
              </w:rPr>
              <w:t>kouttebs</w:t>
            </w:r>
            <w:proofErr w:type="spellEnd"/>
            <w:r w:rsidRPr="00DC21E6">
              <w:rPr>
                <w:rFonts w:cs="Arial"/>
                <w:lang w:val="fr-FR"/>
              </w:rPr>
              <w:t xml:space="preserve"> que la proportion d’éducateurs sans aucune formation est la plus </w:t>
            </w:r>
            <w:proofErr w:type="gramStart"/>
            <w:r w:rsidRPr="00DC21E6">
              <w:rPr>
                <w:rFonts w:cs="Arial"/>
                <w:lang w:val="fr-FR"/>
              </w:rPr>
              <w:t>élevée;</w:t>
            </w:r>
            <w:proofErr w:type="gramEnd"/>
            <w:r w:rsidRPr="00DC21E6">
              <w:rPr>
                <w:rFonts w:cs="Arial"/>
                <w:lang w:val="fr-FR"/>
              </w:rPr>
              <w:t xml:space="preserve"> cette proportion d’éducateurs sans formation initiale est également élevée dans la classe préparatoire privée (43%) et dans les jardins privés (41%).</w:t>
            </w:r>
          </w:p>
          <w:p w14:paraId="1FD035E1" w14:textId="77777777" w:rsidR="0071643A" w:rsidRPr="00DC21E6" w:rsidRDefault="0071643A" w:rsidP="00DC21E6">
            <w:pPr>
              <w:spacing w:line="240" w:lineRule="auto"/>
              <w:jc w:val="both"/>
              <w:rPr>
                <w:rFonts w:cs="Arial"/>
                <w:lang w:val="fr-FR"/>
              </w:rPr>
            </w:pPr>
          </w:p>
          <w:p w14:paraId="3FAF8EB9" w14:textId="3FA0DC59" w:rsidR="008E5BA7" w:rsidRPr="00DC21E6" w:rsidRDefault="008E5BA7" w:rsidP="00DC21E6">
            <w:pPr>
              <w:spacing w:line="240" w:lineRule="auto"/>
              <w:jc w:val="both"/>
              <w:rPr>
                <w:rFonts w:cs="Arial"/>
                <w:lang w:val="fr-FR"/>
              </w:rPr>
            </w:pPr>
            <w:r w:rsidRPr="00DC21E6">
              <w:rPr>
                <w:rFonts w:cs="Arial"/>
                <w:lang w:val="fr-FR"/>
              </w:rPr>
              <w:t>En vue de contribuer à l</w:t>
            </w:r>
            <w:r w:rsidR="0071643A" w:rsidRPr="00DC21E6">
              <w:rPr>
                <w:rFonts w:cs="Arial"/>
                <w:lang w:val="fr-FR"/>
              </w:rPr>
              <w:t xml:space="preserve">’amélioration de l’accès aux services préscolaires de qualité pour chaque enfant </w:t>
            </w:r>
            <w:r w:rsidRPr="00DC21E6">
              <w:rPr>
                <w:rFonts w:cs="Arial"/>
                <w:lang w:val="fr-FR"/>
              </w:rPr>
              <w:t>en Tunisie, l’UNICEF soutien le Gouvernement dans la création d’un environnement favorable</w:t>
            </w:r>
            <w:r w:rsidR="006D3473" w:rsidRPr="00DC21E6">
              <w:rPr>
                <w:rFonts w:cs="Arial"/>
                <w:lang w:val="fr-FR"/>
              </w:rPr>
              <w:t>, ainsi que l’amélioration de la qualité des services d’éducation préscolaire</w:t>
            </w:r>
            <w:r w:rsidRPr="00DC21E6">
              <w:rPr>
                <w:rFonts w:cs="Arial"/>
                <w:lang w:val="fr-FR"/>
              </w:rPr>
              <w:t>.</w:t>
            </w:r>
          </w:p>
          <w:p w14:paraId="615CB8B3" w14:textId="77777777" w:rsidR="00F15CF0" w:rsidRPr="00DC21E6" w:rsidRDefault="00F15CF0" w:rsidP="00DC21E6">
            <w:pPr>
              <w:spacing w:line="240" w:lineRule="auto"/>
              <w:jc w:val="both"/>
              <w:rPr>
                <w:rFonts w:eastAsiaTheme="minorHAnsi" w:cs="Arial"/>
                <w:color w:val="auto"/>
                <w:lang w:val="fr-FR"/>
              </w:rPr>
            </w:pPr>
          </w:p>
          <w:p w14:paraId="4D0312F1" w14:textId="77777777" w:rsidR="008E5BA7" w:rsidRPr="00DC21E6" w:rsidRDefault="008E5BA7" w:rsidP="00DC21E6">
            <w:pPr>
              <w:spacing w:line="240" w:lineRule="auto"/>
              <w:jc w:val="both"/>
              <w:rPr>
                <w:rFonts w:cs="Arial"/>
                <w:lang w:val="fr-FR"/>
              </w:rPr>
            </w:pPr>
            <w:r w:rsidRPr="00DC21E6">
              <w:rPr>
                <w:rFonts w:cs="Arial"/>
                <w:lang w:val="fr-FR"/>
              </w:rPr>
              <w:t xml:space="preserve">Dans ce contexte, un appui a été donné aux partenaires concernés dans le développement des curricula, des référentiels de qualité, des mécanismes de formation initial et continue des professionnels, et des outils de planification et suivi/évaluation. En 2020, des standards couvrent les domaines de l’infrastructure et équipements, la gestion administrative et des ressources humaines, la santé et la sécurité des enfants ainsi que la pédagogie ont été approuvées et déployées dans les établissements préscolaires. Actuellement, 40 000 référentiels sont mis à disposition des éducateurs du préscolaire dans les différentes régions du pays. </w:t>
            </w:r>
          </w:p>
          <w:p w14:paraId="3B218C81" w14:textId="77777777" w:rsidR="00F15CF0" w:rsidRPr="00DC21E6" w:rsidRDefault="00F15CF0" w:rsidP="00DC21E6">
            <w:pPr>
              <w:spacing w:line="240" w:lineRule="auto"/>
              <w:jc w:val="both"/>
              <w:rPr>
                <w:rFonts w:cs="Arial"/>
                <w:lang w:val="fr-FR"/>
              </w:rPr>
            </w:pPr>
          </w:p>
          <w:p w14:paraId="09FA8930" w14:textId="5A1A82DC" w:rsidR="008E5BA7" w:rsidRPr="00DC21E6" w:rsidRDefault="008E5BA7" w:rsidP="00DC21E6">
            <w:pPr>
              <w:spacing w:line="240" w:lineRule="auto"/>
              <w:jc w:val="both"/>
              <w:rPr>
                <w:rFonts w:cs="Arial"/>
                <w:lang w:val="fr-FR"/>
              </w:rPr>
            </w:pPr>
            <w:r w:rsidRPr="00DC21E6">
              <w:rPr>
                <w:rFonts w:cs="Arial"/>
                <w:lang w:val="fr-FR"/>
              </w:rPr>
              <w:t xml:space="preserve">En vue de la mise à l’échelle des standards de qualité, l’UNICEF a associé le </w:t>
            </w:r>
            <w:proofErr w:type="gramStart"/>
            <w:r w:rsidR="006D3473" w:rsidRPr="00DC21E6">
              <w:rPr>
                <w:rFonts w:cs="Arial"/>
                <w:lang w:val="fr-FR"/>
              </w:rPr>
              <w:t>M</w:t>
            </w:r>
            <w:r w:rsidRPr="00DC21E6">
              <w:rPr>
                <w:rFonts w:cs="Arial"/>
                <w:lang w:val="fr-FR"/>
              </w:rPr>
              <w:t>inistère</w:t>
            </w:r>
            <w:proofErr w:type="gramEnd"/>
            <w:r w:rsidRPr="00DC21E6">
              <w:rPr>
                <w:rFonts w:cs="Arial"/>
                <w:lang w:val="fr-FR"/>
              </w:rPr>
              <w:t xml:space="preserve"> des </w:t>
            </w:r>
            <w:r w:rsidR="006D3473" w:rsidRPr="00DC21E6">
              <w:rPr>
                <w:rFonts w:cs="Arial"/>
                <w:lang w:val="fr-FR"/>
              </w:rPr>
              <w:t>A</w:t>
            </w:r>
            <w:r w:rsidRPr="00DC21E6">
              <w:rPr>
                <w:rFonts w:cs="Arial"/>
                <w:lang w:val="fr-FR"/>
              </w:rPr>
              <w:t xml:space="preserve">ffaires </w:t>
            </w:r>
            <w:r w:rsidR="006D3473" w:rsidRPr="00DC21E6">
              <w:rPr>
                <w:rFonts w:cs="Arial"/>
                <w:lang w:val="fr-FR"/>
              </w:rPr>
              <w:t>R</w:t>
            </w:r>
            <w:r w:rsidRPr="00DC21E6">
              <w:rPr>
                <w:rFonts w:cs="Arial"/>
                <w:lang w:val="fr-FR"/>
              </w:rPr>
              <w:t>eligieuse</w:t>
            </w:r>
            <w:r w:rsidR="006D3473" w:rsidRPr="00DC21E6">
              <w:rPr>
                <w:rFonts w:cs="Arial"/>
                <w:lang w:val="fr-FR"/>
              </w:rPr>
              <w:t>s (MAR)</w:t>
            </w:r>
            <w:r w:rsidRPr="00DC21E6">
              <w:rPr>
                <w:rFonts w:cs="Arial"/>
                <w:lang w:val="fr-FR"/>
              </w:rPr>
              <w:t xml:space="preserve"> et l’Union </w:t>
            </w:r>
            <w:r w:rsidR="006D3473" w:rsidRPr="00DC21E6">
              <w:rPr>
                <w:rFonts w:cs="Arial"/>
                <w:lang w:val="fr-FR"/>
              </w:rPr>
              <w:t>T</w:t>
            </w:r>
            <w:r w:rsidRPr="00DC21E6">
              <w:rPr>
                <w:rFonts w:cs="Arial"/>
                <w:lang w:val="fr-FR"/>
              </w:rPr>
              <w:t xml:space="preserve">unisienne de </w:t>
            </w:r>
            <w:r w:rsidR="006D3473" w:rsidRPr="00DC21E6">
              <w:rPr>
                <w:rFonts w:cs="Arial"/>
                <w:lang w:val="fr-FR"/>
              </w:rPr>
              <w:t>S</w:t>
            </w:r>
            <w:r w:rsidRPr="00DC21E6">
              <w:rPr>
                <w:rFonts w:cs="Arial"/>
                <w:lang w:val="fr-FR"/>
              </w:rPr>
              <w:t xml:space="preserve">olidarité </w:t>
            </w:r>
            <w:r w:rsidR="006D3473" w:rsidRPr="00DC21E6">
              <w:rPr>
                <w:rFonts w:cs="Arial"/>
                <w:lang w:val="fr-FR"/>
              </w:rPr>
              <w:t>S</w:t>
            </w:r>
            <w:r w:rsidRPr="00DC21E6">
              <w:rPr>
                <w:rFonts w:cs="Arial"/>
                <w:lang w:val="fr-FR"/>
              </w:rPr>
              <w:t xml:space="preserve">ociale (UTSS) pour adhérer au processus d’amélioration de la qualité des services délivrés aux jeunes enfants. </w:t>
            </w:r>
            <w:r w:rsidR="006D3473" w:rsidRPr="00DC21E6">
              <w:rPr>
                <w:rFonts w:cs="Arial"/>
                <w:lang w:val="fr-FR"/>
              </w:rPr>
              <w:t>En 2023</w:t>
            </w:r>
            <w:r w:rsidRPr="00DC21E6">
              <w:rPr>
                <w:rFonts w:cs="Arial"/>
                <w:lang w:val="fr-FR"/>
              </w:rPr>
              <w:t xml:space="preserve">, 25 jardins d’enfant sous tutelle de l’UTSS et 60 </w:t>
            </w:r>
            <w:proofErr w:type="spellStart"/>
            <w:r w:rsidRPr="00DC21E6">
              <w:rPr>
                <w:rFonts w:cs="Arial"/>
                <w:lang w:val="fr-FR"/>
              </w:rPr>
              <w:t>Kouttebs</w:t>
            </w:r>
            <w:proofErr w:type="spellEnd"/>
            <w:r w:rsidRPr="00DC21E6">
              <w:rPr>
                <w:rFonts w:cs="Arial"/>
                <w:lang w:val="fr-FR"/>
              </w:rPr>
              <w:t xml:space="preserve"> et dans des régions prioritaires ont</w:t>
            </w:r>
            <w:r w:rsidR="006D3473" w:rsidRPr="00DC21E6">
              <w:rPr>
                <w:rFonts w:cs="Arial"/>
                <w:lang w:val="fr-FR"/>
              </w:rPr>
              <w:t xml:space="preserve"> été équipés</w:t>
            </w:r>
            <w:r w:rsidRPr="00DC21E6">
              <w:rPr>
                <w:rFonts w:cs="Arial"/>
                <w:lang w:val="fr-FR"/>
              </w:rPr>
              <w:t xml:space="preserve"> selon les standards de qualité. </w:t>
            </w:r>
          </w:p>
          <w:p w14:paraId="23D0EAC3" w14:textId="77777777" w:rsidR="00B14BE6" w:rsidRDefault="006D3473" w:rsidP="00DC21E6">
            <w:pPr>
              <w:spacing w:line="240" w:lineRule="auto"/>
              <w:rPr>
                <w:rFonts w:cs="Arial"/>
                <w:lang w:val="fr-FR"/>
              </w:rPr>
            </w:pPr>
            <w:r w:rsidRPr="00DC21E6">
              <w:rPr>
                <w:rFonts w:cs="Arial"/>
                <w:lang w:val="fr-FR"/>
              </w:rPr>
              <w:lastRenderedPageBreak/>
              <w:t>A</w:t>
            </w:r>
            <w:r w:rsidR="008E5BA7" w:rsidRPr="00DC21E6">
              <w:rPr>
                <w:rFonts w:cs="Arial"/>
                <w:lang w:val="fr-FR"/>
              </w:rPr>
              <w:t xml:space="preserve">fin d’assurer des services éducatifs de qualité, un </w:t>
            </w:r>
            <w:r w:rsidRPr="00DC21E6">
              <w:rPr>
                <w:rFonts w:cs="Arial"/>
                <w:lang w:val="fr-FR"/>
              </w:rPr>
              <w:t>renforcement des capacités</w:t>
            </w:r>
            <w:r w:rsidR="008E5BA7" w:rsidRPr="00DC21E6">
              <w:rPr>
                <w:rFonts w:cs="Arial"/>
                <w:lang w:val="fr-FR"/>
              </w:rPr>
              <w:t xml:space="preserve"> des </w:t>
            </w:r>
            <w:r w:rsidRPr="00DC21E6">
              <w:rPr>
                <w:rFonts w:cs="Arial"/>
                <w:lang w:val="fr-FR"/>
              </w:rPr>
              <w:t>professionnels</w:t>
            </w:r>
            <w:r w:rsidR="008E5BA7" w:rsidRPr="00DC21E6">
              <w:rPr>
                <w:rFonts w:cs="Arial"/>
                <w:lang w:val="fr-FR"/>
              </w:rPr>
              <w:t xml:space="preserve"> travaillant dans ces établissements équipés selon les standards de qualité</w:t>
            </w:r>
            <w:r w:rsidRPr="00DC21E6">
              <w:rPr>
                <w:rFonts w:cs="Arial"/>
                <w:lang w:val="fr-FR"/>
              </w:rPr>
              <w:t xml:space="preserve"> est aussi prévu</w:t>
            </w:r>
            <w:r w:rsidR="008E5BA7" w:rsidRPr="00DC21E6">
              <w:rPr>
                <w:rFonts w:cs="Arial"/>
                <w:lang w:val="fr-FR"/>
              </w:rPr>
              <w:t>. Cet appui consiste à mettre à disposition des différents partenaires une assistance technique pour l’accompagnement des éducateurs du préscolaire exerçants dans ces établissements ainsi que la mise en œuvre des sessions de formation pour ces éducateurs.</w:t>
            </w:r>
          </w:p>
          <w:p w14:paraId="63443E65" w14:textId="77777777" w:rsidR="00DC21E6" w:rsidRDefault="00DC21E6" w:rsidP="00DC21E6">
            <w:pPr>
              <w:spacing w:line="240" w:lineRule="auto"/>
              <w:rPr>
                <w:rFonts w:cs="Arial"/>
                <w:lang w:val="fr-FR"/>
              </w:rPr>
            </w:pPr>
          </w:p>
          <w:p w14:paraId="3B5BA413" w14:textId="77777777" w:rsidR="00DC21E6" w:rsidRDefault="00DC21E6" w:rsidP="00DC21E6">
            <w:pPr>
              <w:spacing w:line="240" w:lineRule="auto"/>
              <w:jc w:val="both"/>
              <w:rPr>
                <w:lang w:val="fr-FR"/>
              </w:rPr>
            </w:pPr>
            <w:r>
              <w:rPr>
                <w:lang w:val="fr-FR"/>
              </w:rPr>
              <w:t>Les résultats attendus sont :</w:t>
            </w:r>
          </w:p>
          <w:p w14:paraId="45B24F5C" w14:textId="77777777" w:rsidR="00DC21E6" w:rsidRDefault="00DC21E6" w:rsidP="00DC21E6">
            <w:pPr>
              <w:pStyle w:val="ListParagraph"/>
              <w:numPr>
                <w:ilvl w:val="0"/>
                <w:numId w:val="25"/>
              </w:numPr>
              <w:spacing w:line="240" w:lineRule="auto"/>
              <w:jc w:val="both"/>
              <w:rPr>
                <w:lang w:val="fr-FR"/>
              </w:rPr>
            </w:pPr>
            <w:r>
              <w:rPr>
                <w:lang w:val="fr-FR"/>
              </w:rPr>
              <w:t xml:space="preserve">Trois sessions de formations pour 120 éducateurs dans les régions de </w:t>
            </w:r>
            <w:r>
              <w:rPr>
                <w:b/>
                <w:bCs/>
                <w:lang w:val="fr-FR"/>
              </w:rPr>
              <w:t>Kairouan, Sidi Bouzid, Kef et Kasserine</w:t>
            </w:r>
            <w:r>
              <w:rPr>
                <w:lang w:val="fr-FR"/>
              </w:rPr>
              <w:t xml:space="preserve"> sont réalisées sur : i) le curriculum pédagogique, ii) le référentiel pédagogique, iii) les standards de qualité dans les établissements préscolaires.</w:t>
            </w:r>
          </w:p>
          <w:p w14:paraId="649B49D2" w14:textId="77777777" w:rsidR="00DC21E6" w:rsidRDefault="00DC21E6" w:rsidP="00DC21E6">
            <w:pPr>
              <w:pStyle w:val="ListParagraph"/>
              <w:numPr>
                <w:ilvl w:val="0"/>
                <w:numId w:val="25"/>
              </w:numPr>
              <w:spacing w:line="240" w:lineRule="auto"/>
              <w:jc w:val="both"/>
              <w:rPr>
                <w:lang w:val="fr-FR"/>
              </w:rPr>
            </w:pPr>
            <w:r>
              <w:rPr>
                <w:lang w:val="fr-FR"/>
              </w:rPr>
              <w:t>Deux séances d’accompagnement sont réalisées sur site avec chaque éducateur.</w:t>
            </w:r>
          </w:p>
          <w:p w14:paraId="346BEF7B" w14:textId="77777777" w:rsidR="00DC21E6" w:rsidRDefault="00DC21E6" w:rsidP="00DC21E6">
            <w:pPr>
              <w:pStyle w:val="ListParagraph"/>
              <w:numPr>
                <w:ilvl w:val="0"/>
                <w:numId w:val="25"/>
              </w:numPr>
              <w:spacing w:line="240" w:lineRule="auto"/>
              <w:jc w:val="both"/>
              <w:rPr>
                <w:lang w:val="fr-FR"/>
              </w:rPr>
            </w:pPr>
            <w:r>
              <w:rPr>
                <w:lang w:val="fr-FR"/>
              </w:rPr>
              <w:t>Un rapport d’évaluation sur les progrès réalisés par les éducateurs dans l’application des standards de qualités dans leurs établissements.</w:t>
            </w:r>
          </w:p>
          <w:p w14:paraId="34F3B4B1" w14:textId="77777777" w:rsidR="00DC21E6" w:rsidRPr="008E5BA7" w:rsidRDefault="00DC21E6" w:rsidP="00DC21E6">
            <w:pPr>
              <w:pStyle w:val="ListParagraph"/>
              <w:spacing w:line="240" w:lineRule="auto"/>
              <w:jc w:val="both"/>
              <w:rPr>
                <w:lang w:val="fr-FR"/>
              </w:rPr>
            </w:pPr>
          </w:p>
          <w:p w14:paraId="676C2887" w14:textId="2BCF14A1" w:rsidR="00DC21E6" w:rsidRPr="00DC21E6" w:rsidRDefault="00DC21E6" w:rsidP="00DC21E6">
            <w:pPr>
              <w:spacing w:line="240" w:lineRule="auto"/>
              <w:rPr>
                <w:rFonts w:cs="Arial"/>
                <w:lang w:val="fr-FR"/>
              </w:rPr>
            </w:pPr>
            <w:r w:rsidRPr="006D3473">
              <w:rPr>
                <w:lang w:val="fr-FR"/>
              </w:rPr>
              <w:t>Visant l’attente de ces résultats, l’UNICEF lance un processus de recrutement de quatre consultants pour former et accompagner 120 éducateurs du préscolaire sur le déploiement des standards de qualité.</w:t>
            </w:r>
          </w:p>
          <w:p w14:paraId="78C5C227" w14:textId="239837CE" w:rsidR="006D3473" w:rsidRPr="00DC21E6" w:rsidRDefault="006D3473" w:rsidP="00DC21E6">
            <w:pPr>
              <w:spacing w:line="240" w:lineRule="auto"/>
              <w:rPr>
                <w:rFonts w:eastAsia="Arial Unicode MS" w:cs="Arial"/>
                <w:b/>
                <w:bCs/>
                <w:color w:val="auto"/>
                <w:lang w:val="fr-FR"/>
              </w:rPr>
            </w:pPr>
          </w:p>
        </w:tc>
      </w:tr>
      <w:tr w:rsidR="007613B3" w:rsidRPr="005613F6" w14:paraId="0A300CA7" w14:textId="77777777" w:rsidTr="008C7C3F">
        <w:trPr>
          <w:trHeight w:val="40"/>
        </w:trPr>
        <w:tc>
          <w:tcPr>
            <w:tcW w:w="9887" w:type="dxa"/>
            <w:gridSpan w:val="4"/>
            <w:tcBorders>
              <w:top w:val="nil"/>
            </w:tcBorders>
            <w:shd w:val="clear" w:color="auto" w:fill="auto"/>
            <w:noWrap/>
          </w:tcPr>
          <w:p w14:paraId="51AD8E11" w14:textId="02868197" w:rsidR="007613B3" w:rsidRPr="006D3473" w:rsidRDefault="007613B3" w:rsidP="00DC21E6">
            <w:pPr>
              <w:spacing w:line="240" w:lineRule="auto"/>
              <w:rPr>
                <w:rFonts w:ascii="Calibri" w:eastAsia="Arial Unicode MS" w:hAnsi="Calibri" w:cs="Calibri"/>
                <w:iCs/>
                <w:color w:val="auto"/>
                <w:lang w:val="fr-FR"/>
              </w:rPr>
            </w:pPr>
          </w:p>
        </w:tc>
      </w:tr>
      <w:tr w:rsidR="00B14BE6" w:rsidRPr="007613B3" w14:paraId="5BFCD508" w14:textId="77777777" w:rsidTr="006D3473">
        <w:trPr>
          <w:trHeight w:val="5210"/>
        </w:trPr>
        <w:tc>
          <w:tcPr>
            <w:tcW w:w="9887" w:type="dxa"/>
            <w:gridSpan w:val="4"/>
            <w:tcBorders>
              <w:top w:val="nil"/>
            </w:tcBorders>
            <w:shd w:val="clear" w:color="auto" w:fill="auto"/>
            <w:noWrap/>
          </w:tcPr>
          <w:p w14:paraId="4D346EE6"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24493CB3"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3"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51245D1F" w:rsidR="00B14BE6"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703F8">
              <w:rPr>
                <w:rFonts w:ascii="Calibri" w:eastAsia="Arial Unicode MS" w:hAnsi="Calibri" w:cs="Calibri"/>
                <w:sz w:val="20"/>
                <w:szCs w:val="20"/>
                <w:lang w:val="en-AU"/>
              </w:rPr>
            </w:r>
            <w:r w:rsidR="000703F8">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6D3473">
              <w:rPr>
                <w:rFonts w:ascii="Calibri" w:eastAsia="Arial Unicode MS" w:hAnsi="Calibri" w:cs="Calibri"/>
                <w:sz w:val="20"/>
                <w:szCs w:val="20"/>
                <w:lang w:val="en-AU"/>
              </w:rPr>
              <w:fldChar w:fldCharType="begin">
                <w:ffData>
                  <w:name w:val="Check9"/>
                  <w:enabled/>
                  <w:calcOnExit w:val="0"/>
                  <w:checkBox>
                    <w:sizeAuto/>
                    <w:default w:val="1"/>
                  </w:checkBox>
                </w:ffData>
              </w:fldChar>
            </w:r>
            <w:r w:rsidR="006D3473">
              <w:rPr>
                <w:rFonts w:ascii="Calibri" w:eastAsia="Arial Unicode MS" w:hAnsi="Calibri" w:cs="Calibri"/>
                <w:sz w:val="20"/>
                <w:szCs w:val="20"/>
                <w:lang w:val="en-AU"/>
              </w:rPr>
              <w:instrText xml:space="preserve"> FORMCHECKBOX </w:instrText>
            </w:r>
            <w:r w:rsidR="000703F8">
              <w:rPr>
                <w:rFonts w:ascii="Calibri" w:eastAsia="Arial Unicode MS" w:hAnsi="Calibri" w:cs="Calibri"/>
                <w:sz w:val="20"/>
                <w:szCs w:val="20"/>
                <w:lang w:val="en-AU"/>
              </w:rPr>
            </w:r>
            <w:r w:rsidR="000703F8">
              <w:rPr>
                <w:rFonts w:ascii="Calibri" w:eastAsia="Arial Unicode MS" w:hAnsi="Calibri" w:cs="Calibri"/>
                <w:sz w:val="20"/>
                <w:szCs w:val="20"/>
                <w:lang w:val="en-AU"/>
              </w:rPr>
              <w:fldChar w:fldCharType="separate"/>
            </w:r>
            <w:r w:rsidR="006D3473">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56E9E79B"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283C7333"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703F8">
              <w:rPr>
                <w:rFonts w:ascii="Calibri" w:eastAsia="Arial Unicode MS" w:hAnsi="Calibri" w:cs="Calibri"/>
                <w:sz w:val="20"/>
                <w:szCs w:val="20"/>
                <w:lang w:val="en-AU"/>
              </w:rPr>
            </w:r>
            <w:r w:rsidR="000703F8">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8E5BA7">
              <w:rPr>
                <w:rFonts w:ascii="Calibri" w:eastAsia="Arial Unicode MS" w:hAnsi="Calibri" w:cs="Calibri"/>
                <w:sz w:val="20"/>
                <w:szCs w:val="20"/>
                <w:lang w:val="en-AU"/>
              </w:rPr>
              <w:fldChar w:fldCharType="begin">
                <w:ffData>
                  <w:name w:val="Check9"/>
                  <w:enabled/>
                  <w:calcOnExit w:val="0"/>
                  <w:checkBox>
                    <w:sizeAuto/>
                    <w:default w:val="1"/>
                  </w:checkBox>
                </w:ffData>
              </w:fldChar>
            </w:r>
            <w:bookmarkStart w:id="2" w:name="Check9"/>
            <w:r w:rsidR="008E5BA7">
              <w:rPr>
                <w:rFonts w:ascii="Calibri" w:eastAsia="Arial Unicode MS" w:hAnsi="Calibri" w:cs="Calibri"/>
                <w:sz w:val="20"/>
                <w:szCs w:val="20"/>
                <w:lang w:val="en-AU"/>
              </w:rPr>
              <w:instrText xml:space="preserve"> FORMCHECKBOX </w:instrText>
            </w:r>
            <w:r w:rsidR="000703F8">
              <w:rPr>
                <w:rFonts w:ascii="Calibri" w:eastAsia="Arial Unicode MS" w:hAnsi="Calibri" w:cs="Calibri"/>
                <w:sz w:val="20"/>
                <w:szCs w:val="20"/>
                <w:lang w:val="en-AU"/>
              </w:rPr>
            </w:r>
            <w:r w:rsidR="000703F8">
              <w:rPr>
                <w:rFonts w:ascii="Calibri" w:eastAsia="Arial Unicode MS" w:hAnsi="Calibri" w:cs="Calibri"/>
                <w:sz w:val="20"/>
                <w:szCs w:val="20"/>
                <w:lang w:val="en-AU"/>
              </w:rPr>
              <w:fldChar w:fldCharType="separate"/>
            </w:r>
            <w:r w:rsidR="008E5BA7">
              <w:rPr>
                <w:rFonts w:ascii="Calibri" w:eastAsia="Arial Unicode MS" w:hAnsi="Calibri" w:cs="Calibri"/>
                <w:sz w:val="20"/>
                <w:szCs w:val="20"/>
                <w:lang w:val="en-AU"/>
              </w:rPr>
              <w:fldChar w:fldCharType="end"/>
            </w:r>
            <w:bookmarkEnd w:id="2"/>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C756A2"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7275E420" w14:textId="77777777" w:rsidR="00C756A2" w:rsidRDefault="00C756A2" w:rsidP="003B52D5">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p w14:paraId="62128F62" w14:textId="6F718E88" w:rsidR="00C756A2" w:rsidRDefault="00C756A2" w:rsidP="003B52D5">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tc>
            </w:tr>
          </w:tbl>
          <w:p w14:paraId="30CEBB4C" w14:textId="586B910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05F420EA"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019F5D5F" w14:textId="332D9BF3"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703F8">
              <w:rPr>
                <w:rFonts w:ascii="Calibri" w:eastAsia="Arial Unicode MS" w:hAnsi="Calibri" w:cs="Calibri"/>
                <w:sz w:val="20"/>
                <w:szCs w:val="20"/>
                <w:lang w:val="en-AU"/>
              </w:rPr>
            </w:r>
            <w:r w:rsidR="000703F8">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008E5BA7">
              <w:rPr>
                <w:rFonts w:ascii="Calibri" w:eastAsia="Arial Unicode MS" w:hAnsi="Calibri" w:cs="Calibri"/>
                <w:sz w:val="20"/>
                <w:szCs w:val="20"/>
                <w:lang w:val="en-AU"/>
              </w:rPr>
              <w:fldChar w:fldCharType="begin">
                <w:ffData>
                  <w:name w:val=""/>
                  <w:enabled/>
                  <w:calcOnExit w:val="0"/>
                  <w:checkBox>
                    <w:sizeAuto/>
                    <w:default w:val="1"/>
                  </w:checkBox>
                </w:ffData>
              </w:fldChar>
            </w:r>
            <w:r w:rsidR="008E5BA7">
              <w:rPr>
                <w:rFonts w:ascii="Calibri" w:eastAsia="Arial Unicode MS" w:hAnsi="Calibri" w:cs="Calibri"/>
                <w:sz w:val="20"/>
                <w:szCs w:val="20"/>
                <w:lang w:val="en-AU"/>
              </w:rPr>
              <w:instrText xml:space="preserve"> FORMCHECKBOX </w:instrText>
            </w:r>
            <w:r w:rsidR="000703F8">
              <w:rPr>
                <w:rFonts w:ascii="Calibri" w:eastAsia="Arial Unicode MS" w:hAnsi="Calibri" w:cs="Calibri"/>
                <w:sz w:val="20"/>
                <w:szCs w:val="20"/>
                <w:lang w:val="en-AU"/>
              </w:rPr>
            </w:r>
            <w:r w:rsidR="000703F8">
              <w:rPr>
                <w:rFonts w:ascii="Calibri" w:eastAsia="Arial Unicode MS" w:hAnsi="Calibri" w:cs="Calibri"/>
                <w:sz w:val="20"/>
                <w:szCs w:val="20"/>
                <w:lang w:val="en-AU"/>
              </w:rPr>
              <w:fldChar w:fldCharType="separate"/>
            </w:r>
            <w:r w:rsidR="008E5BA7">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tbl>
            <w:tblPr>
              <w:tblStyle w:val="TableGrid"/>
              <w:tblW w:w="9716" w:type="dxa"/>
              <w:tblLayout w:type="fixed"/>
              <w:tblLook w:val="04A0" w:firstRow="1" w:lastRow="0" w:firstColumn="1" w:lastColumn="0" w:noHBand="0" w:noVBand="1"/>
            </w:tblPr>
            <w:tblGrid>
              <w:gridCol w:w="9716"/>
            </w:tblGrid>
            <w:tr w:rsidR="00C756A2" w14:paraId="29A782C8" w14:textId="77777777" w:rsidTr="00F15CF0">
              <w:trPr>
                <w:trHeight w:val="121"/>
              </w:trPr>
              <w:tc>
                <w:tcPr>
                  <w:tcW w:w="9716" w:type="dxa"/>
                </w:tcPr>
                <w:p w14:paraId="2DCFEA0F" w14:textId="7F107580" w:rsidR="00C756A2" w:rsidRDefault="00C756A2" w:rsidP="003B52D5">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p w14:paraId="742E2753" w14:textId="1A50EE3A" w:rsidR="00C756A2" w:rsidRDefault="00C756A2" w:rsidP="003B52D5">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tc>
            </w:tr>
          </w:tbl>
          <w:p w14:paraId="4DAD5A39" w14:textId="6081F452" w:rsidR="00B14BE6" w:rsidRDefault="00B14BE6" w:rsidP="00B14BE6">
            <w:pPr>
              <w:pStyle w:val="paragraph"/>
              <w:spacing w:before="0" w:beforeAutospacing="0" w:after="0" w:afterAutospacing="0"/>
              <w:textAlignment w:val="baseline"/>
              <w:rPr>
                <w:rStyle w:val="eop"/>
                <w:rFonts w:ascii="Calibri" w:hAnsi="Calibri" w:cs="Calibri"/>
                <w:sz w:val="20"/>
                <w:szCs w:val="20"/>
              </w:rPr>
            </w:pPr>
          </w:p>
          <w:p w14:paraId="0E6B1C1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4"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5"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B14BE6">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p w14:paraId="0E24A3B3" w14:textId="6F1ACB11" w:rsidR="007613B3" w:rsidRDefault="007613B3">
      <w:pPr>
        <w:jc w:val="center"/>
        <w:rPr>
          <w:rFonts w:ascii="Calibri" w:hAnsi="Calibri" w:cs="Calibri"/>
          <w:b/>
          <w:bCs/>
          <w:sz w:val="24"/>
          <w:szCs w:val="24"/>
          <w:u w:val="single"/>
        </w:rPr>
      </w:pPr>
    </w:p>
    <w:p w14:paraId="48E4A884" w14:textId="77777777" w:rsidR="00F15CF0" w:rsidRDefault="00F15CF0">
      <w:pPr>
        <w:jc w:val="center"/>
        <w:rPr>
          <w:rFonts w:ascii="Calibri" w:hAnsi="Calibri" w:cs="Calibri"/>
          <w:b/>
          <w:bCs/>
          <w:sz w:val="24"/>
          <w:szCs w:val="24"/>
          <w:u w:val="single"/>
        </w:rPr>
      </w:pPr>
    </w:p>
    <w:tbl>
      <w:tblPr>
        <w:tblpPr w:leftFromText="180" w:rightFromText="180" w:vertAnchor="page" w:horzAnchor="margin" w:tblpY="1464"/>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320"/>
        <w:gridCol w:w="3252"/>
        <w:gridCol w:w="1260"/>
        <w:gridCol w:w="1087"/>
      </w:tblGrid>
      <w:tr w:rsidR="00F15CF0" w:rsidRPr="00DC21E6" w14:paraId="598FFFC9" w14:textId="77777777" w:rsidTr="00F15CF0">
        <w:trPr>
          <w:trHeight w:val="368"/>
        </w:trPr>
        <w:tc>
          <w:tcPr>
            <w:tcW w:w="4320" w:type="dxa"/>
            <w:tcBorders>
              <w:top w:val="single" w:sz="8" w:space="0" w:color="6D6D6D"/>
              <w:left w:val="single" w:sz="8" w:space="0" w:color="6D6D6D"/>
              <w:bottom w:val="single" w:sz="8" w:space="0" w:color="6D6D6D"/>
              <w:right w:val="single" w:sz="8" w:space="0" w:color="6D6D6D"/>
            </w:tcBorders>
            <w:shd w:val="clear" w:color="auto" w:fill="E7E6E6" w:themeFill="background2"/>
            <w:noWrap/>
          </w:tcPr>
          <w:p w14:paraId="636B29A9" w14:textId="77777777" w:rsidR="00F15CF0" w:rsidRPr="00DC21E6" w:rsidRDefault="00F15CF0" w:rsidP="00F15CF0">
            <w:pPr>
              <w:ind w:left="12" w:hanging="12"/>
              <w:rPr>
                <w:rFonts w:eastAsia="Arial Unicode MS" w:cs="Arial"/>
                <w:color w:val="auto"/>
                <w:sz w:val="18"/>
                <w:szCs w:val="18"/>
                <w:lang w:val="en-AU"/>
              </w:rPr>
            </w:pPr>
            <w:r w:rsidRPr="00DC21E6">
              <w:rPr>
                <w:rFonts w:eastAsia="Arial Unicode MS" w:cs="Arial"/>
                <w:color w:val="auto"/>
                <w:sz w:val="18"/>
                <w:szCs w:val="18"/>
                <w:lang w:val="en-AU"/>
              </w:rPr>
              <w:lastRenderedPageBreak/>
              <w:t>Work Assignments Overview</w:t>
            </w:r>
          </w:p>
        </w:tc>
        <w:tc>
          <w:tcPr>
            <w:tcW w:w="3252"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212A3321" w14:textId="77777777" w:rsidR="00F15CF0" w:rsidRPr="00DC21E6" w:rsidRDefault="00F15CF0" w:rsidP="00F15CF0">
            <w:pPr>
              <w:ind w:left="12" w:hanging="12"/>
              <w:rPr>
                <w:rFonts w:eastAsia="Arial Unicode MS" w:cs="Arial"/>
                <w:color w:val="auto"/>
                <w:sz w:val="18"/>
                <w:szCs w:val="18"/>
                <w:lang w:val="en-AU"/>
              </w:rPr>
            </w:pPr>
            <w:r w:rsidRPr="00DC21E6">
              <w:rPr>
                <w:rFonts w:eastAsia="Arial Unicode MS" w:cs="Arial"/>
                <w:color w:val="auto"/>
                <w:sz w:val="18"/>
                <w:szCs w:val="18"/>
                <w:lang w:val="en-AU"/>
              </w:rPr>
              <w:t>Deliverables/Outputs</w:t>
            </w:r>
          </w:p>
        </w:tc>
        <w:tc>
          <w:tcPr>
            <w:tcW w:w="1260"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6AF840B1" w14:textId="77777777" w:rsidR="00F15CF0" w:rsidRPr="00DC21E6" w:rsidRDefault="00F15CF0" w:rsidP="00F15CF0">
            <w:pPr>
              <w:spacing w:before="60" w:after="60" w:line="240" w:lineRule="auto"/>
              <w:rPr>
                <w:rFonts w:eastAsia="Arial Unicode MS" w:cs="Arial"/>
                <w:color w:val="auto"/>
                <w:sz w:val="18"/>
                <w:szCs w:val="18"/>
                <w:lang w:val="en-AU"/>
              </w:rPr>
            </w:pPr>
            <w:proofErr w:type="gramStart"/>
            <w:r w:rsidRPr="00DC21E6">
              <w:rPr>
                <w:rFonts w:eastAsia="Arial Unicode MS" w:cs="Arial"/>
                <w:color w:val="auto"/>
                <w:sz w:val="18"/>
                <w:szCs w:val="18"/>
                <w:lang w:val="en-AU"/>
              </w:rPr>
              <w:t>Delivery  deadline</w:t>
            </w:r>
            <w:proofErr w:type="gramEnd"/>
          </w:p>
        </w:tc>
        <w:tc>
          <w:tcPr>
            <w:tcW w:w="1087"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50D6BFFC" w14:textId="77777777" w:rsidR="00F15CF0" w:rsidRPr="00DC21E6" w:rsidRDefault="00F15CF0" w:rsidP="00F15CF0">
            <w:pPr>
              <w:spacing w:before="60" w:after="60"/>
              <w:rPr>
                <w:rFonts w:eastAsia="Arial Unicode MS" w:cs="Arial"/>
                <w:color w:val="auto"/>
                <w:sz w:val="18"/>
                <w:szCs w:val="18"/>
                <w:lang w:val="en-AU"/>
              </w:rPr>
            </w:pPr>
            <w:r w:rsidRPr="00DC21E6">
              <w:rPr>
                <w:rFonts w:eastAsia="Arial Unicode MS" w:cs="Arial"/>
                <w:color w:val="auto"/>
                <w:sz w:val="18"/>
                <w:szCs w:val="18"/>
                <w:lang w:val="en-AU"/>
              </w:rPr>
              <w:t>Estimated Budget</w:t>
            </w:r>
          </w:p>
        </w:tc>
      </w:tr>
      <w:tr w:rsidR="00F15CF0" w:rsidRPr="00DC21E6" w14:paraId="5E45BEAB" w14:textId="77777777" w:rsidTr="00F15CF0">
        <w:trPr>
          <w:trHeight w:val="343"/>
        </w:trPr>
        <w:tc>
          <w:tcPr>
            <w:tcW w:w="4320" w:type="dxa"/>
            <w:tcBorders>
              <w:top w:val="single" w:sz="8" w:space="0" w:color="6D6D6D"/>
              <w:left w:val="single" w:sz="8" w:space="0" w:color="6D6D6D"/>
              <w:bottom w:val="single" w:sz="8" w:space="0" w:color="6D6D6D"/>
              <w:right w:val="single" w:sz="8" w:space="0" w:color="6D6D6D"/>
            </w:tcBorders>
            <w:shd w:val="clear" w:color="auto" w:fill="auto"/>
            <w:noWrap/>
          </w:tcPr>
          <w:p w14:paraId="77BC76D1" w14:textId="187E7120" w:rsidR="00F15CF0" w:rsidRPr="00DC21E6" w:rsidRDefault="00F15CF0" w:rsidP="00F15CF0">
            <w:pPr>
              <w:pStyle w:val="ListParagraph"/>
              <w:numPr>
                <w:ilvl w:val="0"/>
                <w:numId w:val="30"/>
              </w:numPr>
              <w:spacing w:after="200"/>
              <w:jc w:val="both"/>
              <w:rPr>
                <w:rFonts w:cs="Arial"/>
                <w:sz w:val="18"/>
                <w:szCs w:val="18"/>
                <w:lang w:val="fr-FR"/>
              </w:rPr>
            </w:pPr>
            <w:r w:rsidRPr="00DC21E6">
              <w:rPr>
                <w:rFonts w:cs="Arial"/>
                <w:sz w:val="18"/>
                <w:szCs w:val="18"/>
                <w:lang w:val="fr-FR"/>
              </w:rPr>
              <w:t xml:space="preserve">Définir conjointe avec les autres consultants/formateurs la note méthodologique et le calendrier de formation ;  </w:t>
            </w:r>
          </w:p>
          <w:p w14:paraId="0454A8AD" w14:textId="5ED26F89" w:rsidR="00F15CF0" w:rsidRPr="00DC21E6" w:rsidRDefault="00F15CF0" w:rsidP="00F15CF0">
            <w:pPr>
              <w:pStyle w:val="ListParagraph"/>
              <w:numPr>
                <w:ilvl w:val="0"/>
                <w:numId w:val="30"/>
              </w:numPr>
              <w:spacing w:after="200"/>
              <w:jc w:val="both"/>
              <w:rPr>
                <w:rFonts w:cs="Arial"/>
                <w:sz w:val="18"/>
                <w:szCs w:val="18"/>
                <w:lang w:val="fr-FR"/>
              </w:rPr>
            </w:pPr>
            <w:r w:rsidRPr="00DC21E6">
              <w:rPr>
                <w:rFonts w:cs="Arial"/>
                <w:sz w:val="18"/>
                <w:szCs w:val="18"/>
                <w:lang w:val="fr-FR"/>
              </w:rPr>
              <w:t xml:space="preserve">Sur la base de : i) curriculum pédagogique, ii) le référentiel pédagogique, iii) les standards de qualité dans les établissements préscolaires, préparer les supports de formation </w:t>
            </w:r>
          </w:p>
          <w:p w14:paraId="3A37BF4F" w14:textId="77777777" w:rsidR="00F15CF0" w:rsidRDefault="00F15CF0" w:rsidP="00DC21E6">
            <w:pPr>
              <w:pStyle w:val="ListParagraph"/>
              <w:numPr>
                <w:ilvl w:val="0"/>
                <w:numId w:val="30"/>
              </w:numPr>
              <w:spacing w:after="200"/>
              <w:jc w:val="both"/>
              <w:rPr>
                <w:rFonts w:cs="Arial"/>
                <w:sz w:val="18"/>
                <w:szCs w:val="18"/>
                <w:lang w:val="fr-FR"/>
              </w:rPr>
            </w:pPr>
            <w:r w:rsidRPr="00DC21E6">
              <w:rPr>
                <w:rFonts w:cs="Arial"/>
                <w:sz w:val="18"/>
                <w:szCs w:val="18"/>
                <w:lang w:val="fr-FR"/>
              </w:rPr>
              <w:t xml:space="preserve">Animer 3 sessions de </w:t>
            </w:r>
            <w:proofErr w:type="gramStart"/>
            <w:r w:rsidRPr="00DC21E6">
              <w:rPr>
                <w:rFonts w:cs="Arial"/>
                <w:sz w:val="18"/>
                <w:szCs w:val="18"/>
                <w:lang w:val="fr-FR"/>
              </w:rPr>
              <w:t>formation:</w:t>
            </w:r>
            <w:proofErr w:type="gramEnd"/>
            <w:r w:rsidRPr="00DC21E6">
              <w:rPr>
                <w:rFonts w:cs="Arial"/>
                <w:sz w:val="18"/>
                <w:szCs w:val="18"/>
                <w:lang w:val="fr-FR"/>
              </w:rPr>
              <w:t xml:space="preserve"> I- Le curriculum pédagogique, II- le référentiel pédagogique du préscolaire, III- les standards de qualité dans les établissements préscolaires en Tunisie.</w:t>
            </w:r>
          </w:p>
          <w:p w14:paraId="7FE5B991" w14:textId="55150C1A" w:rsidR="00DC21E6" w:rsidRPr="00DC21E6" w:rsidRDefault="00DC21E6" w:rsidP="00DC21E6">
            <w:pPr>
              <w:pStyle w:val="ListParagraph"/>
              <w:numPr>
                <w:ilvl w:val="0"/>
                <w:numId w:val="30"/>
              </w:numPr>
              <w:spacing w:after="200"/>
              <w:jc w:val="both"/>
              <w:rPr>
                <w:rFonts w:cs="Arial"/>
                <w:sz w:val="18"/>
                <w:szCs w:val="18"/>
                <w:lang w:val="fr-FR"/>
              </w:rPr>
            </w:pPr>
            <w:r>
              <w:rPr>
                <w:rFonts w:cs="Arial"/>
                <w:sz w:val="18"/>
                <w:szCs w:val="18"/>
                <w:lang w:val="fr-FR"/>
              </w:rPr>
              <w:t>Evaluation des acquis des sessions de formation</w:t>
            </w:r>
          </w:p>
        </w:tc>
        <w:tc>
          <w:tcPr>
            <w:tcW w:w="3252" w:type="dxa"/>
            <w:tcBorders>
              <w:top w:val="single" w:sz="8" w:space="0" w:color="6D6D6D"/>
              <w:left w:val="single" w:sz="8" w:space="0" w:color="6D6D6D"/>
              <w:bottom w:val="single" w:sz="8" w:space="0" w:color="6D6D6D"/>
              <w:right w:val="single" w:sz="8" w:space="0" w:color="6D6D6D"/>
            </w:tcBorders>
            <w:shd w:val="clear" w:color="auto" w:fill="auto"/>
          </w:tcPr>
          <w:p w14:paraId="2B0CED7B" w14:textId="19E109D2" w:rsidR="00F15CF0" w:rsidRPr="00DC21E6" w:rsidRDefault="00F15CF0" w:rsidP="00F15CF0">
            <w:pPr>
              <w:pStyle w:val="ListParagraph"/>
              <w:numPr>
                <w:ilvl w:val="0"/>
                <w:numId w:val="27"/>
              </w:numPr>
              <w:spacing w:after="160" w:line="259" w:lineRule="auto"/>
              <w:ind w:left="339" w:hanging="270"/>
              <w:jc w:val="both"/>
              <w:rPr>
                <w:rFonts w:cs="Arial"/>
                <w:sz w:val="18"/>
                <w:szCs w:val="18"/>
                <w:lang w:val="fr-FR"/>
              </w:rPr>
            </w:pPr>
            <w:r w:rsidRPr="00DC21E6">
              <w:rPr>
                <w:rFonts w:cs="Arial"/>
                <w:sz w:val="18"/>
                <w:szCs w:val="18"/>
                <w:lang w:val="fr-FR"/>
              </w:rPr>
              <w:t xml:space="preserve">Note méthodologique avec la méthodologie et approche de formation, contenu et calendrier validé </w:t>
            </w:r>
          </w:p>
          <w:p w14:paraId="29FF60A0" w14:textId="0AD4AE8C" w:rsidR="00F15CF0" w:rsidRPr="00DC21E6" w:rsidRDefault="00F15CF0" w:rsidP="00F15CF0">
            <w:pPr>
              <w:pStyle w:val="ListParagraph"/>
              <w:numPr>
                <w:ilvl w:val="0"/>
                <w:numId w:val="27"/>
              </w:numPr>
              <w:spacing w:after="160" w:line="259" w:lineRule="auto"/>
              <w:ind w:left="339" w:hanging="270"/>
              <w:jc w:val="both"/>
              <w:rPr>
                <w:rFonts w:cs="Arial"/>
                <w:sz w:val="18"/>
                <w:szCs w:val="18"/>
                <w:lang w:val="fr-FR"/>
              </w:rPr>
            </w:pPr>
            <w:r w:rsidRPr="00DC21E6">
              <w:rPr>
                <w:rFonts w:cs="Arial"/>
                <w:sz w:val="18"/>
                <w:szCs w:val="18"/>
                <w:lang w:val="fr-FR"/>
              </w:rPr>
              <w:t>Supports de formation validés</w:t>
            </w:r>
          </w:p>
          <w:p w14:paraId="36880119" w14:textId="77777777" w:rsidR="00DC21E6" w:rsidRDefault="00F15CF0" w:rsidP="00F15CF0">
            <w:pPr>
              <w:pStyle w:val="ListParagraph"/>
              <w:numPr>
                <w:ilvl w:val="0"/>
                <w:numId w:val="27"/>
              </w:numPr>
              <w:spacing w:after="160" w:line="259" w:lineRule="auto"/>
              <w:ind w:left="339" w:hanging="270"/>
              <w:jc w:val="both"/>
              <w:rPr>
                <w:rFonts w:cs="Arial"/>
                <w:sz w:val="18"/>
                <w:szCs w:val="18"/>
                <w:lang w:val="fr-FR"/>
              </w:rPr>
            </w:pPr>
            <w:r w:rsidRPr="00DC21E6">
              <w:rPr>
                <w:rFonts w:cs="Arial"/>
                <w:sz w:val="18"/>
                <w:szCs w:val="18"/>
                <w:lang w:val="fr-FR"/>
              </w:rPr>
              <w:t xml:space="preserve">Au moins 3 séances de formations par consultant </w:t>
            </w:r>
            <w:r w:rsidR="0071643A" w:rsidRPr="00DC21E6">
              <w:rPr>
                <w:rFonts w:cs="Arial"/>
                <w:sz w:val="18"/>
                <w:szCs w:val="18"/>
                <w:lang w:val="fr-FR"/>
              </w:rPr>
              <w:t>délivrés</w:t>
            </w:r>
          </w:p>
          <w:p w14:paraId="4E76FF16" w14:textId="10269898" w:rsidR="00F15CF0" w:rsidRPr="00DC21E6" w:rsidRDefault="00DC21E6" w:rsidP="00F15CF0">
            <w:pPr>
              <w:pStyle w:val="ListParagraph"/>
              <w:numPr>
                <w:ilvl w:val="0"/>
                <w:numId w:val="27"/>
              </w:numPr>
              <w:spacing w:after="160" w:line="259" w:lineRule="auto"/>
              <w:ind w:left="339" w:hanging="270"/>
              <w:jc w:val="both"/>
              <w:rPr>
                <w:rFonts w:cs="Arial"/>
                <w:sz w:val="18"/>
                <w:szCs w:val="18"/>
                <w:lang w:val="fr-FR"/>
              </w:rPr>
            </w:pPr>
            <w:r>
              <w:rPr>
                <w:rFonts w:cs="Arial"/>
                <w:sz w:val="18"/>
                <w:szCs w:val="18"/>
                <w:lang w:val="fr-FR"/>
              </w:rPr>
              <w:t>Rapport des séances de formations, y compris un chapitre sur l’évaluation des acquis</w:t>
            </w:r>
            <w:r w:rsidR="00F15CF0" w:rsidRPr="00DC21E6">
              <w:rPr>
                <w:rFonts w:cs="Arial"/>
                <w:sz w:val="18"/>
                <w:szCs w:val="18"/>
                <w:lang w:val="fr-FR"/>
              </w:rPr>
              <w:t xml:space="preserve"> </w:t>
            </w:r>
          </w:p>
          <w:p w14:paraId="452AA4E7" w14:textId="77777777" w:rsidR="00F15CF0" w:rsidRPr="00DC21E6" w:rsidRDefault="00F15CF0" w:rsidP="00F15CF0">
            <w:pPr>
              <w:rPr>
                <w:rFonts w:eastAsia="Arial Unicode MS" w:cs="Arial"/>
                <w:color w:val="auto"/>
                <w:sz w:val="18"/>
                <w:szCs w:val="18"/>
                <w:lang w:val="fr-FR"/>
              </w:rPr>
            </w:pP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10051666" w14:textId="2E066294" w:rsidR="00F15CF0" w:rsidRPr="00DC21E6" w:rsidRDefault="00F15CF0" w:rsidP="00F15CF0">
            <w:pPr>
              <w:spacing w:before="60" w:after="60" w:line="240" w:lineRule="auto"/>
              <w:rPr>
                <w:rFonts w:eastAsia="Arial Unicode MS" w:cs="Arial"/>
                <w:color w:val="auto"/>
                <w:sz w:val="18"/>
                <w:szCs w:val="18"/>
                <w:lang w:val="fr-FR"/>
              </w:rPr>
            </w:pPr>
            <w:r w:rsidRPr="00DC21E6">
              <w:rPr>
                <w:rFonts w:cs="Arial"/>
                <w:sz w:val="18"/>
                <w:szCs w:val="18"/>
                <w:lang w:val="fr-FR"/>
              </w:rPr>
              <w:t xml:space="preserve">15 jours </w:t>
            </w:r>
            <w:r w:rsidR="0071643A" w:rsidRPr="00DC21E6">
              <w:rPr>
                <w:rFonts w:cs="Arial"/>
                <w:sz w:val="18"/>
                <w:szCs w:val="18"/>
                <w:lang w:val="fr-FR"/>
              </w:rPr>
              <w:t>par consultant</w:t>
            </w:r>
          </w:p>
        </w:tc>
        <w:tc>
          <w:tcPr>
            <w:tcW w:w="1087" w:type="dxa"/>
            <w:tcBorders>
              <w:top w:val="single" w:sz="8" w:space="0" w:color="6D6D6D"/>
              <w:left w:val="single" w:sz="8" w:space="0" w:color="6D6D6D"/>
              <w:bottom w:val="single" w:sz="8" w:space="0" w:color="6D6D6D"/>
              <w:right w:val="single" w:sz="8" w:space="0" w:color="6D6D6D"/>
            </w:tcBorders>
            <w:shd w:val="clear" w:color="auto" w:fill="auto"/>
          </w:tcPr>
          <w:p w14:paraId="2E3910C9" w14:textId="796081BA" w:rsidR="00F15CF0" w:rsidRPr="00DC21E6" w:rsidRDefault="00F15CF0" w:rsidP="00F15CF0">
            <w:pPr>
              <w:spacing w:before="60" w:after="60"/>
              <w:rPr>
                <w:rFonts w:eastAsia="Arial Unicode MS" w:cs="Arial"/>
                <w:color w:val="auto"/>
                <w:sz w:val="18"/>
                <w:szCs w:val="18"/>
                <w:lang w:val="fr-FR"/>
              </w:rPr>
            </w:pPr>
          </w:p>
        </w:tc>
      </w:tr>
      <w:tr w:rsidR="00DC21E6" w:rsidRPr="00DC21E6" w14:paraId="6C2E3BFF" w14:textId="77777777" w:rsidTr="00C73099">
        <w:trPr>
          <w:trHeight w:val="4595"/>
        </w:trPr>
        <w:tc>
          <w:tcPr>
            <w:tcW w:w="4320" w:type="dxa"/>
            <w:tcBorders>
              <w:top w:val="single" w:sz="8" w:space="0" w:color="6D6D6D"/>
              <w:left w:val="single" w:sz="8" w:space="0" w:color="6D6D6D"/>
              <w:right w:val="single" w:sz="8" w:space="0" w:color="6D6D6D"/>
            </w:tcBorders>
            <w:shd w:val="clear" w:color="auto" w:fill="auto"/>
            <w:noWrap/>
          </w:tcPr>
          <w:p w14:paraId="34B0832F" w14:textId="77777777" w:rsidR="00DC21E6" w:rsidRPr="00DC21E6" w:rsidRDefault="00DC21E6" w:rsidP="00F15CF0">
            <w:pPr>
              <w:pStyle w:val="ListParagraph"/>
              <w:numPr>
                <w:ilvl w:val="0"/>
                <w:numId w:val="26"/>
              </w:numPr>
              <w:spacing w:after="200"/>
              <w:jc w:val="both"/>
              <w:rPr>
                <w:rFonts w:cs="Arial"/>
                <w:sz w:val="18"/>
                <w:szCs w:val="18"/>
                <w:lang w:val="fr-FR"/>
              </w:rPr>
            </w:pPr>
            <w:r w:rsidRPr="00DC21E6">
              <w:rPr>
                <w:rFonts w:cs="Arial"/>
                <w:sz w:val="18"/>
                <w:szCs w:val="18"/>
                <w:lang w:val="fr-FR"/>
              </w:rPr>
              <w:t>Accompagner l’ensemble du personnel intervenant dans les établissements préscolaires</w:t>
            </w:r>
          </w:p>
          <w:p w14:paraId="72A56C7A" w14:textId="77777777" w:rsidR="00DC21E6" w:rsidRPr="00DC21E6" w:rsidRDefault="00DC21E6" w:rsidP="00F15CF0">
            <w:pPr>
              <w:pStyle w:val="ListParagraph"/>
              <w:numPr>
                <w:ilvl w:val="0"/>
                <w:numId w:val="26"/>
              </w:numPr>
              <w:spacing w:after="200"/>
              <w:jc w:val="both"/>
              <w:rPr>
                <w:rFonts w:cs="Arial"/>
                <w:sz w:val="18"/>
                <w:szCs w:val="18"/>
                <w:lang w:val="fr-FR"/>
              </w:rPr>
            </w:pPr>
            <w:r w:rsidRPr="00DC21E6">
              <w:rPr>
                <w:rFonts w:cs="Arial"/>
                <w:sz w:val="18"/>
                <w:szCs w:val="18"/>
                <w:lang w:val="fr-FR"/>
              </w:rPr>
              <w:t>Accompagner le responsable de l’établissement dans la gestion de l’établissement et l’organisation du travail des agents et éducateurs.</w:t>
            </w:r>
          </w:p>
          <w:p w14:paraId="4F3F6C52" w14:textId="77777777" w:rsidR="00DC21E6" w:rsidRPr="00DC21E6" w:rsidRDefault="00DC21E6" w:rsidP="00F15CF0">
            <w:pPr>
              <w:pStyle w:val="ListParagraph"/>
              <w:numPr>
                <w:ilvl w:val="0"/>
                <w:numId w:val="26"/>
              </w:numPr>
              <w:spacing w:after="200"/>
              <w:jc w:val="both"/>
              <w:rPr>
                <w:rFonts w:cs="Arial"/>
                <w:sz w:val="18"/>
                <w:szCs w:val="18"/>
                <w:lang w:val="fr-FR"/>
              </w:rPr>
            </w:pPr>
            <w:r w:rsidRPr="00DC21E6">
              <w:rPr>
                <w:rFonts w:cs="Arial"/>
                <w:sz w:val="18"/>
                <w:szCs w:val="18"/>
                <w:lang w:val="fr-FR"/>
              </w:rPr>
              <w:t>Encadrer les éducateurs dans l’accomplissement des tâches pédagogiques liées notamment aux activités préscolaires.</w:t>
            </w:r>
          </w:p>
          <w:p w14:paraId="4F2B6420" w14:textId="77777777" w:rsidR="00DC21E6" w:rsidRPr="00DC21E6" w:rsidRDefault="00DC21E6" w:rsidP="00F15CF0">
            <w:pPr>
              <w:pStyle w:val="ListParagraph"/>
              <w:numPr>
                <w:ilvl w:val="0"/>
                <w:numId w:val="26"/>
              </w:numPr>
              <w:spacing w:after="200"/>
              <w:jc w:val="both"/>
              <w:rPr>
                <w:rFonts w:eastAsia="Arial Unicode MS" w:cs="Arial"/>
                <w:color w:val="auto"/>
                <w:sz w:val="18"/>
                <w:szCs w:val="18"/>
                <w:lang w:val="fr-FR"/>
              </w:rPr>
            </w:pPr>
            <w:r w:rsidRPr="00DC21E6">
              <w:rPr>
                <w:rFonts w:cs="Arial"/>
                <w:sz w:val="18"/>
                <w:szCs w:val="18"/>
                <w:lang w:val="fr-FR"/>
              </w:rPr>
              <w:t>Veiller au respect et l’application des standards de qualités</w:t>
            </w:r>
          </w:p>
          <w:p w14:paraId="4346F672" w14:textId="77777777" w:rsidR="00DC21E6" w:rsidRPr="00DC21E6" w:rsidRDefault="00DC21E6" w:rsidP="00F15CF0">
            <w:pPr>
              <w:pStyle w:val="ListParagraph"/>
              <w:numPr>
                <w:ilvl w:val="0"/>
                <w:numId w:val="26"/>
              </w:numPr>
              <w:spacing w:after="200"/>
              <w:jc w:val="both"/>
              <w:rPr>
                <w:rFonts w:eastAsia="Arial Unicode MS" w:cs="Arial"/>
                <w:color w:val="auto"/>
                <w:sz w:val="18"/>
                <w:szCs w:val="18"/>
                <w:lang w:val="fr-FR"/>
              </w:rPr>
            </w:pPr>
            <w:r w:rsidRPr="00DC21E6">
              <w:rPr>
                <w:rFonts w:cs="Arial"/>
                <w:sz w:val="18"/>
                <w:szCs w:val="18"/>
                <w:lang w:val="fr-FR"/>
              </w:rPr>
              <w:t xml:space="preserve">Accompagner les éducateurs à développer les relations avec les enfants et leur famille, notamment au regard de situations d’enfants en difficulté. </w:t>
            </w:r>
          </w:p>
          <w:p w14:paraId="4EACED66" w14:textId="74823C0F" w:rsidR="00DC21E6" w:rsidRPr="00DC21E6" w:rsidRDefault="00DC21E6" w:rsidP="00F15CF0">
            <w:pPr>
              <w:pStyle w:val="ListParagraph"/>
              <w:numPr>
                <w:ilvl w:val="0"/>
                <w:numId w:val="26"/>
              </w:numPr>
              <w:spacing w:after="200"/>
              <w:jc w:val="both"/>
              <w:rPr>
                <w:rFonts w:eastAsia="Arial Unicode MS" w:cs="Arial"/>
                <w:color w:val="auto"/>
                <w:sz w:val="18"/>
                <w:szCs w:val="18"/>
                <w:lang w:val="fr-FR"/>
              </w:rPr>
            </w:pPr>
            <w:r w:rsidRPr="00DC21E6">
              <w:rPr>
                <w:rFonts w:cs="Arial"/>
                <w:sz w:val="18"/>
                <w:szCs w:val="18"/>
                <w:lang w:val="fr-FR"/>
              </w:rPr>
              <w:t>Elaborer un rapport de suivi des progrès réalisés par les éducateurs et documenter des exemples de bonnes pratiques</w:t>
            </w:r>
          </w:p>
        </w:tc>
        <w:tc>
          <w:tcPr>
            <w:tcW w:w="3252" w:type="dxa"/>
            <w:tcBorders>
              <w:top w:val="single" w:sz="8" w:space="0" w:color="6D6D6D"/>
              <w:left w:val="single" w:sz="8" w:space="0" w:color="6D6D6D"/>
              <w:right w:val="single" w:sz="8" w:space="0" w:color="6D6D6D"/>
            </w:tcBorders>
            <w:shd w:val="clear" w:color="auto" w:fill="auto"/>
          </w:tcPr>
          <w:p w14:paraId="24E6B84F" w14:textId="77777777" w:rsidR="00DC21E6" w:rsidRDefault="00DC21E6" w:rsidP="00F15CF0">
            <w:pPr>
              <w:pStyle w:val="ListParagraph"/>
              <w:numPr>
                <w:ilvl w:val="0"/>
                <w:numId w:val="27"/>
              </w:numPr>
              <w:spacing w:after="160" w:line="259" w:lineRule="auto"/>
              <w:ind w:left="339" w:hanging="270"/>
              <w:jc w:val="both"/>
              <w:rPr>
                <w:rFonts w:cs="Arial"/>
                <w:sz w:val="18"/>
                <w:szCs w:val="18"/>
                <w:lang w:val="fr-FR"/>
              </w:rPr>
            </w:pPr>
            <w:r w:rsidRPr="00DC21E6">
              <w:rPr>
                <w:rFonts w:cs="Arial"/>
                <w:sz w:val="18"/>
                <w:szCs w:val="18"/>
                <w:lang w:val="fr-FR"/>
              </w:rPr>
              <w:t xml:space="preserve">Une fiche d’évaluation pour chaque établissement sous la responsabilité </w:t>
            </w:r>
            <w:r>
              <w:rPr>
                <w:rFonts w:cs="Arial"/>
                <w:sz w:val="18"/>
                <w:szCs w:val="18"/>
                <w:lang w:val="fr-FR"/>
              </w:rPr>
              <w:t>du consultant</w:t>
            </w:r>
          </w:p>
          <w:p w14:paraId="33E0F2CC" w14:textId="77777777" w:rsidR="00DC21E6" w:rsidRDefault="00DC21E6" w:rsidP="00DC21E6">
            <w:pPr>
              <w:pStyle w:val="ListParagraph"/>
              <w:spacing w:after="160" w:line="259" w:lineRule="auto"/>
              <w:ind w:left="339"/>
              <w:jc w:val="both"/>
              <w:rPr>
                <w:rFonts w:cs="Arial"/>
                <w:sz w:val="18"/>
                <w:szCs w:val="18"/>
                <w:lang w:val="fr-FR"/>
              </w:rPr>
            </w:pPr>
          </w:p>
          <w:p w14:paraId="41DC3E28" w14:textId="53C42429" w:rsidR="00DC21E6" w:rsidRPr="00DC21E6" w:rsidRDefault="00DC21E6" w:rsidP="00DC21E6">
            <w:pPr>
              <w:pStyle w:val="ListParagraph"/>
              <w:numPr>
                <w:ilvl w:val="0"/>
                <w:numId w:val="27"/>
              </w:numPr>
              <w:spacing w:after="160" w:line="259" w:lineRule="auto"/>
              <w:ind w:left="339" w:hanging="270"/>
              <w:jc w:val="both"/>
              <w:rPr>
                <w:rFonts w:cs="Arial"/>
                <w:sz w:val="18"/>
                <w:szCs w:val="18"/>
                <w:lang w:val="fr-FR"/>
              </w:rPr>
            </w:pPr>
            <w:r>
              <w:rPr>
                <w:rFonts w:cs="Arial"/>
                <w:sz w:val="18"/>
                <w:szCs w:val="18"/>
                <w:lang w:val="fr-FR"/>
              </w:rPr>
              <w:t>Rapport final de la formation et l’accompagnement, y compris un l’analyse évaluation final des acquis</w:t>
            </w:r>
            <w:r w:rsidRPr="00DC21E6">
              <w:rPr>
                <w:rFonts w:cs="Arial"/>
                <w:sz w:val="18"/>
                <w:szCs w:val="18"/>
                <w:lang w:val="fr-FR"/>
              </w:rPr>
              <w:t xml:space="preserve"> </w:t>
            </w:r>
          </w:p>
          <w:p w14:paraId="6851ADE9" w14:textId="31C3D406" w:rsidR="00DC21E6" w:rsidRPr="00DC21E6" w:rsidRDefault="00DC21E6" w:rsidP="00DC21E6">
            <w:pPr>
              <w:spacing w:after="160" w:line="259" w:lineRule="auto"/>
              <w:ind w:left="69"/>
              <w:jc w:val="both"/>
              <w:rPr>
                <w:rFonts w:cs="Arial"/>
                <w:sz w:val="18"/>
                <w:szCs w:val="18"/>
                <w:lang w:val="fr-FR"/>
              </w:rPr>
            </w:pPr>
          </w:p>
          <w:p w14:paraId="2089A248" w14:textId="77777777" w:rsidR="00DC21E6" w:rsidRPr="00DC21E6" w:rsidRDefault="00DC21E6" w:rsidP="00F15CF0">
            <w:pPr>
              <w:rPr>
                <w:rFonts w:eastAsia="Arial Unicode MS" w:cs="Arial"/>
                <w:color w:val="auto"/>
                <w:sz w:val="18"/>
                <w:szCs w:val="18"/>
                <w:lang w:val="fr-FR"/>
              </w:rPr>
            </w:pPr>
          </w:p>
        </w:tc>
        <w:tc>
          <w:tcPr>
            <w:tcW w:w="1260" w:type="dxa"/>
            <w:tcBorders>
              <w:top w:val="single" w:sz="8" w:space="0" w:color="6D6D6D"/>
              <w:left w:val="single" w:sz="8" w:space="0" w:color="6D6D6D"/>
              <w:right w:val="single" w:sz="8" w:space="0" w:color="6D6D6D"/>
            </w:tcBorders>
            <w:shd w:val="clear" w:color="auto" w:fill="auto"/>
          </w:tcPr>
          <w:p w14:paraId="5B236771" w14:textId="412ECEDE" w:rsidR="00DC21E6" w:rsidRPr="00DC21E6" w:rsidRDefault="00DC21E6" w:rsidP="00F15CF0">
            <w:pPr>
              <w:spacing w:before="60" w:after="60" w:line="240" w:lineRule="auto"/>
              <w:rPr>
                <w:rFonts w:eastAsia="Arial Unicode MS" w:cs="Arial"/>
                <w:color w:val="auto"/>
                <w:sz w:val="18"/>
                <w:szCs w:val="18"/>
                <w:lang w:val="fr-FR"/>
              </w:rPr>
            </w:pPr>
            <w:r w:rsidRPr="00DC21E6">
              <w:rPr>
                <w:rFonts w:eastAsia="Arial Unicode MS" w:cs="Arial"/>
                <w:color w:val="auto"/>
                <w:sz w:val="18"/>
                <w:szCs w:val="18"/>
                <w:lang w:val="fr-FR"/>
              </w:rPr>
              <w:t>1</w:t>
            </w:r>
            <w:r>
              <w:rPr>
                <w:rFonts w:eastAsia="Arial Unicode MS" w:cs="Arial"/>
                <w:color w:val="auto"/>
                <w:sz w:val="18"/>
                <w:szCs w:val="18"/>
                <w:lang w:val="fr-FR"/>
              </w:rPr>
              <w:t>5</w:t>
            </w:r>
            <w:r w:rsidRPr="00DC21E6">
              <w:rPr>
                <w:rFonts w:eastAsia="Arial Unicode MS" w:cs="Arial"/>
                <w:color w:val="auto"/>
                <w:sz w:val="18"/>
                <w:szCs w:val="18"/>
                <w:lang w:val="fr-FR"/>
              </w:rPr>
              <w:t xml:space="preserve"> jours de travail</w:t>
            </w:r>
            <w:r>
              <w:rPr>
                <w:rFonts w:eastAsia="Arial Unicode MS" w:cs="Arial"/>
                <w:color w:val="auto"/>
                <w:sz w:val="18"/>
                <w:szCs w:val="18"/>
                <w:lang w:val="fr-FR"/>
              </w:rPr>
              <w:t xml:space="preserve"> par consultant </w:t>
            </w:r>
          </w:p>
        </w:tc>
        <w:tc>
          <w:tcPr>
            <w:tcW w:w="1087" w:type="dxa"/>
            <w:tcBorders>
              <w:top w:val="single" w:sz="8" w:space="0" w:color="6D6D6D"/>
              <w:left w:val="single" w:sz="8" w:space="0" w:color="6D6D6D"/>
              <w:right w:val="single" w:sz="8" w:space="0" w:color="6D6D6D"/>
            </w:tcBorders>
            <w:shd w:val="clear" w:color="auto" w:fill="auto"/>
          </w:tcPr>
          <w:p w14:paraId="7844383C" w14:textId="065DBFD9" w:rsidR="00DC21E6" w:rsidRPr="00DC21E6" w:rsidRDefault="00DC21E6" w:rsidP="00F15CF0">
            <w:pPr>
              <w:spacing w:before="60" w:after="60"/>
              <w:rPr>
                <w:rFonts w:eastAsia="Arial Unicode MS" w:cs="Arial"/>
                <w:color w:val="auto"/>
                <w:sz w:val="18"/>
                <w:szCs w:val="18"/>
                <w:lang w:val="fr-FR"/>
              </w:rPr>
            </w:pPr>
          </w:p>
        </w:tc>
      </w:tr>
    </w:tbl>
    <w:p w14:paraId="6187F97A" w14:textId="47632856" w:rsidR="00B14BE6" w:rsidRDefault="00B14BE6">
      <w:pPr>
        <w:jc w:val="center"/>
        <w:rPr>
          <w:rFonts w:ascii="Calibri" w:hAnsi="Calibri" w:cs="Calibri"/>
          <w:b/>
          <w:bCs/>
          <w:sz w:val="24"/>
          <w:szCs w:val="24"/>
          <w:u w:val="single"/>
          <w:lang w:val="fr-FR"/>
        </w:rPr>
      </w:pPr>
    </w:p>
    <w:p w14:paraId="4F9A3794" w14:textId="77777777" w:rsidR="006D3473" w:rsidRPr="008E5BA7" w:rsidRDefault="006D3473">
      <w:pPr>
        <w:jc w:val="center"/>
        <w:rPr>
          <w:rFonts w:ascii="Calibri" w:hAnsi="Calibri" w:cs="Calibri"/>
          <w:b/>
          <w:bCs/>
          <w:sz w:val="24"/>
          <w:szCs w:val="24"/>
          <w:u w:val="single"/>
          <w:lang w:val="fr-FR"/>
        </w:rPr>
      </w:pPr>
    </w:p>
    <w:tbl>
      <w:tblPr>
        <w:tblpPr w:leftFromText="180" w:rightFromText="180" w:vertAnchor="page" w:horzAnchor="margin" w:tblpY="1936"/>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454"/>
        <w:gridCol w:w="95"/>
        <w:gridCol w:w="3194"/>
      </w:tblGrid>
      <w:tr w:rsidR="00DC21E6" w:rsidRPr="007613B3" w14:paraId="7707F88C" w14:textId="77777777" w:rsidTr="00DC21E6">
        <w:trPr>
          <w:trHeight w:val="70"/>
        </w:trPr>
        <w:tc>
          <w:tcPr>
            <w:tcW w:w="1636" w:type="dxa"/>
            <w:tcBorders>
              <w:bottom w:val="nil"/>
            </w:tcBorders>
            <w:shd w:val="clear" w:color="auto" w:fill="auto"/>
            <w:noWrap/>
            <w:hideMark/>
          </w:tcPr>
          <w:p w14:paraId="0E54A1BD" w14:textId="77777777" w:rsidR="00DC21E6" w:rsidRPr="007613B3" w:rsidRDefault="00DC21E6" w:rsidP="00DC21E6">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Budget Year:</w:t>
            </w:r>
          </w:p>
        </w:tc>
        <w:tc>
          <w:tcPr>
            <w:tcW w:w="3205" w:type="dxa"/>
            <w:gridSpan w:val="2"/>
            <w:tcBorders>
              <w:bottom w:val="nil"/>
            </w:tcBorders>
            <w:shd w:val="clear" w:color="auto" w:fill="auto"/>
            <w:noWrap/>
            <w:hideMark/>
          </w:tcPr>
          <w:p w14:paraId="5FCD94D1" w14:textId="77777777" w:rsidR="00DC21E6" w:rsidRPr="007613B3" w:rsidRDefault="00DC21E6" w:rsidP="00DC21E6">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tc>
        <w:tc>
          <w:tcPr>
            <w:tcW w:w="4743" w:type="dxa"/>
            <w:gridSpan w:val="3"/>
            <w:tcBorders>
              <w:bottom w:val="nil"/>
            </w:tcBorders>
            <w:shd w:val="clear" w:color="auto" w:fill="auto"/>
          </w:tcPr>
          <w:p w14:paraId="6CD308DD" w14:textId="77777777" w:rsidR="00DC21E6" w:rsidRPr="007613B3" w:rsidRDefault="00DC21E6" w:rsidP="00DC21E6">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p>
        </w:tc>
      </w:tr>
      <w:tr w:rsidR="00DC21E6" w:rsidRPr="007613B3" w14:paraId="6F542535" w14:textId="77777777" w:rsidTr="00DC21E6">
        <w:tc>
          <w:tcPr>
            <w:tcW w:w="1636" w:type="dxa"/>
            <w:tcBorders>
              <w:top w:val="nil"/>
            </w:tcBorders>
            <w:shd w:val="clear" w:color="auto" w:fill="auto"/>
            <w:noWrap/>
          </w:tcPr>
          <w:p w14:paraId="07D71337" w14:textId="77777777" w:rsidR="00DC21E6" w:rsidRPr="007613B3" w:rsidRDefault="00DC21E6" w:rsidP="00DC21E6">
            <w:pPr>
              <w:spacing w:before="60" w:after="60" w:line="240" w:lineRule="auto"/>
              <w:rPr>
                <w:rFonts w:ascii="Calibri" w:eastAsia="Arial Unicode MS" w:hAnsi="Calibri" w:cs="Calibri"/>
                <w:i/>
                <w:color w:val="auto"/>
              </w:rPr>
            </w:pPr>
          </w:p>
        </w:tc>
        <w:tc>
          <w:tcPr>
            <w:tcW w:w="3205" w:type="dxa"/>
            <w:gridSpan w:val="2"/>
            <w:tcBorders>
              <w:top w:val="nil"/>
            </w:tcBorders>
            <w:shd w:val="clear" w:color="auto" w:fill="auto"/>
            <w:noWrap/>
          </w:tcPr>
          <w:p w14:paraId="6108DE4D" w14:textId="77777777" w:rsidR="00DC21E6" w:rsidRPr="007613B3" w:rsidRDefault="00DC21E6" w:rsidP="00DC21E6">
            <w:pPr>
              <w:spacing w:before="60" w:after="60" w:line="240" w:lineRule="auto"/>
              <w:rPr>
                <w:rFonts w:ascii="Calibri" w:eastAsia="Arial Unicode MS" w:hAnsi="Calibri" w:cs="Calibri"/>
                <w:i/>
                <w:color w:val="auto"/>
                <w:lang w:val="en-AU"/>
              </w:rPr>
            </w:pPr>
          </w:p>
        </w:tc>
        <w:tc>
          <w:tcPr>
            <w:tcW w:w="4743" w:type="dxa"/>
            <w:gridSpan w:val="3"/>
            <w:tcBorders>
              <w:top w:val="nil"/>
            </w:tcBorders>
            <w:shd w:val="clear" w:color="auto" w:fill="auto"/>
          </w:tcPr>
          <w:p w14:paraId="2C450817" w14:textId="77777777" w:rsidR="00DC21E6" w:rsidRPr="007613B3" w:rsidRDefault="00DC21E6" w:rsidP="00DC21E6">
            <w:pPr>
              <w:spacing w:before="60" w:after="60" w:line="240" w:lineRule="auto"/>
              <w:rPr>
                <w:rFonts w:ascii="Calibri" w:eastAsia="Arial Unicode MS" w:hAnsi="Calibri" w:cs="Calibri"/>
                <w:i/>
                <w:color w:val="auto"/>
              </w:rPr>
            </w:pPr>
          </w:p>
        </w:tc>
      </w:tr>
      <w:tr w:rsidR="00DC21E6" w:rsidRPr="007613B3" w14:paraId="153667C5" w14:textId="77777777" w:rsidTr="00DC21E6">
        <w:tc>
          <w:tcPr>
            <w:tcW w:w="9584" w:type="dxa"/>
            <w:gridSpan w:val="6"/>
            <w:tcBorders>
              <w:top w:val="nil"/>
            </w:tcBorders>
            <w:shd w:val="clear" w:color="auto" w:fill="auto"/>
            <w:noWrap/>
          </w:tcPr>
          <w:p w14:paraId="0A244DB4" w14:textId="77777777" w:rsidR="00DC21E6" w:rsidRPr="009C45DB" w:rsidRDefault="00DC21E6" w:rsidP="00DC21E6">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703F8">
              <w:rPr>
                <w:rFonts w:ascii="Calibri" w:eastAsia="Arial Unicode MS" w:hAnsi="Calibri" w:cs="Calibri"/>
                <w:color w:val="auto"/>
                <w:lang w:val="en-AU"/>
              </w:rPr>
            </w:r>
            <w:r w:rsidR="000703F8">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703F8">
              <w:rPr>
                <w:rFonts w:ascii="Calibri" w:eastAsia="Arial Unicode MS" w:hAnsi="Calibri" w:cs="Calibri"/>
                <w:color w:val="auto"/>
                <w:lang w:val="en-AU"/>
              </w:rPr>
            </w:r>
            <w:r w:rsidR="000703F8">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p w14:paraId="2DC5B826" w14:textId="77777777" w:rsidR="00DC21E6" w:rsidRPr="007613B3" w:rsidRDefault="00DC21E6" w:rsidP="00DC21E6">
            <w:pPr>
              <w:spacing w:before="60" w:after="60" w:line="240" w:lineRule="auto"/>
              <w:rPr>
                <w:rFonts w:ascii="Calibri" w:eastAsia="Arial Unicode MS" w:hAnsi="Calibri" w:cs="Calibri"/>
                <w:i/>
                <w:color w:val="auto"/>
              </w:rPr>
            </w:pPr>
          </w:p>
        </w:tc>
      </w:tr>
      <w:tr w:rsidR="00DC21E6" w:rsidRPr="007613B3" w14:paraId="7642644B" w14:textId="77777777" w:rsidTr="00DC21E6">
        <w:tc>
          <w:tcPr>
            <w:tcW w:w="6390" w:type="dxa"/>
            <w:gridSpan w:val="5"/>
            <w:tcBorders>
              <w:bottom w:val="nil"/>
            </w:tcBorders>
            <w:shd w:val="clear" w:color="auto" w:fill="auto"/>
          </w:tcPr>
          <w:p w14:paraId="63379B80" w14:textId="77777777" w:rsidR="00DC21E6" w:rsidRDefault="00DC21E6" w:rsidP="00DC21E6">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67555A69" w14:textId="77777777" w:rsidR="00DC21E6" w:rsidRPr="007613B3" w:rsidRDefault="00DC21E6" w:rsidP="00DC21E6">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703F8">
              <w:rPr>
                <w:rFonts w:ascii="Calibri" w:eastAsia="Arial Unicode MS" w:hAnsi="Calibri" w:cs="Calibri"/>
                <w:color w:val="auto"/>
                <w:lang w:val="en-AU"/>
              </w:rPr>
            </w:r>
            <w:r w:rsidR="000703F8">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National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703F8">
              <w:rPr>
                <w:rFonts w:ascii="Calibri" w:eastAsia="Arial Unicode MS" w:hAnsi="Calibri" w:cs="Calibri"/>
                <w:color w:val="auto"/>
                <w:lang w:val="en-AU"/>
              </w:rPr>
            </w:r>
            <w:r w:rsidR="000703F8">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International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703F8">
              <w:rPr>
                <w:rFonts w:ascii="Calibri" w:eastAsia="Arial Unicode MS" w:hAnsi="Calibri" w:cs="Calibri"/>
                <w:color w:val="auto"/>
                <w:lang w:val="en-AU"/>
              </w:rPr>
            </w:r>
            <w:r w:rsidR="000703F8">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Both</w:t>
            </w:r>
          </w:p>
          <w:p w14:paraId="507A50F9" w14:textId="77777777" w:rsidR="00DC21E6" w:rsidRDefault="00DC21E6" w:rsidP="00DC21E6">
            <w:pPr>
              <w:spacing w:before="120" w:after="60" w:line="240" w:lineRule="auto"/>
              <w:rPr>
                <w:rFonts w:ascii="Calibri" w:eastAsia="Arial Unicode MS" w:hAnsi="Calibri" w:cs="Calibri"/>
                <w:b/>
                <w:color w:val="auto"/>
                <w:lang w:val="en-AU"/>
              </w:rPr>
            </w:pPr>
          </w:p>
          <w:p w14:paraId="7F8150B2" w14:textId="77777777" w:rsidR="00DC21E6" w:rsidRPr="00214E11" w:rsidRDefault="00DC21E6" w:rsidP="00DC21E6">
            <w:pPr>
              <w:spacing w:before="120" w:after="60" w:line="240" w:lineRule="auto"/>
              <w:rPr>
                <w:rFonts w:ascii="Calibri" w:eastAsia="Arial Unicode MS" w:hAnsi="Calibri" w:cs="Calibri"/>
                <w:b/>
                <w:bCs/>
                <w:color w:val="auto"/>
                <w:lang w:val="en-AU"/>
              </w:rPr>
            </w:pPr>
            <w:r w:rsidRPr="00214E11">
              <w:rPr>
                <w:rFonts w:ascii="Calibri" w:eastAsia="Arial Unicode MS" w:hAnsi="Calibri" w:cs="Calibri"/>
                <w:b/>
                <w:bCs/>
                <w:color w:val="auto"/>
                <w:lang w:val="en-AU"/>
              </w:rPr>
              <w:t>Competitive Selection:</w:t>
            </w:r>
          </w:p>
          <w:p w14:paraId="1F01C09D" w14:textId="77777777" w:rsidR="00DC21E6" w:rsidRDefault="00DC21E6" w:rsidP="00DC21E6">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0"/>
                  <w:enabled/>
                  <w:calcOnExit w:val="0"/>
                  <w:checkBox>
                    <w:sizeAuto/>
                    <w:default w:val="1"/>
                  </w:checkBox>
                </w:ffData>
              </w:fldChar>
            </w:r>
            <w:bookmarkStart w:id="3" w:name="Check10"/>
            <w:r>
              <w:rPr>
                <w:rFonts w:ascii="Calibri" w:eastAsia="Arial Unicode MS" w:hAnsi="Calibri" w:cs="Calibri"/>
                <w:color w:val="auto"/>
                <w:lang w:val="en-AU"/>
              </w:rPr>
              <w:instrText xml:space="preserve"> FORMCHECKBOX </w:instrText>
            </w:r>
            <w:r w:rsidR="000703F8">
              <w:rPr>
                <w:rFonts w:ascii="Calibri" w:eastAsia="Arial Unicode MS" w:hAnsi="Calibri" w:cs="Calibri"/>
                <w:color w:val="auto"/>
                <w:lang w:val="en-AU"/>
              </w:rPr>
            </w:r>
            <w:r w:rsidR="000703F8">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3"/>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 xml:space="preserve">Advertisement             </w:t>
            </w: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703F8">
              <w:rPr>
                <w:rFonts w:ascii="Calibri" w:eastAsia="Arial Unicode MS" w:hAnsi="Calibri" w:cs="Calibri"/>
                <w:color w:val="auto"/>
                <w:lang w:val="en-AU"/>
              </w:rPr>
            </w:r>
            <w:r w:rsidR="000703F8">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w:t>
            </w: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0703F8">
              <w:rPr>
                <w:rFonts w:ascii="Calibri" w:eastAsia="Arial Unicode MS" w:hAnsi="Calibri" w:cs="Calibri"/>
                <w:color w:val="auto"/>
                <w:lang w:val="en-AU"/>
              </w:rPr>
            </w:r>
            <w:r w:rsidR="000703F8">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 xml:space="preserve">Roster                      </w:t>
            </w:r>
          </w:p>
          <w:p w14:paraId="21471BEE" w14:textId="77777777" w:rsidR="00DC21E6" w:rsidRDefault="00DC21E6" w:rsidP="00DC21E6">
            <w:pPr>
              <w:spacing w:before="120" w:after="60" w:line="240" w:lineRule="auto"/>
              <w:rPr>
                <w:rFonts w:ascii="Calibri" w:eastAsia="Arial Unicode MS" w:hAnsi="Calibri" w:cs="Calibri"/>
                <w:color w:val="auto"/>
                <w:lang w:val="en-AU"/>
              </w:rPr>
            </w:pPr>
          </w:p>
          <w:p w14:paraId="40074B95" w14:textId="77777777" w:rsidR="00DC21E6" w:rsidRPr="007613B3" w:rsidRDefault="00DC21E6" w:rsidP="00DC21E6">
            <w:pPr>
              <w:spacing w:before="120" w:after="60" w:line="240" w:lineRule="auto"/>
              <w:rPr>
                <w:rFonts w:ascii="Calibri" w:eastAsia="Arial Unicode MS" w:hAnsi="Calibri" w:cs="Calibri"/>
                <w:color w:val="auto"/>
                <w:lang w:val="en-AU"/>
              </w:rPr>
            </w:pPr>
            <w:r w:rsidRPr="00214E11">
              <w:rPr>
                <w:rFonts w:ascii="Calibri" w:eastAsia="Arial Unicode MS" w:hAnsi="Calibri" w:cs="Calibri"/>
                <w:b/>
                <w:bCs/>
                <w:color w:val="auto"/>
                <w:lang w:val="en-AU"/>
              </w:rPr>
              <w:t>Single Source</w:t>
            </w:r>
            <w:r>
              <w:rPr>
                <w:rFonts w:ascii="Calibri" w:eastAsia="Arial Unicode MS" w:hAnsi="Calibri" w:cs="Calibri"/>
                <w:b/>
                <w:bCs/>
                <w:color w:val="auto"/>
                <w:lang w:val="en-AU"/>
              </w:rPr>
              <w:t xml:space="preserve"> Selection</w:t>
            </w:r>
            <w:r>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703F8">
              <w:rPr>
                <w:rFonts w:ascii="Calibri" w:eastAsia="Arial Unicode MS" w:hAnsi="Calibri" w:cs="Calibri"/>
                <w:color w:val="auto"/>
                <w:lang w:val="en-AU"/>
              </w:rPr>
            </w:r>
            <w:r w:rsidR="000703F8">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(Emergency - Director’s approval)</w:t>
            </w:r>
          </w:p>
        </w:tc>
        <w:tc>
          <w:tcPr>
            <w:tcW w:w="3194" w:type="dxa"/>
            <w:tcBorders>
              <w:bottom w:val="nil"/>
            </w:tcBorders>
            <w:shd w:val="clear" w:color="auto" w:fill="auto"/>
          </w:tcPr>
          <w:p w14:paraId="72EB6FF6" w14:textId="77777777" w:rsidR="00DC21E6" w:rsidRPr="007613B3" w:rsidRDefault="00DC21E6" w:rsidP="00DC21E6">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4D333298" w14:textId="77777777" w:rsidR="00DC21E6" w:rsidRPr="007613B3" w:rsidRDefault="00DC21E6" w:rsidP="00DC21E6">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703F8">
              <w:rPr>
                <w:rFonts w:ascii="Calibri" w:eastAsia="Arial Unicode MS" w:hAnsi="Calibri" w:cs="Calibri"/>
                <w:color w:val="auto"/>
                <w:lang w:val="en-AU"/>
              </w:rPr>
            </w:r>
            <w:r w:rsidR="000703F8">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New SSA</w:t>
            </w:r>
            <w:r>
              <w:rPr>
                <w:rFonts w:ascii="Calibri" w:eastAsia="Arial Unicode MS" w:hAnsi="Calibri" w:cs="Calibri"/>
                <w:color w:val="auto"/>
                <w:lang w:val="en-AU"/>
              </w:rPr>
              <w:t xml:space="preserve"> – Individual Contract</w:t>
            </w:r>
          </w:p>
          <w:p w14:paraId="4028BF5F" w14:textId="77777777" w:rsidR="00DC21E6" w:rsidRPr="007613B3" w:rsidRDefault="00DC21E6" w:rsidP="00DC21E6">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703F8">
              <w:rPr>
                <w:rFonts w:ascii="Calibri" w:eastAsia="Arial Unicode MS" w:hAnsi="Calibri" w:cs="Calibri"/>
                <w:color w:val="auto"/>
                <w:lang w:val="en-AU"/>
              </w:rPr>
            </w:r>
            <w:r w:rsidR="000703F8">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DC21E6" w:rsidRPr="007613B3" w14:paraId="04790B57" w14:textId="77777777" w:rsidTr="00DC21E6">
        <w:tc>
          <w:tcPr>
            <w:tcW w:w="9584" w:type="dxa"/>
            <w:gridSpan w:val="6"/>
            <w:tcBorders>
              <w:bottom w:val="nil"/>
            </w:tcBorders>
            <w:shd w:val="clear" w:color="auto" w:fill="auto"/>
          </w:tcPr>
          <w:p w14:paraId="6C0E87B5" w14:textId="77777777" w:rsidR="00DC21E6" w:rsidRPr="008E5BA7" w:rsidRDefault="00DC21E6" w:rsidP="00DC21E6">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tc>
      </w:tr>
      <w:tr w:rsidR="00DC21E6" w:rsidRPr="007613B3" w14:paraId="6ED23E34" w14:textId="77777777" w:rsidTr="00DC21E6">
        <w:tc>
          <w:tcPr>
            <w:tcW w:w="4138" w:type="dxa"/>
            <w:gridSpan w:val="2"/>
            <w:tcBorders>
              <w:bottom w:val="nil"/>
            </w:tcBorders>
            <w:shd w:val="clear" w:color="auto" w:fill="auto"/>
            <w:noWrap/>
            <w:hideMark/>
          </w:tcPr>
          <w:p w14:paraId="32B4C154" w14:textId="23F8C790" w:rsidR="00DC21E6" w:rsidRPr="007613B3" w:rsidRDefault="00DC21E6" w:rsidP="00DC21E6">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r>
              <w:rPr>
                <w:rFonts w:ascii="Calibri" w:eastAsia="Arial Unicode MS" w:hAnsi="Calibri" w:cs="Calibri"/>
                <w:b/>
                <w:color w:val="auto"/>
                <w:lang w:val="en-AU"/>
              </w:rPr>
              <w:t xml:space="preserve"> ECE officer </w:t>
            </w:r>
          </w:p>
        </w:tc>
        <w:tc>
          <w:tcPr>
            <w:tcW w:w="2157" w:type="dxa"/>
            <w:gridSpan w:val="2"/>
            <w:tcBorders>
              <w:bottom w:val="nil"/>
            </w:tcBorders>
            <w:shd w:val="clear" w:color="auto" w:fill="auto"/>
            <w:noWrap/>
            <w:hideMark/>
          </w:tcPr>
          <w:p w14:paraId="5B697A3F" w14:textId="77777777" w:rsidR="00DC21E6" w:rsidRPr="007613B3" w:rsidRDefault="00DC21E6" w:rsidP="00DC21E6">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r>
              <w:rPr>
                <w:rFonts w:ascii="Calibri" w:eastAsia="Arial Unicode MS" w:hAnsi="Calibri" w:cs="Calibri"/>
                <w:b/>
                <w:color w:val="auto"/>
                <w:lang w:val="en-AU"/>
              </w:rPr>
              <w:t xml:space="preserve"> 1 Mai 2024</w:t>
            </w:r>
          </w:p>
        </w:tc>
        <w:tc>
          <w:tcPr>
            <w:tcW w:w="3289" w:type="dxa"/>
            <w:gridSpan w:val="2"/>
            <w:tcBorders>
              <w:bottom w:val="nil"/>
            </w:tcBorders>
            <w:shd w:val="clear" w:color="auto" w:fill="auto"/>
          </w:tcPr>
          <w:p w14:paraId="7883AEB5" w14:textId="1C6969A7" w:rsidR="00DC21E6" w:rsidRPr="007613B3" w:rsidRDefault="00DC21E6" w:rsidP="00DC21E6">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r>
              <w:rPr>
                <w:rFonts w:ascii="Calibri" w:eastAsia="Arial Unicode MS" w:hAnsi="Calibri" w:cs="Calibri"/>
                <w:b/>
                <w:color w:val="auto"/>
                <w:lang w:val="en-AU"/>
              </w:rPr>
              <w:t xml:space="preserve"> 15 </w:t>
            </w:r>
            <w:proofErr w:type="spellStart"/>
            <w:r>
              <w:rPr>
                <w:rFonts w:ascii="Calibri" w:eastAsia="Arial Unicode MS" w:hAnsi="Calibri" w:cs="Calibri"/>
                <w:b/>
                <w:color w:val="auto"/>
                <w:lang w:val="en-AU"/>
              </w:rPr>
              <w:t>Décembre</w:t>
            </w:r>
            <w:proofErr w:type="spellEnd"/>
            <w:r>
              <w:rPr>
                <w:rFonts w:ascii="Calibri" w:eastAsia="Arial Unicode MS" w:hAnsi="Calibri" w:cs="Calibri"/>
                <w:b/>
                <w:color w:val="auto"/>
                <w:lang w:val="en-AU"/>
              </w:rPr>
              <w:t xml:space="preserve"> 2024</w:t>
            </w:r>
          </w:p>
        </w:tc>
      </w:tr>
      <w:tr w:rsidR="00DC21E6" w:rsidRPr="007613B3" w14:paraId="2B76690B" w14:textId="77777777" w:rsidTr="00DC21E6">
        <w:trPr>
          <w:trHeight w:val="936"/>
        </w:trPr>
        <w:tc>
          <w:tcPr>
            <w:tcW w:w="4138" w:type="dxa"/>
            <w:gridSpan w:val="2"/>
            <w:tcBorders>
              <w:top w:val="nil"/>
            </w:tcBorders>
            <w:shd w:val="clear" w:color="auto" w:fill="auto"/>
            <w:noWrap/>
          </w:tcPr>
          <w:p w14:paraId="12A932D3" w14:textId="77777777" w:rsidR="00DC21E6" w:rsidRPr="007613B3" w:rsidRDefault="00DC21E6" w:rsidP="00DC21E6">
            <w:pPr>
              <w:spacing w:before="60" w:after="60" w:line="240" w:lineRule="auto"/>
              <w:rPr>
                <w:rFonts w:ascii="Calibri" w:eastAsia="Arial Unicode MS" w:hAnsi="Calibri" w:cs="Calibri"/>
                <w:i/>
                <w:color w:val="auto"/>
                <w:lang w:val="en-AU"/>
              </w:rPr>
            </w:pPr>
          </w:p>
        </w:tc>
        <w:tc>
          <w:tcPr>
            <w:tcW w:w="2157" w:type="dxa"/>
            <w:gridSpan w:val="2"/>
            <w:tcBorders>
              <w:top w:val="nil"/>
            </w:tcBorders>
            <w:shd w:val="clear" w:color="auto" w:fill="auto"/>
            <w:noWrap/>
          </w:tcPr>
          <w:p w14:paraId="000F8BB8" w14:textId="77777777" w:rsidR="00DC21E6" w:rsidRPr="007613B3" w:rsidRDefault="00DC21E6" w:rsidP="00DC21E6">
            <w:pPr>
              <w:spacing w:before="60" w:after="60" w:line="240" w:lineRule="auto"/>
              <w:rPr>
                <w:rFonts w:ascii="Calibri" w:eastAsia="Arial Unicode MS" w:hAnsi="Calibri" w:cs="Calibri"/>
                <w:i/>
                <w:color w:val="auto"/>
                <w:lang w:val="en-AU"/>
              </w:rPr>
            </w:pPr>
          </w:p>
        </w:tc>
        <w:tc>
          <w:tcPr>
            <w:tcW w:w="3289" w:type="dxa"/>
            <w:gridSpan w:val="2"/>
            <w:tcBorders>
              <w:top w:val="nil"/>
            </w:tcBorders>
            <w:shd w:val="clear" w:color="auto" w:fill="auto"/>
          </w:tcPr>
          <w:p w14:paraId="6F6FB4C2" w14:textId="77777777" w:rsidR="00DC21E6" w:rsidRPr="007613B3" w:rsidRDefault="00DC21E6" w:rsidP="00DC21E6">
            <w:pPr>
              <w:spacing w:before="60" w:after="60" w:line="240" w:lineRule="auto"/>
              <w:rPr>
                <w:rFonts w:ascii="Calibri" w:eastAsia="Arial Unicode MS" w:hAnsi="Calibri" w:cs="Calibri"/>
                <w:i/>
                <w:color w:val="auto"/>
                <w:lang w:val="en-AU"/>
              </w:rPr>
            </w:pPr>
          </w:p>
        </w:tc>
      </w:tr>
    </w:tbl>
    <w:p w14:paraId="38316BEE" w14:textId="77777777" w:rsidR="00C34C2B" w:rsidRPr="008C7C3F" w:rsidRDefault="00C34C2B" w:rsidP="008C7C3F">
      <w:pPr>
        <w:rPr>
          <w:rFonts w:ascii="Calibri" w:hAnsi="Calibri" w:cs="Calibri"/>
          <w:b/>
          <w:bCs/>
          <w:sz w:val="24"/>
          <w:szCs w:val="24"/>
          <w:u w:val="single"/>
        </w:rPr>
      </w:pPr>
    </w:p>
    <w:tbl>
      <w:tblPr>
        <w:tblpPr w:leftFromText="180" w:rightFromText="180" w:vertAnchor="page" w:horzAnchor="margin" w:tblpY="1531"/>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657"/>
        <w:gridCol w:w="2873"/>
        <w:gridCol w:w="1385"/>
        <w:gridCol w:w="948"/>
        <w:gridCol w:w="351"/>
      </w:tblGrid>
      <w:tr w:rsidR="007613B3" w:rsidRPr="007613B3" w14:paraId="76B706C3" w14:textId="77777777" w:rsidTr="42903527">
        <w:trPr>
          <w:gridAfter w:val="1"/>
          <w:wAfter w:w="351"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8830DE7" w14:textId="77777777" w:rsidR="007613B3" w:rsidRPr="007613B3" w:rsidRDefault="007613B3" w:rsidP="007613B3">
            <w:pPr>
              <w:spacing w:before="60" w:after="60" w:line="240" w:lineRule="auto"/>
              <w:rPr>
                <w:rFonts w:ascii="Calibri" w:eastAsia="Arial Unicode MS" w:hAnsi="Calibri" w:cs="Calibri"/>
                <w:b/>
                <w:color w:val="auto"/>
                <w:lang w:val="en-AU"/>
              </w:rPr>
            </w:pPr>
            <w:bookmarkStart w:id="4" w:name="_Hlk527733739"/>
            <w:r w:rsidRPr="007613B3">
              <w:rPr>
                <w:rFonts w:ascii="Calibri" w:eastAsia="Arial Unicode MS" w:hAnsi="Calibri" w:cs="Calibri"/>
                <w:b/>
                <w:color w:val="auto"/>
                <w:lang w:val="en-AU"/>
              </w:rPr>
              <w:lastRenderedPageBreak/>
              <w:t>Estimated Consultancy fee</w:t>
            </w:r>
          </w:p>
        </w:tc>
        <w:tc>
          <w:tcPr>
            <w:tcW w:w="287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6B94B23" w14:textId="77777777" w:rsidR="007613B3" w:rsidRPr="007613B3" w:rsidRDefault="007613B3" w:rsidP="007613B3">
            <w:pPr>
              <w:ind w:left="12" w:hanging="12"/>
              <w:rPr>
                <w:rFonts w:ascii="Calibri" w:eastAsia="Arial Unicode MS" w:hAnsi="Calibri" w:cs="Calibri"/>
                <w:b/>
                <w:color w:val="auto"/>
                <w:lang w:val="en-AU"/>
              </w:rPr>
            </w:pPr>
          </w:p>
        </w:tc>
        <w:tc>
          <w:tcPr>
            <w:tcW w:w="138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426A1" w14:textId="77777777" w:rsidR="007613B3" w:rsidRPr="007613B3" w:rsidRDefault="007613B3" w:rsidP="007613B3">
            <w:pPr>
              <w:spacing w:before="60" w:after="60" w:line="240" w:lineRule="auto"/>
              <w:jc w:val="center"/>
              <w:rPr>
                <w:rFonts w:ascii="Calibri" w:eastAsia="Arial Unicode MS" w:hAnsi="Calibri" w:cs="Calibri"/>
                <w:b/>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1CAA8B6" w14:textId="77777777" w:rsidR="007613B3" w:rsidRPr="007613B3" w:rsidRDefault="007613B3" w:rsidP="007613B3">
            <w:pPr>
              <w:spacing w:before="60" w:after="60"/>
              <w:jc w:val="center"/>
              <w:rPr>
                <w:rFonts w:ascii="Calibri" w:eastAsia="Arial Unicode MS" w:hAnsi="Calibri" w:cs="Calibri"/>
                <w:b/>
                <w:color w:val="auto"/>
                <w:lang w:val="en-AU"/>
              </w:rPr>
            </w:pPr>
          </w:p>
        </w:tc>
      </w:tr>
      <w:tr w:rsidR="007613B3" w:rsidRPr="007613B3" w14:paraId="5E20678B" w14:textId="77777777" w:rsidTr="42903527">
        <w:trPr>
          <w:gridAfter w:val="1"/>
          <w:wAfter w:w="351" w:type="dxa"/>
          <w:trHeight w:val="677"/>
        </w:trPr>
        <w:tc>
          <w:tcPr>
            <w:tcW w:w="4657" w:type="dxa"/>
            <w:tcBorders>
              <w:top w:val="single" w:sz="8" w:space="0" w:color="6D6D6D"/>
              <w:left w:val="single" w:sz="8" w:space="0" w:color="6D6D6D"/>
              <w:bottom w:val="single" w:sz="8" w:space="0" w:color="6D6D6D"/>
              <w:right w:val="single" w:sz="8" w:space="0" w:color="6D6D6D"/>
            </w:tcBorders>
            <w:shd w:val="clear" w:color="auto" w:fill="auto"/>
            <w:noWrap/>
          </w:tcPr>
          <w:p w14:paraId="70A8038E" w14:textId="77777777" w:rsid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p w14:paraId="668B4CF7" w14:textId="78259B09" w:rsidR="00353547" w:rsidRPr="007613B3" w:rsidRDefault="00353547" w:rsidP="007613B3">
            <w:pPr>
              <w:spacing w:before="60" w:after="60" w:line="240" w:lineRule="auto"/>
              <w:rPr>
                <w:rFonts w:ascii="Calibri" w:eastAsia="Arial Unicode MS" w:hAnsi="Calibri" w:cs="Calibri"/>
                <w:color w:val="auto"/>
                <w:lang w:val="en-AU"/>
              </w:rPr>
            </w:pPr>
          </w:p>
        </w:tc>
        <w:tc>
          <w:tcPr>
            <w:tcW w:w="2873" w:type="dxa"/>
            <w:tcBorders>
              <w:top w:val="single" w:sz="8" w:space="0" w:color="6D6D6D"/>
              <w:left w:val="single" w:sz="8" w:space="0" w:color="6D6D6D"/>
              <w:bottom w:val="single" w:sz="8" w:space="0" w:color="6D6D6D"/>
              <w:right w:val="single" w:sz="8" w:space="0" w:color="6D6D6D"/>
            </w:tcBorders>
            <w:shd w:val="clear" w:color="auto" w:fill="auto"/>
          </w:tcPr>
          <w:p w14:paraId="09148FC0" w14:textId="77777777" w:rsidR="007613B3" w:rsidRPr="007613B3" w:rsidRDefault="007613B3" w:rsidP="007613B3">
            <w:pPr>
              <w:ind w:left="12" w:hanging="12"/>
              <w:rPr>
                <w:rFonts w:ascii="Calibri" w:eastAsia="Arial Unicode MS" w:hAnsi="Calibri" w:cs="Calibri"/>
                <w:color w:val="auto"/>
                <w:lang w:val="en-AU"/>
              </w:rPr>
            </w:pPr>
          </w:p>
        </w:tc>
        <w:tc>
          <w:tcPr>
            <w:tcW w:w="1385" w:type="dxa"/>
            <w:tcBorders>
              <w:top w:val="single" w:sz="8" w:space="0" w:color="6D6D6D"/>
              <w:left w:val="single" w:sz="8" w:space="0" w:color="6D6D6D"/>
              <w:bottom w:val="single" w:sz="8" w:space="0" w:color="6D6D6D"/>
              <w:right w:val="single" w:sz="8" w:space="0" w:color="6D6D6D"/>
            </w:tcBorders>
            <w:shd w:val="clear" w:color="auto" w:fill="auto"/>
          </w:tcPr>
          <w:p w14:paraId="74DB816D" w14:textId="77777777" w:rsidR="007613B3" w:rsidRPr="007613B3" w:rsidRDefault="007613B3" w:rsidP="007613B3">
            <w:pPr>
              <w:spacing w:before="60" w:after="60" w:line="240" w:lineRule="auto"/>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auto"/>
          </w:tcPr>
          <w:p w14:paraId="24013A25" w14:textId="77777777" w:rsidR="007613B3" w:rsidRPr="007613B3" w:rsidRDefault="007613B3" w:rsidP="007613B3">
            <w:pPr>
              <w:spacing w:before="60" w:after="60"/>
              <w:jc w:val="center"/>
              <w:rPr>
                <w:rFonts w:ascii="Calibri" w:eastAsia="Arial Unicode MS" w:hAnsi="Calibri" w:cs="Calibri"/>
                <w:color w:val="auto"/>
                <w:lang w:val="en-AU"/>
              </w:rPr>
            </w:pPr>
          </w:p>
        </w:tc>
      </w:tr>
      <w:tr w:rsidR="007613B3" w:rsidRPr="007613B3" w14:paraId="5010604F" w14:textId="77777777" w:rsidTr="42903527">
        <w:trPr>
          <w:gridAfter w:val="1"/>
          <w:wAfter w:w="351"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auto"/>
            <w:noWrap/>
          </w:tcPr>
          <w:p w14:paraId="1C3131FD" w14:textId="77777777" w:rsidR="007613B3" w:rsidRP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Local (please include travel plan)</w:t>
            </w:r>
          </w:p>
        </w:tc>
        <w:tc>
          <w:tcPr>
            <w:tcW w:w="2873" w:type="dxa"/>
            <w:tcBorders>
              <w:top w:val="single" w:sz="8" w:space="0" w:color="6D6D6D"/>
              <w:left w:val="single" w:sz="8" w:space="0" w:color="6D6D6D"/>
              <w:bottom w:val="single" w:sz="8" w:space="0" w:color="6D6D6D"/>
              <w:right w:val="single" w:sz="8" w:space="0" w:color="6D6D6D"/>
            </w:tcBorders>
            <w:shd w:val="clear" w:color="auto" w:fill="auto"/>
          </w:tcPr>
          <w:p w14:paraId="68C91E55" w14:textId="18BAEE5F" w:rsidR="007613B3" w:rsidRDefault="00DC21E6" w:rsidP="007613B3">
            <w:pPr>
              <w:ind w:left="12" w:hanging="12"/>
              <w:rPr>
                <w:rFonts w:ascii="Calibri" w:eastAsia="Arial Unicode MS" w:hAnsi="Calibri" w:cs="Calibri"/>
                <w:color w:val="auto"/>
                <w:lang w:val="fr-FR"/>
              </w:rPr>
            </w:pPr>
            <w:r w:rsidRPr="00DC21E6">
              <w:rPr>
                <w:rFonts w:ascii="Calibri" w:eastAsia="Arial Unicode MS" w:hAnsi="Calibri" w:cs="Calibri"/>
                <w:color w:val="auto"/>
                <w:lang w:val="fr-FR"/>
              </w:rPr>
              <w:t xml:space="preserve">Chaque consultant </w:t>
            </w:r>
            <w:r>
              <w:rPr>
                <w:rFonts w:ascii="Calibri" w:eastAsia="Arial Unicode MS" w:hAnsi="Calibri" w:cs="Calibri"/>
                <w:color w:val="auto"/>
                <w:lang w:val="fr-FR"/>
              </w:rPr>
              <w:t xml:space="preserve">sera responsable pour une région et des déplacements sont prévus dans </w:t>
            </w:r>
            <w:r w:rsidR="00D31ED7">
              <w:rPr>
                <w:rFonts w:ascii="Calibri" w:eastAsia="Arial Unicode MS" w:hAnsi="Calibri" w:cs="Calibri"/>
                <w:color w:val="auto"/>
                <w:lang w:val="fr-FR"/>
              </w:rPr>
              <w:t>la région</w:t>
            </w:r>
            <w:r>
              <w:rPr>
                <w:rFonts w:ascii="Calibri" w:eastAsia="Arial Unicode MS" w:hAnsi="Calibri" w:cs="Calibri"/>
                <w:color w:val="auto"/>
                <w:lang w:val="fr-FR"/>
              </w:rPr>
              <w:t xml:space="preserve"> sous sa responsabilité - </w:t>
            </w:r>
            <w:r w:rsidRPr="00DC21E6">
              <w:rPr>
                <w:rFonts w:ascii="Calibri" w:eastAsia="Arial Unicode MS" w:hAnsi="Calibri" w:cs="Calibri"/>
                <w:color w:val="auto"/>
                <w:lang w:val="fr-FR"/>
              </w:rPr>
              <w:t>Kairouan, Sidi Bouzid, Kef et Kasserine</w:t>
            </w:r>
          </w:p>
          <w:p w14:paraId="26577F5E" w14:textId="35911CF7" w:rsidR="00D31ED7" w:rsidRPr="00DC21E6" w:rsidRDefault="00D31ED7" w:rsidP="007613B3">
            <w:pPr>
              <w:ind w:left="12" w:hanging="12"/>
              <w:rPr>
                <w:rFonts w:ascii="Calibri" w:eastAsia="Arial Unicode MS" w:hAnsi="Calibri" w:cs="Calibri"/>
                <w:color w:val="auto"/>
                <w:lang w:val="fr-FR"/>
              </w:rPr>
            </w:pPr>
            <w:r>
              <w:rPr>
                <w:rFonts w:ascii="Calibri" w:eastAsia="Arial Unicode MS" w:hAnsi="Calibri" w:cs="Calibri"/>
                <w:color w:val="auto"/>
                <w:lang w:val="fr-FR"/>
              </w:rPr>
              <w:t xml:space="preserve">20 jours de déplacement par consultant est prévu. </w:t>
            </w:r>
          </w:p>
        </w:tc>
        <w:tc>
          <w:tcPr>
            <w:tcW w:w="1385" w:type="dxa"/>
            <w:tcBorders>
              <w:top w:val="single" w:sz="8" w:space="0" w:color="6D6D6D"/>
              <w:left w:val="single" w:sz="8" w:space="0" w:color="6D6D6D"/>
              <w:bottom w:val="single" w:sz="8" w:space="0" w:color="6D6D6D"/>
              <w:right w:val="single" w:sz="8" w:space="0" w:color="6D6D6D"/>
            </w:tcBorders>
            <w:shd w:val="clear" w:color="auto" w:fill="auto"/>
          </w:tcPr>
          <w:p w14:paraId="05BE056E" w14:textId="756731B4" w:rsidR="007613B3" w:rsidRPr="007613B3" w:rsidRDefault="00724BFA" w:rsidP="007613B3">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2</w:t>
            </w:r>
            <w:r w:rsidR="00D31ED7">
              <w:rPr>
                <w:rFonts w:ascii="Calibri" w:eastAsia="Arial Unicode MS" w:hAnsi="Calibri" w:cs="Calibri"/>
                <w:color w:val="auto"/>
                <w:lang w:val="en-AU"/>
              </w:rPr>
              <w:t>0</w:t>
            </w:r>
            <w:r>
              <w:rPr>
                <w:rFonts w:ascii="Calibri" w:eastAsia="Arial Unicode MS" w:hAnsi="Calibri" w:cs="Calibri"/>
                <w:color w:val="auto"/>
                <w:lang w:val="en-AU"/>
              </w:rPr>
              <w:t xml:space="preserve"> </w:t>
            </w:r>
            <w:proofErr w:type="spellStart"/>
            <w:r>
              <w:rPr>
                <w:rFonts w:ascii="Calibri" w:eastAsia="Arial Unicode MS" w:hAnsi="Calibri" w:cs="Calibri"/>
                <w:color w:val="auto"/>
                <w:lang w:val="en-AU"/>
              </w:rPr>
              <w:t>Jours</w:t>
            </w:r>
            <w:proofErr w:type="spellEnd"/>
          </w:p>
        </w:tc>
        <w:tc>
          <w:tcPr>
            <w:tcW w:w="948" w:type="dxa"/>
            <w:tcBorders>
              <w:top w:val="single" w:sz="8" w:space="0" w:color="6D6D6D"/>
              <w:left w:val="single" w:sz="8" w:space="0" w:color="6D6D6D"/>
              <w:bottom w:val="single" w:sz="8" w:space="0" w:color="6D6D6D"/>
              <w:right w:val="single" w:sz="8" w:space="0" w:color="6D6D6D"/>
            </w:tcBorders>
            <w:shd w:val="clear" w:color="auto" w:fill="auto"/>
          </w:tcPr>
          <w:p w14:paraId="65E2FCFD" w14:textId="4963C047" w:rsidR="007613B3" w:rsidRPr="007613B3" w:rsidRDefault="007613B3" w:rsidP="007613B3">
            <w:pPr>
              <w:spacing w:before="60" w:after="60"/>
              <w:jc w:val="center"/>
              <w:rPr>
                <w:rFonts w:ascii="Calibri" w:eastAsia="Arial Unicode MS" w:hAnsi="Calibri" w:cs="Calibri"/>
                <w:color w:val="auto"/>
                <w:lang w:val="en-AU"/>
              </w:rPr>
            </w:pPr>
          </w:p>
        </w:tc>
      </w:tr>
      <w:tr w:rsidR="007613B3" w:rsidRPr="007613B3" w14:paraId="6BCE8C13" w14:textId="77777777" w:rsidTr="42903527">
        <w:trPr>
          <w:gridAfter w:val="1"/>
          <w:wAfter w:w="351"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auto"/>
            <w:noWrap/>
          </w:tcPr>
          <w:p w14:paraId="1F4B8DD8" w14:textId="77777777" w:rsidR="007613B3" w:rsidRP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DSA (if applicable)</w:t>
            </w:r>
          </w:p>
        </w:tc>
        <w:tc>
          <w:tcPr>
            <w:tcW w:w="2873" w:type="dxa"/>
            <w:tcBorders>
              <w:top w:val="single" w:sz="8" w:space="0" w:color="6D6D6D"/>
              <w:left w:val="single" w:sz="8" w:space="0" w:color="6D6D6D"/>
              <w:bottom w:val="single" w:sz="8" w:space="0" w:color="6D6D6D"/>
              <w:right w:val="single" w:sz="8" w:space="0" w:color="6D6D6D"/>
            </w:tcBorders>
            <w:shd w:val="clear" w:color="auto" w:fill="auto"/>
          </w:tcPr>
          <w:p w14:paraId="308D5476" w14:textId="1E09F5E1" w:rsidR="007613B3" w:rsidRPr="007613B3" w:rsidRDefault="00D31ED7" w:rsidP="007613B3">
            <w:pPr>
              <w:ind w:left="12" w:hanging="12"/>
              <w:rPr>
                <w:rFonts w:ascii="Calibri" w:eastAsia="Arial Unicode MS" w:hAnsi="Calibri" w:cs="Calibri"/>
                <w:color w:val="auto"/>
                <w:lang w:val="en-AU"/>
              </w:rPr>
            </w:pPr>
            <w:r>
              <w:rPr>
                <w:rFonts w:ascii="Calibri" w:eastAsia="Arial Unicode MS" w:hAnsi="Calibri" w:cs="Calibri"/>
                <w:color w:val="auto"/>
                <w:lang w:val="en-AU"/>
              </w:rPr>
              <w:t>Not Applicable</w:t>
            </w:r>
          </w:p>
        </w:tc>
        <w:tc>
          <w:tcPr>
            <w:tcW w:w="1385" w:type="dxa"/>
            <w:tcBorders>
              <w:top w:val="single" w:sz="8" w:space="0" w:color="6D6D6D"/>
              <w:left w:val="single" w:sz="8" w:space="0" w:color="6D6D6D"/>
              <w:bottom w:val="single" w:sz="8" w:space="0" w:color="6D6D6D"/>
              <w:right w:val="single" w:sz="8" w:space="0" w:color="6D6D6D"/>
            </w:tcBorders>
            <w:shd w:val="clear" w:color="auto" w:fill="auto"/>
          </w:tcPr>
          <w:p w14:paraId="38EE072A" w14:textId="77777777" w:rsidR="007613B3" w:rsidRPr="007613B3" w:rsidRDefault="007613B3" w:rsidP="007613B3">
            <w:pPr>
              <w:spacing w:before="60" w:after="60" w:line="240" w:lineRule="auto"/>
              <w:jc w:val="center"/>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auto"/>
          </w:tcPr>
          <w:p w14:paraId="1E959700" w14:textId="77777777" w:rsidR="007613B3" w:rsidRPr="007613B3" w:rsidRDefault="007613B3" w:rsidP="007613B3">
            <w:pPr>
              <w:spacing w:before="60" w:after="60"/>
              <w:jc w:val="center"/>
              <w:rPr>
                <w:rFonts w:ascii="Calibri" w:eastAsia="Arial Unicode MS" w:hAnsi="Calibri" w:cs="Calibri"/>
                <w:color w:val="auto"/>
                <w:lang w:val="en-AU"/>
              </w:rPr>
            </w:pPr>
          </w:p>
        </w:tc>
      </w:tr>
      <w:tr w:rsidR="007613B3" w:rsidRPr="007613B3" w14:paraId="153A213E" w14:textId="77777777" w:rsidTr="42903527">
        <w:trPr>
          <w:gridAfter w:val="1"/>
          <w:wAfter w:w="351"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DE0B421" w14:textId="6479081A" w:rsidR="0054592E" w:rsidRPr="0054592E" w:rsidRDefault="007613B3" w:rsidP="0054592E">
            <w:pPr>
              <w:spacing w:before="60" w:after="60" w:line="240" w:lineRule="auto"/>
              <w:rPr>
                <w:rFonts w:ascii="Calibri" w:eastAsia="Arial Unicode MS" w:hAnsi="Calibri" w:cs="Calibri"/>
                <w:i/>
                <w:color w:val="auto"/>
                <w:lang w:val="en-AU"/>
              </w:rPr>
            </w:pPr>
            <w:r w:rsidRPr="007613B3">
              <w:rPr>
                <w:rFonts w:ascii="Calibri" w:eastAsia="Arial Unicode MS" w:hAnsi="Calibri" w:cs="Calibri"/>
                <w:b/>
                <w:color w:val="auto"/>
                <w:lang w:val="en-AU"/>
              </w:rPr>
              <w:t>Total estimated consultancy costs</w:t>
            </w:r>
            <w:r w:rsidR="0054592E">
              <w:rPr>
                <w:rStyle w:val="EndnoteReference"/>
                <w:rFonts w:ascii="Calibri" w:eastAsia="Arial Unicode MS" w:hAnsi="Calibri" w:cs="Calibri"/>
                <w:b/>
                <w:color w:val="auto"/>
                <w:lang w:val="en-AU"/>
              </w:rPr>
              <w:endnoteReference w:id="2"/>
            </w:r>
          </w:p>
        </w:tc>
        <w:tc>
          <w:tcPr>
            <w:tcW w:w="287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06B404F" w14:textId="77777777" w:rsidR="007613B3" w:rsidRPr="007613B3" w:rsidRDefault="007613B3" w:rsidP="007613B3">
            <w:pPr>
              <w:ind w:left="12" w:hanging="12"/>
              <w:rPr>
                <w:rFonts w:ascii="Calibri" w:eastAsia="Arial Unicode MS" w:hAnsi="Calibri" w:cs="Calibri"/>
                <w:color w:val="auto"/>
                <w:lang w:val="en-AU"/>
              </w:rPr>
            </w:pPr>
          </w:p>
        </w:tc>
        <w:tc>
          <w:tcPr>
            <w:tcW w:w="138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F0D50" w14:textId="77777777" w:rsidR="007613B3" w:rsidRPr="007613B3" w:rsidRDefault="007613B3" w:rsidP="007613B3">
            <w:pPr>
              <w:spacing w:before="60" w:after="60" w:line="240" w:lineRule="auto"/>
              <w:jc w:val="center"/>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3FE7E25" w14:textId="77777777" w:rsidR="007613B3" w:rsidRPr="007613B3" w:rsidRDefault="007613B3" w:rsidP="007613B3">
            <w:pPr>
              <w:spacing w:before="60" w:after="60"/>
              <w:jc w:val="center"/>
              <w:rPr>
                <w:rFonts w:ascii="Calibri" w:eastAsia="Arial Unicode MS" w:hAnsi="Calibri" w:cs="Calibri"/>
                <w:color w:val="auto"/>
                <w:lang w:val="en-AU"/>
              </w:rPr>
            </w:pPr>
          </w:p>
        </w:tc>
      </w:tr>
      <w:bookmarkEnd w:id="4"/>
      <w:tr w:rsidR="007613B3" w:rsidRPr="007613B3" w14:paraId="048658EA" w14:textId="77777777" w:rsidTr="42903527">
        <w:trPr>
          <w:gridAfter w:val="1"/>
          <w:wAfter w:w="351" w:type="dxa"/>
          <w:trHeight w:val="401"/>
        </w:trPr>
        <w:tc>
          <w:tcPr>
            <w:tcW w:w="4657" w:type="dxa"/>
            <w:tcBorders>
              <w:top w:val="single" w:sz="4" w:space="0" w:color="auto"/>
              <w:left w:val="single" w:sz="4" w:space="0" w:color="auto"/>
              <w:bottom w:val="nil"/>
              <w:right w:val="single" w:sz="4" w:space="0" w:color="auto"/>
            </w:tcBorders>
            <w:shd w:val="clear" w:color="auto" w:fill="auto"/>
            <w:noWrap/>
            <w:hideMark/>
          </w:tcPr>
          <w:p w14:paraId="721A0C28" w14:textId="54F32195" w:rsidR="007613B3" w:rsidRPr="007613B3" w:rsidRDefault="007613B3" w:rsidP="42903527">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Minimum Qualifications required</w:t>
            </w:r>
            <w:r w:rsidR="35C2D311" w:rsidRPr="42903527">
              <w:rPr>
                <w:rFonts w:ascii="Calibri" w:eastAsia="Arial Unicode MS" w:hAnsi="Calibri" w:cs="Calibri"/>
                <w:b/>
                <w:bCs/>
                <w:color w:val="FF0000"/>
                <w:lang w:val="en-AU"/>
              </w:rPr>
              <w:t>*</w:t>
            </w:r>
            <w:r w:rsidRPr="42903527">
              <w:rPr>
                <w:rFonts w:ascii="Calibri" w:eastAsia="Arial Unicode MS" w:hAnsi="Calibri" w:cs="Calibri"/>
                <w:b/>
                <w:bCs/>
                <w:color w:val="auto"/>
                <w:lang w:val="en-AU"/>
              </w:rPr>
              <w:t>:</w:t>
            </w:r>
          </w:p>
        </w:tc>
        <w:tc>
          <w:tcPr>
            <w:tcW w:w="5206" w:type="dxa"/>
            <w:gridSpan w:val="3"/>
            <w:tcBorders>
              <w:top w:val="single" w:sz="4" w:space="0" w:color="auto"/>
              <w:left w:val="single" w:sz="4" w:space="0" w:color="auto"/>
              <w:bottom w:val="nil"/>
              <w:right w:val="single" w:sz="4" w:space="0" w:color="auto"/>
            </w:tcBorders>
            <w:shd w:val="clear" w:color="auto" w:fill="auto"/>
            <w:noWrap/>
            <w:hideMark/>
          </w:tcPr>
          <w:p w14:paraId="6C51430E" w14:textId="70F23F09" w:rsidR="007613B3" w:rsidRPr="007613B3" w:rsidRDefault="007613B3" w:rsidP="42903527">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Knowledge/Expertise/Skills required</w:t>
            </w:r>
            <w:r w:rsidR="5A20C13F" w:rsidRPr="42903527">
              <w:rPr>
                <w:rFonts w:ascii="Calibri" w:eastAsia="Arial Unicode MS" w:hAnsi="Calibri" w:cs="Calibri"/>
                <w:b/>
                <w:bCs/>
                <w:color w:val="FF0000"/>
                <w:lang w:val="en-AU"/>
              </w:rPr>
              <w:t xml:space="preserve"> *</w:t>
            </w:r>
            <w:r w:rsidRPr="42903527">
              <w:rPr>
                <w:rFonts w:ascii="Calibri" w:eastAsia="Arial Unicode MS" w:hAnsi="Calibri" w:cs="Calibri"/>
                <w:b/>
                <w:bCs/>
                <w:color w:val="auto"/>
                <w:lang w:val="en-AU"/>
              </w:rPr>
              <w:t>:</w:t>
            </w:r>
          </w:p>
        </w:tc>
      </w:tr>
      <w:tr w:rsidR="007613B3" w:rsidRPr="005613F6" w14:paraId="2E966DF2" w14:textId="77777777" w:rsidTr="42903527">
        <w:trPr>
          <w:gridAfter w:val="1"/>
          <w:wAfter w:w="351" w:type="dxa"/>
          <w:trHeight w:val="401"/>
        </w:trPr>
        <w:tc>
          <w:tcPr>
            <w:tcW w:w="4657" w:type="dxa"/>
            <w:tcBorders>
              <w:top w:val="nil"/>
              <w:left w:val="single" w:sz="4" w:space="0" w:color="auto"/>
              <w:bottom w:val="nil"/>
              <w:right w:val="single" w:sz="4" w:space="0" w:color="auto"/>
            </w:tcBorders>
            <w:shd w:val="clear" w:color="auto" w:fill="auto"/>
            <w:noWrap/>
          </w:tcPr>
          <w:p w14:paraId="310DC0FB" w14:textId="6A0830F3" w:rsidR="007613B3" w:rsidRPr="007017E7" w:rsidRDefault="009C45DB" w:rsidP="007613B3">
            <w:pPr>
              <w:spacing w:before="60" w:line="240" w:lineRule="auto"/>
              <w:rPr>
                <w:rFonts w:ascii="Calibri" w:eastAsia="Arial Unicode MS" w:hAnsi="Calibri" w:cs="Calibri"/>
                <w:color w:val="auto"/>
                <w:lang w:val="fr-FR"/>
              </w:rPr>
            </w:pPr>
            <w:r>
              <w:rPr>
                <w:rFonts w:ascii="Calibri" w:eastAsia="Arial Unicode MS" w:hAnsi="Calibri" w:cs="Calibri"/>
                <w:color w:val="auto"/>
                <w:lang w:val="en-AU"/>
              </w:rPr>
              <w:fldChar w:fldCharType="begin">
                <w:ffData>
                  <w:name w:val="Check6"/>
                  <w:enabled/>
                  <w:calcOnExit w:val="0"/>
                  <w:checkBox>
                    <w:sizeAuto/>
                    <w:default w:val="1"/>
                  </w:checkBox>
                </w:ffData>
              </w:fldChar>
            </w:r>
            <w:bookmarkStart w:id="5" w:name="Check6"/>
            <w:r w:rsidRPr="007017E7">
              <w:rPr>
                <w:rFonts w:ascii="Calibri" w:eastAsia="Arial Unicode MS" w:hAnsi="Calibri" w:cs="Calibri"/>
                <w:color w:val="auto"/>
                <w:lang w:val="fr-FR"/>
              </w:rPr>
              <w:instrText xml:space="preserve"> FORMCHECKBOX </w:instrText>
            </w:r>
            <w:r w:rsidR="000703F8">
              <w:rPr>
                <w:rFonts w:ascii="Calibri" w:eastAsia="Arial Unicode MS" w:hAnsi="Calibri" w:cs="Calibri"/>
                <w:color w:val="auto"/>
                <w:lang w:val="en-AU"/>
              </w:rPr>
            </w:r>
            <w:r w:rsidR="000703F8">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5"/>
            <w:r w:rsidR="007613B3" w:rsidRPr="007017E7">
              <w:rPr>
                <w:rFonts w:ascii="Calibri" w:eastAsia="Arial Unicode MS" w:hAnsi="Calibri" w:cs="Calibri"/>
                <w:color w:val="auto"/>
                <w:lang w:val="fr-FR"/>
              </w:rPr>
              <w:t xml:space="preserve"> </w:t>
            </w:r>
            <w:proofErr w:type="spellStart"/>
            <w:r w:rsidR="007613B3" w:rsidRPr="007017E7">
              <w:rPr>
                <w:rFonts w:ascii="Calibri" w:eastAsia="Arial Unicode MS" w:hAnsi="Calibri" w:cs="Calibri"/>
                <w:color w:val="auto"/>
                <w:lang w:val="fr-FR"/>
              </w:rPr>
              <w:t>Bachelors</w:t>
            </w:r>
            <w:proofErr w:type="spellEnd"/>
            <w:r w:rsidR="007613B3" w:rsidRPr="007017E7">
              <w:rPr>
                <w:rFonts w:ascii="Calibri" w:eastAsia="Arial Unicode MS" w:hAnsi="Calibri" w:cs="Calibri"/>
                <w:color w:val="auto"/>
                <w:lang w:val="fr-FR"/>
              </w:rPr>
              <w:t xml:space="preserve">   </w:t>
            </w:r>
            <w:r w:rsidR="007613B3" w:rsidRPr="007613B3">
              <w:rPr>
                <w:rFonts w:ascii="Calibri" w:eastAsia="Arial Unicode MS" w:hAnsi="Calibri" w:cs="Calibri"/>
                <w:color w:val="auto"/>
                <w:lang w:val="en-AU"/>
              </w:rPr>
              <w:fldChar w:fldCharType="begin">
                <w:ffData>
                  <w:name w:val="Check7"/>
                  <w:enabled/>
                  <w:calcOnExit w:val="0"/>
                  <w:checkBox>
                    <w:sizeAuto/>
                    <w:default w:val="0"/>
                  </w:checkBox>
                </w:ffData>
              </w:fldChar>
            </w:r>
            <w:bookmarkStart w:id="6" w:name="Check7"/>
            <w:r w:rsidR="007613B3" w:rsidRPr="007017E7">
              <w:rPr>
                <w:rFonts w:ascii="Calibri" w:eastAsia="Arial Unicode MS" w:hAnsi="Calibri" w:cs="Calibri"/>
                <w:color w:val="auto"/>
                <w:lang w:val="fr-FR"/>
              </w:rPr>
              <w:instrText xml:space="preserve"> FORMCHECKBOX </w:instrText>
            </w:r>
            <w:r w:rsidR="000703F8">
              <w:rPr>
                <w:rFonts w:ascii="Calibri" w:eastAsia="Arial Unicode MS" w:hAnsi="Calibri" w:cs="Calibri"/>
                <w:color w:val="auto"/>
                <w:lang w:val="en-AU"/>
              </w:rPr>
            </w:r>
            <w:r w:rsidR="000703F8">
              <w:rPr>
                <w:rFonts w:ascii="Calibri" w:eastAsia="Arial Unicode MS" w:hAnsi="Calibri" w:cs="Calibri"/>
                <w:color w:val="auto"/>
                <w:lang w:val="en-AU"/>
              </w:rPr>
              <w:fldChar w:fldCharType="separate"/>
            </w:r>
            <w:r w:rsidR="007613B3" w:rsidRPr="007613B3">
              <w:rPr>
                <w:rFonts w:ascii="Calibri" w:eastAsia="Arial Unicode MS" w:hAnsi="Calibri" w:cs="Calibri"/>
                <w:color w:val="auto"/>
                <w:lang w:val="en-AU"/>
              </w:rPr>
              <w:fldChar w:fldCharType="end"/>
            </w:r>
            <w:bookmarkEnd w:id="6"/>
            <w:r w:rsidR="007613B3" w:rsidRPr="007017E7">
              <w:rPr>
                <w:rFonts w:ascii="Calibri" w:eastAsia="Arial Unicode MS" w:hAnsi="Calibri" w:cs="Calibri"/>
                <w:color w:val="auto"/>
                <w:lang w:val="fr-FR"/>
              </w:rPr>
              <w:t xml:space="preserve"> Masters   </w:t>
            </w:r>
            <w:r w:rsidR="007613B3"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007613B3" w:rsidRPr="007017E7">
              <w:rPr>
                <w:rFonts w:ascii="Calibri" w:eastAsia="Arial Unicode MS" w:hAnsi="Calibri" w:cs="Calibri"/>
                <w:color w:val="auto"/>
                <w:lang w:val="fr-FR"/>
              </w:rPr>
              <w:instrText xml:space="preserve"> FORMCHECKBOX </w:instrText>
            </w:r>
            <w:r w:rsidR="000703F8">
              <w:rPr>
                <w:rFonts w:ascii="Calibri" w:eastAsia="Arial Unicode MS" w:hAnsi="Calibri" w:cs="Calibri"/>
                <w:color w:val="auto"/>
                <w:lang w:val="en-AU"/>
              </w:rPr>
            </w:r>
            <w:r w:rsidR="000703F8">
              <w:rPr>
                <w:rFonts w:ascii="Calibri" w:eastAsia="Arial Unicode MS" w:hAnsi="Calibri" w:cs="Calibri"/>
                <w:color w:val="auto"/>
                <w:lang w:val="en-AU"/>
              </w:rPr>
              <w:fldChar w:fldCharType="separate"/>
            </w:r>
            <w:r w:rsidR="007613B3" w:rsidRPr="007613B3">
              <w:rPr>
                <w:rFonts w:ascii="Calibri" w:eastAsia="Arial Unicode MS" w:hAnsi="Calibri" w:cs="Calibri"/>
                <w:color w:val="auto"/>
                <w:lang w:val="en-AU"/>
              </w:rPr>
              <w:fldChar w:fldCharType="end"/>
            </w:r>
            <w:r w:rsidR="007613B3" w:rsidRPr="007017E7">
              <w:rPr>
                <w:rFonts w:ascii="Calibri" w:eastAsia="Arial Unicode MS" w:hAnsi="Calibri" w:cs="Calibri"/>
                <w:color w:val="auto"/>
                <w:lang w:val="fr-FR"/>
              </w:rPr>
              <w:t xml:space="preserve"> PhD   </w:t>
            </w:r>
            <w:r w:rsidR="007613B3"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7613B3" w:rsidRPr="007017E7">
              <w:rPr>
                <w:rFonts w:ascii="Calibri" w:eastAsia="Arial Unicode MS" w:hAnsi="Calibri" w:cs="Calibri"/>
                <w:color w:val="auto"/>
                <w:lang w:val="fr-FR"/>
              </w:rPr>
              <w:instrText xml:space="preserve"> FORMCHECKBOX </w:instrText>
            </w:r>
            <w:r w:rsidR="000703F8">
              <w:rPr>
                <w:rFonts w:ascii="Calibri" w:eastAsia="Arial Unicode MS" w:hAnsi="Calibri" w:cs="Calibri"/>
                <w:color w:val="auto"/>
                <w:lang w:val="en-AU"/>
              </w:rPr>
            </w:r>
            <w:r w:rsidR="000703F8">
              <w:rPr>
                <w:rFonts w:ascii="Calibri" w:eastAsia="Arial Unicode MS" w:hAnsi="Calibri" w:cs="Calibri"/>
                <w:color w:val="auto"/>
                <w:lang w:val="en-AU"/>
              </w:rPr>
              <w:fldChar w:fldCharType="separate"/>
            </w:r>
            <w:r w:rsidR="007613B3" w:rsidRPr="007613B3">
              <w:rPr>
                <w:rFonts w:ascii="Calibri" w:eastAsia="Arial Unicode MS" w:hAnsi="Calibri" w:cs="Calibri"/>
                <w:color w:val="auto"/>
                <w:lang w:val="en-AU"/>
              </w:rPr>
              <w:fldChar w:fldCharType="end"/>
            </w:r>
            <w:r w:rsidR="007613B3" w:rsidRPr="007017E7">
              <w:rPr>
                <w:rFonts w:ascii="Calibri" w:eastAsia="Arial Unicode MS" w:hAnsi="Calibri" w:cs="Calibri"/>
                <w:color w:val="auto"/>
                <w:lang w:val="fr-FR"/>
              </w:rPr>
              <w:t xml:space="preserve"> </w:t>
            </w:r>
            <w:proofErr w:type="spellStart"/>
            <w:r w:rsidR="007613B3" w:rsidRPr="007017E7">
              <w:rPr>
                <w:rFonts w:ascii="Calibri" w:eastAsia="Arial Unicode MS" w:hAnsi="Calibri" w:cs="Calibri"/>
                <w:color w:val="auto"/>
                <w:lang w:val="fr-FR"/>
              </w:rPr>
              <w:t>Other</w:t>
            </w:r>
            <w:proofErr w:type="spellEnd"/>
            <w:r w:rsidR="007613B3" w:rsidRPr="007017E7">
              <w:rPr>
                <w:rFonts w:ascii="Calibri" w:eastAsia="Arial Unicode MS" w:hAnsi="Calibri" w:cs="Calibri"/>
                <w:color w:val="auto"/>
                <w:lang w:val="fr-FR"/>
              </w:rPr>
              <w:t xml:space="preserve">  </w:t>
            </w:r>
          </w:p>
          <w:p w14:paraId="77B12AF5" w14:textId="77777777" w:rsidR="007613B3" w:rsidRPr="007017E7" w:rsidRDefault="007613B3" w:rsidP="007613B3">
            <w:pPr>
              <w:spacing w:before="60" w:line="240" w:lineRule="auto"/>
              <w:rPr>
                <w:rFonts w:ascii="Calibri" w:eastAsia="Arial Unicode MS" w:hAnsi="Calibri" w:cs="Calibri"/>
                <w:color w:val="auto"/>
                <w:lang w:val="fr-FR"/>
              </w:rPr>
            </w:pPr>
          </w:p>
          <w:p w14:paraId="37FCDEFF" w14:textId="77777777" w:rsidR="007613B3" w:rsidRPr="007017E7" w:rsidRDefault="007613B3" w:rsidP="007613B3">
            <w:pPr>
              <w:spacing w:before="60" w:line="240" w:lineRule="auto"/>
              <w:rPr>
                <w:rFonts w:ascii="Calibri" w:eastAsia="Arial Unicode MS" w:hAnsi="Calibri" w:cs="Calibri"/>
                <w:color w:val="auto"/>
                <w:lang w:val="fr-FR"/>
              </w:rPr>
            </w:pPr>
            <w:r w:rsidRPr="007017E7">
              <w:rPr>
                <w:rFonts w:ascii="Calibri" w:eastAsia="Arial Unicode MS" w:hAnsi="Calibri" w:cs="Calibri"/>
                <w:color w:val="auto"/>
                <w:lang w:val="fr-FR"/>
              </w:rPr>
              <w:t xml:space="preserve">Enter </w:t>
            </w:r>
            <w:proofErr w:type="gramStart"/>
            <w:r w:rsidRPr="007017E7">
              <w:rPr>
                <w:rFonts w:ascii="Calibri" w:eastAsia="Arial Unicode MS" w:hAnsi="Calibri" w:cs="Calibri"/>
                <w:color w:val="auto"/>
                <w:lang w:val="fr-FR"/>
              </w:rPr>
              <w:t>Disciplines</w:t>
            </w:r>
            <w:r w:rsidR="009C45DB" w:rsidRPr="007017E7">
              <w:rPr>
                <w:rFonts w:ascii="Calibri" w:eastAsia="Arial Unicode MS" w:hAnsi="Calibri" w:cs="Calibri"/>
                <w:color w:val="auto"/>
                <w:lang w:val="fr-FR"/>
              </w:rPr>
              <w:t>:</w:t>
            </w:r>
            <w:proofErr w:type="gramEnd"/>
          </w:p>
          <w:p w14:paraId="62C9E7AC" w14:textId="7B03A264" w:rsidR="009C45DB" w:rsidRPr="009C45DB" w:rsidRDefault="009C45DB" w:rsidP="007613B3">
            <w:pPr>
              <w:spacing w:before="60" w:line="240" w:lineRule="auto"/>
              <w:rPr>
                <w:rFonts w:ascii="Calibri" w:eastAsia="Arial Unicode MS" w:hAnsi="Calibri" w:cs="Calibri"/>
                <w:color w:val="auto"/>
                <w:lang w:val="fr-FR"/>
              </w:rPr>
            </w:pPr>
            <w:r w:rsidRPr="00CD5414">
              <w:rPr>
                <w:sz w:val="18"/>
                <w:szCs w:val="18"/>
                <w:lang w:val="fr-FR"/>
              </w:rPr>
              <w:t>Un Diplôme spécialisé dans l'une des disciplines pertinentes dans les domaines suivants : éducation, éducation de la petite enfance, psychologie ou discipline similaire.</w:t>
            </w:r>
          </w:p>
        </w:tc>
        <w:tc>
          <w:tcPr>
            <w:tcW w:w="5206" w:type="dxa"/>
            <w:gridSpan w:val="3"/>
            <w:tcBorders>
              <w:top w:val="nil"/>
              <w:left w:val="single" w:sz="4" w:space="0" w:color="auto"/>
              <w:bottom w:val="nil"/>
              <w:right w:val="single" w:sz="4" w:space="0" w:color="auto"/>
            </w:tcBorders>
            <w:shd w:val="clear" w:color="auto" w:fill="auto"/>
            <w:noWrap/>
          </w:tcPr>
          <w:p w14:paraId="1DFE582F" w14:textId="453BBA08" w:rsidR="00D31ED7" w:rsidRPr="00CD5414" w:rsidRDefault="009C45DB" w:rsidP="009C45DB">
            <w:pPr>
              <w:pStyle w:val="ListParagraph"/>
              <w:numPr>
                <w:ilvl w:val="0"/>
                <w:numId w:val="32"/>
              </w:numPr>
              <w:spacing w:after="160" w:line="256" w:lineRule="auto"/>
              <w:jc w:val="both"/>
              <w:rPr>
                <w:sz w:val="18"/>
                <w:szCs w:val="18"/>
                <w:lang w:val="fr-FR"/>
              </w:rPr>
            </w:pPr>
            <w:r w:rsidRPr="00CD5414">
              <w:rPr>
                <w:sz w:val="18"/>
                <w:szCs w:val="18"/>
                <w:lang w:val="fr-FR"/>
              </w:rPr>
              <w:t xml:space="preserve">Expérience avérée d’au moins </w:t>
            </w:r>
            <w:r w:rsidR="00D31ED7" w:rsidRPr="00CD5414">
              <w:rPr>
                <w:sz w:val="18"/>
                <w:szCs w:val="18"/>
                <w:lang w:val="fr-FR"/>
              </w:rPr>
              <w:t>5</w:t>
            </w:r>
            <w:r w:rsidRPr="00CD5414">
              <w:rPr>
                <w:sz w:val="18"/>
                <w:szCs w:val="18"/>
                <w:lang w:val="fr-FR"/>
              </w:rPr>
              <w:t xml:space="preserve"> ans dans le domaine de l’éducation</w:t>
            </w:r>
            <w:r w:rsidR="00D31ED7" w:rsidRPr="00CD5414">
              <w:rPr>
                <w:sz w:val="18"/>
                <w:szCs w:val="18"/>
                <w:lang w:val="fr-FR"/>
              </w:rPr>
              <w:t xml:space="preserve">, en particulier </w:t>
            </w:r>
            <w:r w:rsidRPr="00CD5414">
              <w:rPr>
                <w:sz w:val="18"/>
                <w:szCs w:val="18"/>
                <w:lang w:val="fr-FR"/>
              </w:rPr>
              <w:t>de l</w:t>
            </w:r>
            <w:r w:rsidR="00D31ED7" w:rsidRPr="00CD5414">
              <w:rPr>
                <w:sz w:val="18"/>
                <w:szCs w:val="18"/>
                <w:lang w:val="fr-FR"/>
              </w:rPr>
              <w:t>’éducation préscolaire</w:t>
            </w:r>
          </w:p>
          <w:p w14:paraId="17D23ECF" w14:textId="051697CB" w:rsidR="009C45DB" w:rsidRPr="00CD5414" w:rsidRDefault="00D31ED7" w:rsidP="009C45DB">
            <w:pPr>
              <w:pStyle w:val="ListParagraph"/>
              <w:numPr>
                <w:ilvl w:val="0"/>
                <w:numId w:val="32"/>
              </w:numPr>
              <w:spacing w:after="160" w:line="256" w:lineRule="auto"/>
              <w:jc w:val="both"/>
              <w:rPr>
                <w:sz w:val="18"/>
                <w:szCs w:val="18"/>
                <w:lang w:val="fr-FR"/>
              </w:rPr>
            </w:pPr>
            <w:r w:rsidRPr="00CD5414">
              <w:rPr>
                <w:sz w:val="18"/>
                <w:szCs w:val="18"/>
                <w:lang w:val="fr-FR"/>
              </w:rPr>
              <w:t xml:space="preserve">Expérience d’au moins 5 ans dans la </w:t>
            </w:r>
            <w:r w:rsidR="009C45DB" w:rsidRPr="00CD5414">
              <w:rPr>
                <w:sz w:val="18"/>
                <w:szCs w:val="18"/>
                <w:lang w:val="fr-FR"/>
              </w:rPr>
              <w:t xml:space="preserve">formation des </w:t>
            </w:r>
            <w:r w:rsidRPr="00CD5414">
              <w:rPr>
                <w:sz w:val="18"/>
                <w:szCs w:val="18"/>
                <w:lang w:val="fr-FR"/>
              </w:rPr>
              <w:t>professionnels du préscolaire</w:t>
            </w:r>
            <w:r w:rsidR="009C45DB" w:rsidRPr="00CD5414">
              <w:rPr>
                <w:sz w:val="18"/>
                <w:szCs w:val="18"/>
                <w:lang w:val="fr-FR"/>
              </w:rPr>
              <w:t xml:space="preserve"> sur des pratiques pédagogiques</w:t>
            </w:r>
          </w:p>
          <w:p w14:paraId="27FD0452" w14:textId="330A6B7A" w:rsidR="009C45DB" w:rsidRPr="00CD5414" w:rsidRDefault="009C45DB" w:rsidP="009C45DB">
            <w:pPr>
              <w:pStyle w:val="ListParagraph"/>
              <w:numPr>
                <w:ilvl w:val="0"/>
                <w:numId w:val="32"/>
              </w:numPr>
              <w:spacing w:after="160" w:line="256" w:lineRule="auto"/>
              <w:jc w:val="both"/>
              <w:rPr>
                <w:sz w:val="18"/>
                <w:szCs w:val="18"/>
                <w:lang w:val="fr-FR"/>
              </w:rPr>
            </w:pPr>
            <w:r w:rsidRPr="00CD5414">
              <w:rPr>
                <w:sz w:val="18"/>
                <w:szCs w:val="18"/>
                <w:lang w:val="fr-FR"/>
              </w:rPr>
              <w:t>Expertise dans le domaine de la pédagogie, l’enseignement et la formation continue/initiale des éducateurs.</w:t>
            </w:r>
          </w:p>
          <w:p w14:paraId="76C99643" w14:textId="5C22E6E7" w:rsidR="007613B3" w:rsidRPr="00CD5414" w:rsidRDefault="009C45DB" w:rsidP="009C45DB">
            <w:pPr>
              <w:pStyle w:val="ListParagraph"/>
              <w:numPr>
                <w:ilvl w:val="0"/>
                <w:numId w:val="32"/>
              </w:numPr>
              <w:spacing w:after="160" w:line="256" w:lineRule="auto"/>
              <w:jc w:val="both"/>
              <w:rPr>
                <w:rFonts w:ascii="Calibri" w:eastAsia="Arial Unicode MS" w:hAnsi="Calibri" w:cs="Calibri"/>
                <w:b/>
                <w:bCs/>
                <w:color w:val="auto"/>
                <w:sz w:val="18"/>
                <w:szCs w:val="18"/>
                <w:lang w:val="fr-FR"/>
              </w:rPr>
            </w:pPr>
            <w:r w:rsidRPr="00CD5414">
              <w:rPr>
                <w:sz w:val="18"/>
                <w:szCs w:val="18"/>
                <w:lang w:val="fr-FR"/>
              </w:rPr>
              <w:t>Maitrise de l’arabe est requis, ainsi que le français</w:t>
            </w:r>
          </w:p>
        </w:tc>
      </w:tr>
      <w:tr w:rsidR="007613B3" w:rsidRPr="007613B3" w14:paraId="55884655" w14:textId="77777777" w:rsidTr="42903527">
        <w:trPr>
          <w:gridAfter w:val="1"/>
          <w:wAfter w:w="351" w:type="dxa"/>
          <w:trHeight w:val="153"/>
        </w:trPr>
        <w:tc>
          <w:tcPr>
            <w:tcW w:w="4657" w:type="dxa"/>
            <w:tcBorders>
              <w:top w:val="nil"/>
              <w:right w:val="single" w:sz="4" w:space="0" w:color="auto"/>
            </w:tcBorders>
            <w:shd w:val="clear" w:color="auto" w:fill="auto"/>
            <w:noWrap/>
          </w:tcPr>
          <w:p w14:paraId="5C049C14" w14:textId="2F661AE8" w:rsidR="007613B3" w:rsidRPr="007613B3" w:rsidRDefault="7D0E1F0E" w:rsidP="42903527">
            <w:pPr>
              <w:spacing w:before="60" w:line="240" w:lineRule="auto"/>
              <w:rPr>
                <w:rFonts w:ascii="Calibri" w:eastAsia="Arial Unicode MS" w:hAnsi="Calibri" w:cs="Calibri"/>
                <w:color w:val="FF0000"/>
                <w:lang w:val="en-AU"/>
              </w:rPr>
            </w:pPr>
            <w:r w:rsidRPr="42903527">
              <w:rPr>
                <w:rFonts w:ascii="Calibri" w:eastAsia="Arial Unicode MS" w:hAnsi="Calibri" w:cs="Calibri"/>
                <w:color w:val="FF0000"/>
                <w:lang w:val="en-AU"/>
              </w:rPr>
              <w:t>*Minimum requirement</w:t>
            </w:r>
            <w:r w:rsidR="53BA2ADB" w:rsidRPr="42903527">
              <w:rPr>
                <w:rFonts w:ascii="Calibri" w:eastAsia="Arial Unicode MS" w:hAnsi="Calibri" w:cs="Calibri"/>
                <w:color w:val="FF0000"/>
                <w:lang w:val="en-AU"/>
              </w:rPr>
              <w:t xml:space="preserve">s to consider candidates for competitive process </w:t>
            </w:r>
          </w:p>
        </w:tc>
        <w:tc>
          <w:tcPr>
            <w:tcW w:w="5206" w:type="dxa"/>
            <w:gridSpan w:val="3"/>
            <w:tcBorders>
              <w:top w:val="nil"/>
              <w:left w:val="single" w:sz="4" w:space="0" w:color="auto"/>
            </w:tcBorders>
            <w:shd w:val="clear" w:color="auto" w:fill="auto"/>
            <w:noWrap/>
          </w:tcPr>
          <w:p w14:paraId="37E489D3" w14:textId="4F2EB389" w:rsidR="007613B3" w:rsidRPr="007613B3" w:rsidRDefault="6F929EEB" w:rsidP="42903527">
            <w:pPr>
              <w:rPr>
                <w:rFonts w:ascii="Calibri" w:hAnsi="Calibri" w:cs="Calibri"/>
                <w:color w:val="FF0000"/>
              </w:rPr>
            </w:pPr>
            <w:r w:rsidRPr="42903527">
              <w:rPr>
                <w:rFonts w:ascii="Calibri" w:hAnsi="Calibri" w:cs="Calibri"/>
                <w:color w:val="FF0000"/>
              </w:rPr>
              <w:t>*Listed requirements will be used for technical evaluation in the compe</w:t>
            </w:r>
            <w:r w:rsidR="2AF10559" w:rsidRPr="42903527">
              <w:rPr>
                <w:rFonts w:ascii="Calibri" w:hAnsi="Calibri" w:cs="Calibri"/>
                <w:color w:val="FF0000"/>
              </w:rPr>
              <w:t>titive process</w:t>
            </w:r>
          </w:p>
        </w:tc>
      </w:tr>
      <w:tr w:rsidR="009A11FE" w:rsidRPr="005613F6" w14:paraId="2D037ECA" w14:textId="77777777" w:rsidTr="42903527">
        <w:trPr>
          <w:gridAfter w:val="1"/>
          <w:wAfter w:w="351" w:type="dxa"/>
          <w:trHeight w:val="153"/>
        </w:trPr>
        <w:tc>
          <w:tcPr>
            <w:tcW w:w="9863" w:type="dxa"/>
            <w:gridSpan w:val="4"/>
            <w:tcBorders>
              <w:top w:val="nil"/>
            </w:tcBorders>
            <w:shd w:val="clear" w:color="auto" w:fill="auto"/>
            <w:noWrap/>
          </w:tcPr>
          <w:p w14:paraId="7355A852" w14:textId="7EAAC818" w:rsidR="009A11FE" w:rsidRDefault="1E8229D2" w:rsidP="008A2A60">
            <w:pPr>
              <w:spacing w:before="60" w:line="240" w:lineRule="auto"/>
              <w:rPr>
                <w:rFonts w:ascii="Calibri" w:eastAsia="Arial Unicode MS" w:hAnsi="Calibri" w:cs="Calibri"/>
                <w:b/>
                <w:bCs/>
                <w:color w:val="auto"/>
                <w:lang w:val="en-AU"/>
              </w:rPr>
            </w:pPr>
            <w:r w:rsidRPr="5DA949D3">
              <w:rPr>
                <w:rFonts w:ascii="Calibri" w:eastAsia="Arial Unicode MS" w:hAnsi="Calibri" w:cs="Calibri"/>
                <w:b/>
                <w:bCs/>
                <w:lang w:val="en-AU"/>
              </w:rPr>
              <w:t xml:space="preserve">Evaluation Criteria </w:t>
            </w:r>
            <w:r w:rsidR="69861F26" w:rsidRPr="5DA949D3">
              <w:rPr>
                <w:rFonts w:ascii="Calibri" w:eastAsia="Arial Unicode MS" w:hAnsi="Calibri" w:cs="Calibri"/>
                <w:b/>
                <w:bCs/>
                <w:color w:val="auto"/>
                <w:lang w:val="en-AU"/>
              </w:rPr>
              <w:t>(</w:t>
            </w:r>
            <w:r w:rsidR="548744C6" w:rsidRPr="5DA949D3">
              <w:rPr>
                <w:rFonts w:ascii="Calibri" w:eastAsia="Arial Unicode MS" w:hAnsi="Calibri" w:cs="Calibri"/>
                <w:b/>
                <w:bCs/>
                <w:color w:val="auto"/>
                <w:lang w:val="en-AU"/>
              </w:rPr>
              <w:t xml:space="preserve">This will be used for the </w:t>
            </w:r>
            <w:hyperlink r:id="rId16">
              <w:r w:rsidR="548744C6" w:rsidRPr="5DA949D3">
                <w:rPr>
                  <w:rStyle w:val="Hyperlink"/>
                  <w:rFonts w:ascii="Calibri" w:eastAsia="Arial Unicode MS" w:hAnsi="Calibri" w:cs="Calibri"/>
                  <w:b/>
                  <w:bCs/>
                  <w:lang w:val="en-AU"/>
                </w:rPr>
                <w:t>Selection Report</w:t>
              </w:r>
            </w:hyperlink>
            <w:r w:rsidR="548744C6" w:rsidRPr="5DA949D3">
              <w:rPr>
                <w:rFonts w:ascii="Calibri" w:eastAsia="Arial Unicode MS" w:hAnsi="Calibri" w:cs="Calibri"/>
                <w:b/>
                <w:bCs/>
                <w:color w:val="auto"/>
                <w:lang w:val="en-AU"/>
              </w:rPr>
              <w:t xml:space="preserve"> (</w:t>
            </w:r>
            <w:r w:rsidR="69861F26" w:rsidRPr="5DA949D3">
              <w:rPr>
                <w:rFonts w:ascii="Calibri" w:eastAsia="Arial Unicode MS" w:hAnsi="Calibri" w:cs="Calibri"/>
                <w:b/>
                <w:bCs/>
                <w:color w:val="auto"/>
                <w:lang w:val="en-AU"/>
              </w:rPr>
              <w:t>for clarification see</w:t>
            </w:r>
            <w:r w:rsidR="00332D2A" w:rsidRPr="5DA949D3">
              <w:rPr>
                <w:rFonts w:ascii="Calibri" w:eastAsia="Arial Unicode MS" w:hAnsi="Calibri" w:cs="Calibri"/>
                <w:b/>
                <w:bCs/>
                <w:color w:val="auto"/>
                <w:lang w:val="en-AU"/>
              </w:rPr>
              <w:t xml:space="preserve"> </w:t>
            </w:r>
            <w:hyperlink r:id="rId17">
              <w:r w:rsidR="00332D2A" w:rsidRPr="5DA949D3">
                <w:rPr>
                  <w:rStyle w:val="Hyperlink"/>
                  <w:rFonts w:ascii="Calibri" w:eastAsia="Arial Unicode MS" w:hAnsi="Calibri" w:cs="Calibri"/>
                  <w:b/>
                  <w:bCs/>
                  <w:lang w:val="en-AU"/>
                </w:rPr>
                <w:t>Guidance</w:t>
              </w:r>
              <w:r w:rsidR="35DAE2B0" w:rsidRPr="5DA949D3">
                <w:rPr>
                  <w:rStyle w:val="Hyperlink"/>
                  <w:rFonts w:ascii="Calibri" w:eastAsia="Arial Unicode MS" w:hAnsi="Calibri" w:cs="Calibri"/>
                  <w:b/>
                  <w:bCs/>
                  <w:lang w:val="en-AU"/>
                </w:rPr>
                <w:t>)</w:t>
              </w:r>
            </w:hyperlink>
          </w:p>
          <w:p w14:paraId="7B8B26C6" w14:textId="51CC9F5A" w:rsidR="0077559E" w:rsidRDefault="09CD7EEA" w:rsidP="0077559E">
            <w:pPr>
              <w:spacing w:before="60" w:line="240" w:lineRule="auto"/>
              <w:rPr>
                <w:rFonts w:ascii="Calibri" w:eastAsia="Arial Unicode MS" w:hAnsi="Calibri" w:cs="Calibri"/>
                <w:color w:val="auto"/>
                <w:lang w:val="en-AU"/>
              </w:rPr>
            </w:pPr>
            <w:r w:rsidRPr="42903527">
              <w:rPr>
                <w:rFonts w:ascii="Calibri" w:eastAsia="Arial Unicode MS" w:hAnsi="Calibri" w:cs="Calibri"/>
                <w:color w:val="auto"/>
                <w:lang w:val="en-AU"/>
              </w:rPr>
              <w:t>A) Technical Evaluation (</w:t>
            </w:r>
            <w:r w:rsidR="7899D1D2" w:rsidRPr="42903527">
              <w:rPr>
                <w:rFonts w:ascii="Calibri" w:eastAsia="Arial Unicode MS" w:hAnsi="Calibri" w:cs="Calibri"/>
                <w:color w:val="auto"/>
                <w:lang w:val="en-AU"/>
              </w:rPr>
              <w:t xml:space="preserve">e.g. </w:t>
            </w:r>
            <w:r w:rsidRPr="42903527">
              <w:rPr>
                <w:rFonts w:ascii="Calibri" w:eastAsia="Arial Unicode MS" w:hAnsi="Calibri" w:cs="Calibri"/>
                <w:color w:val="auto"/>
                <w:lang w:val="en-AU"/>
              </w:rPr>
              <w:t xml:space="preserve">maximum 75 </w:t>
            </w:r>
            <w:proofErr w:type="gramStart"/>
            <w:r w:rsidRPr="42903527">
              <w:rPr>
                <w:rFonts w:ascii="Calibri" w:eastAsia="Arial Unicode MS" w:hAnsi="Calibri" w:cs="Calibri"/>
                <w:color w:val="auto"/>
                <w:lang w:val="en-AU"/>
              </w:rPr>
              <w:t xml:space="preserve">Points)   </w:t>
            </w:r>
            <w:proofErr w:type="gramEnd"/>
            <w:r w:rsidRPr="42903527">
              <w:rPr>
                <w:rFonts w:ascii="Calibri" w:eastAsia="Arial Unicode MS" w:hAnsi="Calibri" w:cs="Calibri"/>
                <w:color w:val="auto"/>
                <w:lang w:val="en-AU"/>
              </w:rPr>
              <w:t xml:space="preserve">             B) Financial Proposal (</w:t>
            </w:r>
            <w:r w:rsidR="7276A85A" w:rsidRPr="42903527">
              <w:rPr>
                <w:rFonts w:ascii="Calibri" w:eastAsia="Arial Unicode MS" w:hAnsi="Calibri" w:cs="Calibri"/>
                <w:color w:val="auto"/>
                <w:lang w:val="en-AU"/>
              </w:rPr>
              <w:t xml:space="preserve">e.g. </w:t>
            </w:r>
            <w:r w:rsidRPr="42903527">
              <w:rPr>
                <w:rFonts w:ascii="Calibri" w:eastAsia="Arial Unicode MS" w:hAnsi="Calibri" w:cs="Calibri"/>
                <w:color w:val="auto"/>
                <w:lang w:val="en-AU"/>
              </w:rPr>
              <w:t>maxim</w:t>
            </w:r>
            <w:r w:rsidR="7CBB35C5" w:rsidRPr="42903527">
              <w:rPr>
                <w:rFonts w:ascii="Calibri" w:eastAsia="Arial Unicode MS" w:hAnsi="Calibri" w:cs="Calibri"/>
                <w:color w:val="auto"/>
                <w:lang w:val="en-AU"/>
              </w:rPr>
              <w:t>um</w:t>
            </w:r>
            <w:r w:rsidRPr="42903527">
              <w:rPr>
                <w:rFonts w:ascii="Calibri" w:eastAsia="Arial Unicode MS" w:hAnsi="Calibri" w:cs="Calibri"/>
                <w:color w:val="auto"/>
                <w:lang w:val="en-AU"/>
              </w:rPr>
              <w:t xml:space="preserve"> of 25 Points)</w:t>
            </w:r>
          </w:p>
          <w:p w14:paraId="06B580D1" w14:textId="77777777" w:rsidR="00CD5414" w:rsidRDefault="00CD5414" w:rsidP="0077559E">
            <w:pPr>
              <w:spacing w:before="60" w:line="240" w:lineRule="auto"/>
              <w:rPr>
                <w:rFonts w:ascii="Calibri" w:eastAsia="Arial Unicode MS" w:hAnsi="Calibri" w:cs="Calibri"/>
                <w:color w:val="auto"/>
                <w:lang w:val="en-AU"/>
              </w:rPr>
            </w:pPr>
          </w:p>
          <w:p w14:paraId="32FAAF03" w14:textId="41C1CD14" w:rsidR="00D31ED7" w:rsidRPr="00CD5414" w:rsidRDefault="00D31ED7" w:rsidP="00D31ED7">
            <w:pPr>
              <w:pStyle w:val="ListParagraph"/>
              <w:numPr>
                <w:ilvl w:val="0"/>
                <w:numId w:val="32"/>
              </w:numPr>
              <w:spacing w:after="160" w:line="256" w:lineRule="auto"/>
              <w:jc w:val="both"/>
              <w:rPr>
                <w:sz w:val="18"/>
                <w:szCs w:val="18"/>
                <w:lang w:val="fr-FR"/>
              </w:rPr>
            </w:pPr>
            <w:r w:rsidRPr="00CD5414">
              <w:rPr>
                <w:sz w:val="18"/>
                <w:szCs w:val="18"/>
                <w:lang w:val="fr-FR"/>
              </w:rPr>
              <w:t>Expérience avérée d’au moins 5 ans dans le domaine de l’éducation, en particulier de l’éducation préscolaire </w:t>
            </w:r>
            <w:r w:rsidR="00CD5414" w:rsidRPr="00CD5414">
              <w:rPr>
                <w:b/>
                <w:bCs/>
                <w:sz w:val="18"/>
                <w:szCs w:val="18"/>
                <w:lang w:val="fr-FR"/>
              </w:rPr>
              <w:t>(30 points)</w:t>
            </w:r>
            <w:r w:rsidR="00CD5414" w:rsidRPr="00CD5414">
              <w:rPr>
                <w:sz w:val="18"/>
                <w:szCs w:val="18"/>
                <w:lang w:val="fr-FR"/>
              </w:rPr>
              <w:t xml:space="preserve"> </w:t>
            </w:r>
            <w:r w:rsidRPr="00CD5414">
              <w:rPr>
                <w:sz w:val="18"/>
                <w:szCs w:val="18"/>
                <w:lang w:val="fr-FR"/>
              </w:rPr>
              <w:t xml:space="preserve">:  5 ans et plus = </w:t>
            </w:r>
            <w:r w:rsidR="00CD5414" w:rsidRPr="00CD5414">
              <w:rPr>
                <w:sz w:val="18"/>
                <w:szCs w:val="18"/>
                <w:lang w:val="fr-FR"/>
              </w:rPr>
              <w:t>30</w:t>
            </w:r>
            <w:r w:rsidRPr="00CD5414">
              <w:rPr>
                <w:sz w:val="18"/>
                <w:szCs w:val="18"/>
                <w:lang w:val="fr-FR"/>
              </w:rPr>
              <w:t xml:space="preserve"> points ; 3 à 5 ans = </w:t>
            </w:r>
            <w:r w:rsidR="00CD5414" w:rsidRPr="00CD5414">
              <w:rPr>
                <w:sz w:val="18"/>
                <w:szCs w:val="18"/>
                <w:lang w:val="fr-FR"/>
              </w:rPr>
              <w:t>2</w:t>
            </w:r>
            <w:r w:rsidRPr="00CD5414">
              <w:rPr>
                <w:sz w:val="18"/>
                <w:szCs w:val="18"/>
                <w:lang w:val="fr-FR"/>
              </w:rPr>
              <w:t xml:space="preserve">0 points ; moins de 3 ans = </w:t>
            </w:r>
            <w:r w:rsidR="00CD5414" w:rsidRPr="00CD5414">
              <w:rPr>
                <w:sz w:val="18"/>
                <w:szCs w:val="18"/>
                <w:lang w:val="fr-FR"/>
              </w:rPr>
              <w:t>5</w:t>
            </w:r>
            <w:r w:rsidRPr="00CD5414">
              <w:rPr>
                <w:sz w:val="18"/>
                <w:szCs w:val="18"/>
                <w:lang w:val="fr-FR"/>
              </w:rPr>
              <w:t xml:space="preserve"> points </w:t>
            </w:r>
          </w:p>
          <w:p w14:paraId="3EEA063A" w14:textId="1259144F" w:rsidR="00D31ED7" w:rsidRPr="00CD5414" w:rsidRDefault="00D31ED7" w:rsidP="00D31ED7">
            <w:pPr>
              <w:pStyle w:val="ListParagraph"/>
              <w:numPr>
                <w:ilvl w:val="0"/>
                <w:numId w:val="32"/>
              </w:numPr>
              <w:spacing w:after="160" w:line="256" w:lineRule="auto"/>
              <w:jc w:val="both"/>
              <w:rPr>
                <w:sz w:val="18"/>
                <w:szCs w:val="18"/>
                <w:lang w:val="fr-FR"/>
              </w:rPr>
            </w:pPr>
            <w:r w:rsidRPr="00CD5414">
              <w:rPr>
                <w:sz w:val="18"/>
                <w:szCs w:val="18"/>
                <w:lang w:val="fr-FR"/>
              </w:rPr>
              <w:t>Expérience d’au moins 5 ans dans la formation des professionnels du préscolaire sur des pratiques pédagogiques</w:t>
            </w:r>
            <w:r w:rsidR="00CD5414" w:rsidRPr="00CD5414">
              <w:rPr>
                <w:sz w:val="18"/>
                <w:szCs w:val="18"/>
                <w:lang w:val="fr-FR"/>
              </w:rPr>
              <w:t xml:space="preserve"> </w:t>
            </w:r>
            <w:r w:rsidR="00CD5414" w:rsidRPr="00CD5414">
              <w:rPr>
                <w:b/>
                <w:bCs/>
                <w:sz w:val="18"/>
                <w:szCs w:val="18"/>
                <w:lang w:val="fr-FR"/>
              </w:rPr>
              <w:t>(30 points)</w:t>
            </w:r>
            <w:r w:rsidRPr="00CD5414">
              <w:rPr>
                <w:sz w:val="18"/>
                <w:szCs w:val="18"/>
                <w:lang w:val="fr-FR"/>
              </w:rPr>
              <w:t xml:space="preserve"> : 5 ans et plus = </w:t>
            </w:r>
            <w:r w:rsidR="00CD5414" w:rsidRPr="00CD5414">
              <w:rPr>
                <w:sz w:val="18"/>
                <w:szCs w:val="18"/>
                <w:lang w:val="fr-FR"/>
              </w:rPr>
              <w:t>30</w:t>
            </w:r>
            <w:r w:rsidRPr="00CD5414">
              <w:rPr>
                <w:sz w:val="18"/>
                <w:szCs w:val="18"/>
                <w:lang w:val="fr-FR"/>
              </w:rPr>
              <w:t xml:space="preserve"> points ; 3 à 5 ans = </w:t>
            </w:r>
            <w:r w:rsidR="00CD5414" w:rsidRPr="00CD5414">
              <w:rPr>
                <w:sz w:val="18"/>
                <w:szCs w:val="18"/>
                <w:lang w:val="fr-FR"/>
              </w:rPr>
              <w:t>2</w:t>
            </w:r>
            <w:r w:rsidRPr="00CD5414">
              <w:rPr>
                <w:sz w:val="18"/>
                <w:szCs w:val="18"/>
                <w:lang w:val="fr-FR"/>
              </w:rPr>
              <w:t xml:space="preserve">0 points ; moins de 3 ans = </w:t>
            </w:r>
            <w:r w:rsidR="00CD5414" w:rsidRPr="00CD5414">
              <w:rPr>
                <w:sz w:val="18"/>
                <w:szCs w:val="18"/>
                <w:lang w:val="fr-FR"/>
              </w:rPr>
              <w:t>5</w:t>
            </w:r>
            <w:r w:rsidRPr="00CD5414">
              <w:rPr>
                <w:sz w:val="18"/>
                <w:szCs w:val="18"/>
                <w:lang w:val="fr-FR"/>
              </w:rPr>
              <w:t>points</w:t>
            </w:r>
          </w:p>
          <w:p w14:paraId="25569010" w14:textId="37F4DB6E" w:rsidR="00D31ED7" w:rsidRPr="00CD5414" w:rsidRDefault="00D31ED7" w:rsidP="00D31ED7">
            <w:pPr>
              <w:pStyle w:val="ListParagraph"/>
              <w:numPr>
                <w:ilvl w:val="0"/>
                <w:numId w:val="32"/>
              </w:numPr>
              <w:spacing w:after="160" w:line="256" w:lineRule="auto"/>
              <w:jc w:val="both"/>
              <w:rPr>
                <w:sz w:val="18"/>
                <w:szCs w:val="18"/>
                <w:lang w:val="fr-FR"/>
              </w:rPr>
            </w:pPr>
            <w:r w:rsidRPr="00CD5414">
              <w:rPr>
                <w:sz w:val="18"/>
                <w:szCs w:val="18"/>
                <w:lang w:val="fr-FR"/>
              </w:rPr>
              <w:t>Expertise dans le domaine de la pédagogie, l’enseignement et la formation continue/initiale des éducateurs</w:t>
            </w:r>
            <w:r w:rsidR="00CD5414" w:rsidRPr="00CD5414">
              <w:rPr>
                <w:sz w:val="18"/>
                <w:szCs w:val="18"/>
                <w:lang w:val="fr-FR"/>
              </w:rPr>
              <w:t xml:space="preserve"> (</w:t>
            </w:r>
            <w:r w:rsidR="00CD5414" w:rsidRPr="00CD5414">
              <w:rPr>
                <w:b/>
                <w:bCs/>
                <w:sz w:val="18"/>
                <w:szCs w:val="18"/>
                <w:lang w:val="fr-FR"/>
              </w:rPr>
              <w:t>25 points</w:t>
            </w:r>
            <w:r w:rsidR="00CD5414" w:rsidRPr="00CD5414">
              <w:rPr>
                <w:sz w:val="18"/>
                <w:szCs w:val="18"/>
                <w:lang w:val="fr-FR"/>
              </w:rPr>
              <w:t>)</w:t>
            </w:r>
            <w:r w:rsidRPr="00CD5414">
              <w:rPr>
                <w:sz w:val="18"/>
                <w:szCs w:val="18"/>
                <w:lang w:val="fr-FR"/>
              </w:rPr>
              <w:t xml:space="preserve"> : 5 ans et plus = </w:t>
            </w:r>
            <w:r w:rsidR="00CD5414" w:rsidRPr="00CD5414">
              <w:rPr>
                <w:sz w:val="18"/>
                <w:szCs w:val="18"/>
                <w:lang w:val="fr-FR"/>
              </w:rPr>
              <w:t xml:space="preserve">25 </w:t>
            </w:r>
            <w:r w:rsidRPr="00CD5414">
              <w:rPr>
                <w:sz w:val="18"/>
                <w:szCs w:val="18"/>
                <w:lang w:val="fr-FR"/>
              </w:rPr>
              <w:t xml:space="preserve">points ; 3 à 5 ans = </w:t>
            </w:r>
            <w:r w:rsidR="00CD5414" w:rsidRPr="00CD5414">
              <w:rPr>
                <w:sz w:val="18"/>
                <w:szCs w:val="18"/>
                <w:lang w:val="fr-FR"/>
              </w:rPr>
              <w:t>1</w:t>
            </w:r>
            <w:r w:rsidRPr="00CD5414">
              <w:rPr>
                <w:sz w:val="18"/>
                <w:szCs w:val="18"/>
                <w:lang w:val="fr-FR"/>
              </w:rPr>
              <w:t xml:space="preserve">0 points ; moins de 3 ans = </w:t>
            </w:r>
            <w:r w:rsidR="00CD5414" w:rsidRPr="00CD5414">
              <w:rPr>
                <w:sz w:val="18"/>
                <w:szCs w:val="18"/>
                <w:lang w:val="fr-FR"/>
              </w:rPr>
              <w:t>5</w:t>
            </w:r>
            <w:r w:rsidRPr="00CD5414">
              <w:rPr>
                <w:sz w:val="18"/>
                <w:szCs w:val="18"/>
                <w:lang w:val="fr-FR"/>
              </w:rPr>
              <w:t xml:space="preserve"> points</w:t>
            </w:r>
          </w:p>
          <w:p w14:paraId="1AF46641" w14:textId="19A6E4EE" w:rsidR="00064448" w:rsidRPr="00D31ED7" w:rsidRDefault="00D31ED7" w:rsidP="00D31ED7">
            <w:pPr>
              <w:pStyle w:val="ListParagraph"/>
              <w:numPr>
                <w:ilvl w:val="0"/>
                <w:numId w:val="32"/>
              </w:numPr>
              <w:spacing w:after="160" w:line="256" w:lineRule="auto"/>
              <w:jc w:val="both"/>
              <w:rPr>
                <w:lang w:val="fr-FR"/>
              </w:rPr>
            </w:pPr>
            <w:r w:rsidRPr="00CD5414">
              <w:rPr>
                <w:sz w:val="18"/>
                <w:szCs w:val="18"/>
                <w:lang w:val="fr-FR"/>
              </w:rPr>
              <w:t>Maitrise de l’arabe et du français</w:t>
            </w:r>
            <w:r w:rsidR="00CD5414" w:rsidRPr="00CD5414">
              <w:rPr>
                <w:sz w:val="18"/>
                <w:szCs w:val="18"/>
                <w:lang w:val="fr-FR"/>
              </w:rPr>
              <w:t xml:space="preserve"> (</w:t>
            </w:r>
            <w:r w:rsidRPr="00CD5414">
              <w:rPr>
                <w:b/>
                <w:bCs/>
                <w:sz w:val="18"/>
                <w:szCs w:val="18"/>
                <w:lang w:val="fr-FR"/>
              </w:rPr>
              <w:t>15 points</w:t>
            </w:r>
            <w:r w:rsidR="00CD5414" w:rsidRPr="00CD5414">
              <w:rPr>
                <w:sz w:val="18"/>
                <w:szCs w:val="18"/>
                <w:lang w:val="fr-FR"/>
              </w:rPr>
              <w:t>)</w:t>
            </w:r>
            <w:r w:rsidRPr="00CD5414">
              <w:rPr>
                <w:sz w:val="18"/>
                <w:szCs w:val="18"/>
                <w:lang w:val="fr-FR"/>
              </w:rPr>
              <w:t xml:space="preserve"> </w:t>
            </w:r>
          </w:p>
        </w:tc>
      </w:tr>
      <w:tr w:rsidR="007613B3" w:rsidRPr="007613B3" w14:paraId="4E1DFBC7" w14:textId="77777777" w:rsidTr="42903527">
        <w:trPr>
          <w:gridAfter w:val="1"/>
          <w:wAfter w:w="351" w:type="dxa"/>
          <w:trHeight w:val="153"/>
        </w:trPr>
        <w:tc>
          <w:tcPr>
            <w:tcW w:w="4657" w:type="dxa"/>
            <w:tcBorders>
              <w:top w:val="nil"/>
              <w:right w:val="single" w:sz="4" w:space="0" w:color="auto"/>
            </w:tcBorders>
            <w:shd w:val="clear" w:color="auto" w:fill="auto"/>
            <w:noWrap/>
          </w:tcPr>
          <w:p w14:paraId="7528DE38" w14:textId="77777777" w:rsid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sidR="00353547">
              <w:rPr>
                <w:rFonts w:ascii="Calibri" w:eastAsia="Arial Unicode MS" w:hAnsi="Calibri" w:cs="Calibri"/>
                <w:b/>
                <w:color w:val="auto"/>
                <w:lang w:val="en-AU"/>
              </w:rPr>
              <w:t>:</w:t>
            </w:r>
          </w:p>
          <w:p w14:paraId="3758C8CA" w14:textId="77777777" w:rsidR="00244E25" w:rsidRDefault="00244E25" w:rsidP="007613B3">
            <w:pPr>
              <w:spacing w:before="60" w:line="240" w:lineRule="auto"/>
              <w:rPr>
                <w:rFonts w:ascii="Calibri" w:eastAsia="Arial Unicode MS" w:hAnsi="Calibri" w:cs="Calibri"/>
                <w:b/>
                <w:color w:val="auto"/>
                <w:lang w:val="en-AU"/>
              </w:rPr>
            </w:pPr>
          </w:p>
          <w:p w14:paraId="5A98986D" w14:textId="261F5E74" w:rsidR="00353547" w:rsidRDefault="00353547" w:rsidP="00353547">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703F8">
              <w:rPr>
                <w:rFonts w:ascii="Calibri" w:eastAsia="Arial Unicode MS" w:hAnsi="Calibri" w:cs="Calibri"/>
                <w:color w:val="auto"/>
                <w:lang w:val="en-AU"/>
              </w:rPr>
            </w:r>
            <w:r w:rsidR="000703F8">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1C775864" w14:textId="76ECD940" w:rsidR="00186E13" w:rsidRDefault="00186E13" w:rsidP="00353547">
            <w:pPr>
              <w:rPr>
                <w:rFonts w:ascii="Calibri" w:eastAsia="Arial Unicode MS" w:hAnsi="Calibri" w:cs="Calibri"/>
                <w:color w:val="auto"/>
                <w:lang w:val="en-AU"/>
              </w:rPr>
            </w:pPr>
          </w:p>
          <w:p w14:paraId="0B76E82D" w14:textId="77777777" w:rsidR="00244E25" w:rsidRPr="007613B3" w:rsidRDefault="00244E25" w:rsidP="00244E25">
            <w:pPr>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703F8">
              <w:rPr>
                <w:rFonts w:ascii="Calibri" w:eastAsia="Arial Unicode MS" w:hAnsi="Calibri" w:cs="Calibri"/>
                <w:color w:val="auto"/>
                <w:lang w:val="en-AU"/>
              </w:rPr>
            </w:r>
            <w:r w:rsidR="000703F8">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Home Based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703F8">
              <w:rPr>
                <w:rFonts w:ascii="Calibri" w:eastAsia="Arial Unicode MS" w:hAnsi="Calibri" w:cs="Calibri"/>
                <w:color w:val="auto"/>
                <w:lang w:val="en-AU"/>
              </w:rPr>
            </w:r>
            <w:r w:rsidR="000703F8">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Office Based:</w:t>
            </w:r>
          </w:p>
          <w:p w14:paraId="67FF0D2F" w14:textId="09D20F10" w:rsidR="00353547" w:rsidRPr="007613B3" w:rsidRDefault="00353547" w:rsidP="007613B3">
            <w:pPr>
              <w:spacing w:before="60" w:line="240" w:lineRule="auto"/>
              <w:rPr>
                <w:rFonts w:ascii="Calibri" w:eastAsia="Arial Unicode MS" w:hAnsi="Calibri" w:cs="Calibri"/>
                <w:b/>
                <w:color w:val="auto"/>
                <w:lang w:val="en-AU"/>
              </w:rPr>
            </w:pPr>
          </w:p>
        </w:tc>
        <w:tc>
          <w:tcPr>
            <w:tcW w:w="5206" w:type="dxa"/>
            <w:gridSpan w:val="3"/>
            <w:tcBorders>
              <w:top w:val="nil"/>
              <w:left w:val="single" w:sz="4" w:space="0" w:color="auto"/>
            </w:tcBorders>
            <w:shd w:val="clear" w:color="auto" w:fill="auto"/>
            <w:noWrap/>
          </w:tcPr>
          <w:p w14:paraId="3EA9A9E7" w14:textId="1F8684B8" w:rsidR="007613B3" w:rsidRPr="007613B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 </w:t>
            </w:r>
          </w:p>
          <w:p w14:paraId="35588A8D" w14:textId="77777777" w:rsidR="00446F4F" w:rsidRDefault="00446F4F" w:rsidP="007613B3">
            <w:pPr>
              <w:rPr>
                <w:rFonts w:ascii="Calibri" w:eastAsia="Arial Unicode MS" w:hAnsi="Calibri" w:cs="Calibri"/>
                <w:color w:val="auto"/>
                <w:lang w:val="en-AU"/>
              </w:rPr>
            </w:pPr>
          </w:p>
          <w:p w14:paraId="0DE7D6FE" w14:textId="0C2CFFA8" w:rsidR="007613B3" w:rsidRPr="007613B3" w:rsidRDefault="007613B3" w:rsidP="007613B3">
            <w:pPr>
              <w:rPr>
                <w:rFonts w:ascii="Calibri" w:eastAsia="Arial Unicode MS" w:hAnsi="Calibri" w:cs="Calibri"/>
                <w:color w:val="auto"/>
                <w:lang w:val="en-AU"/>
              </w:rPr>
            </w:pPr>
            <w:r w:rsidRPr="00244E25">
              <w:rPr>
                <w:rFonts w:ascii="Calibri" w:eastAsia="Arial Unicode MS" w:hAnsi="Calibri" w:cs="Calibri"/>
                <w:b/>
                <w:bCs/>
                <w:color w:val="auto"/>
                <w:lang w:val="en-AU"/>
              </w:rPr>
              <w:t>If office based,</w:t>
            </w:r>
            <w:r w:rsidRPr="007613B3">
              <w:rPr>
                <w:rFonts w:ascii="Calibri" w:eastAsia="Arial Unicode MS" w:hAnsi="Calibri" w:cs="Calibri"/>
                <w:color w:val="auto"/>
                <w:lang w:val="en-AU"/>
              </w:rPr>
              <w:t xml:space="preserve"> seating arrangement identified: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703F8">
              <w:rPr>
                <w:rFonts w:ascii="Calibri" w:eastAsia="Arial Unicode MS" w:hAnsi="Calibri" w:cs="Calibri"/>
                <w:color w:val="auto"/>
                <w:lang w:val="en-AU"/>
              </w:rPr>
            </w:r>
            <w:r w:rsidR="000703F8">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13D6AC84" w14:textId="14EAAF89" w:rsidR="00186E1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703F8">
              <w:rPr>
                <w:rFonts w:ascii="Calibri" w:eastAsia="Arial Unicode MS" w:hAnsi="Calibri" w:cs="Calibri"/>
                <w:color w:val="auto"/>
                <w:lang w:val="en-AU"/>
              </w:rPr>
            </w:r>
            <w:r w:rsidR="000703F8">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426C419D" w14:textId="39D0D033" w:rsidR="00353547" w:rsidRPr="007613B3" w:rsidRDefault="00353547" w:rsidP="00446F4F">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703F8">
              <w:rPr>
                <w:rFonts w:ascii="Calibri" w:eastAsia="Arial Unicode MS" w:hAnsi="Calibri" w:cs="Calibri"/>
                <w:color w:val="auto"/>
                <w:lang w:val="en-AU"/>
              </w:rPr>
            </w:r>
            <w:r w:rsidR="000703F8">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tc>
      </w:tr>
      <w:tr w:rsidR="007613B3" w:rsidRPr="007613B3" w14:paraId="1D6E1F00" w14:textId="77777777" w:rsidTr="42903527">
        <w:trPr>
          <w:gridAfter w:val="1"/>
          <w:wAfter w:w="351" w:type="dxa"/>
          <w:trHeight w:val="240"/>
        </w:trPr>
        <w:tc>
          <w:tcPr>
            <w:tcW w:w="4657" w:type="dxa"/>
            <w:tcBorders>
              <w:bottom w:val="nil"/>
            </w:tcBorders>
            <w:shd w:val="clear" w:color="auto" w:fill="auto"/>
            <w:noWrap/>
            <w:hideMark/>
          </w:tcPr>
          <w:p w14:paraId="6A61041C" w14:textId="4304D0C1" w:rsidR="007613B3" w:rsidRPr="007613B3" w:rsidRDefault="00D86D91" w:rsidP="007613B3">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Request Authorised by Section H</w:t>
            </w:r>
            <w:r w:rsidR="007613B3" w:rsidRPr="007613B3">
              <w:rPr>
                <w:rFonts w:ascii="Calibri" w:eastAsia="Arial Unicode MS" w:hAnsi="Calibri" w:cs="Calibri"/>
                <w:b/>
                <w:color w:val="auto"/>
                <w:lang w:val="en-AU"/>
              </w:rPr>
              <w:t>ead</w:t>
            </w:r>
          </w:p>
        </w:tc>
        <w:tc>
          <w:tcPr>
            <w:tcW w:w="5206" w:type="dxa"/>
            <w:gridSpan w:val="3"/>
            <w:tcBorders>
              <w:bottom w:val="nil"/>
            </w:tcBorders>
            <w:shd w:val="clear" w:color="auto" w:fill="auto"/>
          </w:tcPr>
          <w:p w14:paraId="26E795E4" w14:textId="77777777" w:rsidR="007613B3" w:rsidRPr="007613B3" w:rsidRDefault="007613B3" w:rsidP="007613B3">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p>
        </w:tc>
      </w:tr>
      <w:tr w:rsidR="007613B3" w:rsidRPr="007613B3" w14:paraId="612AADE4" w14:textId="77777777" w:rsidTr="42903527">
        <w:trPr>
          <w:gridAfter w:val="1"/>
          <w:wAfter w:w="351" w:type="dxa"/>
          <w:trHeight w:val="361"/>
        </w:trPr>
        <w:tc>
          <w:tcPr>
            <w:tcW w:w="4657" w:type="dxa"/>
            <w:tcBorders>
              <w:top w:val="nil"/>
            </w:tcBorders>
            <w:shd w:val="clear" w:color="auto" w:fill="auto"/>
            <w:noWrap/>
          </w:tcPr>
          <w:p w14:paraId="24A80E4E" w14:textId="77777777" w:rsidR="007613B3" w:rsidRPr="007613B3" w:rsidRDefault="007613B3" w:rsidP="007613B3">
            <w:pPr>
              <w:spacing w:before="60" w:after="60" w:line="240" w:lineRule="auto"/>
              <w:rPr>
                <w:rFonts w:ascii="Calibri" w:eastAsia="Arial Unicode MS" w:hAnsi="Calibri" w:cs="Calibri"/>
                <w:i/>
                <w:color w:val="auto"/>
                <w:lang w:val="en-AU"/>
              </w:rPr>
            </w:pPr>
          </w:p>
        </w:tc>
        <w:tc>
          <w:tcPr>
            <w:tcW w:w="5206" w:type="dxa"/>
            <w:gridSpan w:val="3"/>
            <w:tcBorders>
              <w:top w:val="nil"/>
            </w:tcBorders>
            <w:shd w:val="clear" w:color="auto" w:fill="auto"/>
          </w:tcPr>
          <w:p w14:paraId="5E398EDD" w14:textId="77777777" w:rsidR="007613B3" w:rsidRPr="007613B3" w:rsidRDefault="007613B3" w:rsidP="007613B3">
            <w:pPr>
              <w:spacing w:before="60" w:after="60" w:line="240" w:lineRule="auto"/>
              <w:rPr>
                <w:rFonts w:ascii="Calibri" w:eastAsia="Arial Unicode MS" w:hAnsi="Calibri" w:cs="Calibri"/>
                <w:i/>
                <w:color w:val="auto"/>
                <w:lang w:val="es-US"/>
              </w:rPr>
            </w:pPr>
          </w:p>
        </w:tc>
      </w:tr>
      <w:tr w:rsidR="00555615" w:rsidRPr="007613B3" w14:paraId="6DF50EC5" w14:textId="77777777" w:rsidTr="42903527">
        <w:trPr>
          <w:gridAfter w:val="1"/>
          <w:wAfter w:w="351" w:type="dxa"/>
          <w:trHeight w:val="1580"/>
        </w:trPr>
        <w:tc>
          <w:tcPr>
            <w:tcW w:w="9863" w:type="dxa"/>
            <w:gridSpan w:val="4"/>
            <w:tcBorders>
              <w:top w:val="nil"/>
            </w:tcBorders>
            <w:shd w:val="clear" w:color="auto" w:fill="auto"/>
            <w:noWrap/>
          </w:tcPr>
          <w:p w14:paraId="1F9A649E" w14:textId="77777777" w:rsidR="00555615" w:rsidRPr="007613B3" w:rsidRDefault="00555615" w:rsidP="00555615">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lastRenderedPageBreak/>
              <w:t xml:space="preserve">Approval of Chief of Operations (if Operations):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Approval of Deputy Representative (if Programme)</w:t>
            </w:r>
          </w:p>
          <w:p w14:paraId="0112D386" w14:textId="77777777" w:rsidR="00555615" w:rsidRPr="007613B3" w:rsidRDefault="00555615" w:rsidP="00555615">
            <w:pPr>
              <w:spacing w:line="240" w:lineRule="auto"/>
              <w:rPr>
                <w:rFonts w:ascii="Calibri" w:eastAsia="Arial Unicode MS" w:hAnsi="Calibri" w:cs="Calibri"/>
                <w:i/>
                <w:color w:val="auto"/>
                <w:lang w:val="en-AU"/>
              </w:rPr>
            </w:pPr>
          </w:p>
          <w:p w14:paraId="4A497227" w14:textId="77777777" w:rsidR="00555615" w:rsidRPr="007613B3" w:rsidRDefault="00555615" w:rsidP="00555615">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__________</w:t>
            </w:r>
            <w:r>
              <w:rPr>
                <w:rFonts w:ascii="Calibri" w:eastAsia="Arial Unicode MS" w:hAnsi="Calibri" w:cs="Calibri"/>
                <w:i/>
                <w:color w:val="auto"/>
                <w:lang w:val="en-AU"/>
              </w:rPr>
              <w:t xml:space="preserve">____________________________  </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___________</w:t>
            </w:r>
            <w:r>
              <w:rPr>
                <w:rFonts w:ascii="Calibri" w:eastAsia="Arial Unicode MS" w:hAnsi="Calibri" w:cs="Calibri"/>
                <w:i/>
                <w:color w:val="auto"/>
                <w:lang w:val="en-AU"/>
              </w:rPr>
              <w:t>_________________________</w:t>
            </w:r>
          </w:p>
          <w:p w14:paraId="7EAD1E07" w14:textId="77777777" w:rsidR="00555615" w:rsidRPr="007613B3" w:rsidRDefault="00555615" w:rsidP="00555615">
            <w:pPr>
              <w:spacing w:line="240" w:lineRule="auto"/>
              <w:rPr>
                <w:rFonts w:ascii="Calibri" w:eastAsia="Arial Unicode MS" w:hAnsi="Calibri" w:cs="Calibri"/>
                <w:i/>
                <w:color w:val="auto"/>
                <w:lang w:val="en-AU"/>
              </w:rPr>
            </w:pPr>
          </w:p>
          <w:p w14:paraId="5265F25F" w14:textId="77777777" w:rsidR="00555615" w:rsidRPr="007613B3" w:rsidRDefault="00555615" w:rsidP="00555615">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Representative (in case of single sourcing/or if not listed in Annual </w:t>
            </w:r>
            <w:r>
              <w:rPr>
                <w:rFonts w:ascii="Calibri" w:eastAsia="Arial Unicode MS" w:hAnsi="Calibri" w:cs="Calibri"/>
                <w:i/>
                <w:color w:val="auto"/>
                <w:lang w:val="en-AU"/>
              </w:rPr>
              <w:t>Workplan</w:t>
            </w:r>
            <w:r w:rsidRPr="007613B3">
              <w:rPr>
                <w:rFonts w:ascii="Calibri" w:eastAsia="Arial Unicode MS" w:hAnsi="Calibri" w:cs="Calibri"/>
                <w:i/>
                <w:color w:val="auto"/>
                <w:lang w:val="en-AU"/>
              </w:rPr>
              <w:t xml:space="preserve">)             </w:t>
            </w:r>
          </w:p>
          <w:p w14:paraId="3AC5C268" w14:textId="77777777" w:rsidR="00555615" w:rsidRDefault="00555615" w:rsidP="007613B3">
            <w:pPr>
              <w:spacing w:before="60" w:after="60" w:line="240" w:lineRule="auto"/>
              <w:rPr>
                <w:rFonts w:ascii="Calibri" w:eastAsia="Arial Unicode MS" w:hAnsi="Calibri" w:cs="Calibri"/>
                <w:i/>
                <w:color w:val="auto"/>
                <w:lang w:val="en-AU"/>
              </w:rPr>
            </w:pPr>
          </w:p>
          <w:p w14:paraId="4F724605" w14:textId="50933785" w:rsidR="00555615" w:rsidRPr="00555615" w:rsidRDefault="00555615" w:rsidP="007613B3">
            <w:pPr>
              <w:spacing w:before="60" w:after="60" w:line="240" w:lineRule="auto"/>
              <w:rPr>
                <w:rFonts w:ascii="Calibri" w:eastAsia="Arial Unicode MS" w:hAnsi="Calibri" w:cs="Calibri"/>
                <w:i/>
                <w:color w:val="auto"/>
                <w:lang w:val="en-AU"/>
              </w:rPr>
            </w:pPr>
          </w:p>
        </w:tc>
      </w:tr>
      <w:tr w:rsidR="007613B3" w:rsidRPr="007613B3" w14:paraId="7C881194" w14:textId="77777777" w:rsidTr="42903527">
        <w:trPr>
          <w:trHeight w:val="144"/>
        </w:trPr>
        <w:tc>
          <w:tcPr>
            <w:tcW w:w="10214" w:type="dxa"/>
            <w:gridSpan w:val="5"/>
            <w:tcBorders>
              <w:top w:val="nil"/>
              <w:left w:val="nil"/>
              <w:bottom w:val="nil"/>
              <w:right w:val="nil"/>
            </w:tcBorders>
            <w:shd w:val="clear" w:color="auto" w:fill="auto"/>
            <w:noWrap/>
            <w:hideMark/>
          </w:tcPr>
          <w:p w14:paraId="558F7BAA" w14:textId="77777777" w:rsidR="007613B3" w:rsidRPr="007613B3" w:rsidRDefault="007613B3" w:rsidP="007613B3">
            <w:pPr>
              <w:spacing w:line="240" w:lineRule="auto"/>
              <w:ind w:left="342" w:hanging="342"/>
              <w:rPr>
                <w:rFonts w:ascii="Calibri" w:eastAsia="Arial Unicode MS" w:hAnsi="Calibri" w:cs="Calibri"/>
                <w:color w:val="auto"/>
                <w:sz w:val="16"/>
                <w:szCs w:val="16"/>
                <w:lang w:val="en-AU"/>
              </w:rPr>
            </w:pPr>
          </w:p>
        </w:tc>
      </w:tr>
      <w:tr w:rsidR="007613B3" w:rsidRPr="007613B3" w14:paraId="1AB3464A" w14:textId="77777777" w:rsidTr="42903527">
        <w:trPr>
          <w:trHeight w:val="391"/>
        </w:trPr>
        <w:tc>
          <w:tcPr>
            <w:tcW w:w="10214" w:type="dxa"/>
            <w:gridSpan w:val="5"/>
            <w:tcBorders>
              <w:top w:val="nil"/>
              <w:left w:val="nil"/>
              <w:bottom w:val="nil"/>
              <w:right w:val="nil"/>
            </w:tcBorders>
            <w:shd w:val="clear" w:color="auto" w:fill="auto"/>
            <w:noWrap/>
          </w:tcPr>
          <w:p w14:paraId="1EE3CD3A" w14:textId="77777777" w:rsidR="007613B3" w:rsidRDefault="007613B3" w:rsidP="00A934E9">
            <w:pPr>
              <w:spacing w:line="240" w:lineRule="auto"/>
              <w:rPr>
                <w:rFonts w:ascii="Calibri" w:eastAsia="Arial Unicode MS" w:hAnsi="Calibri" w:cs="Calibri"/>
                <w:color w:val="auto"/>
                <w:sz w:val="16"/>
                <w:szCs w:val="16"/>
                <w:lang w:val="en-AU"/>
              </w:rPr>
            </w:pPr>
          </w:p>
          <w:p w14:paraId="0B175F64" w14:textId="41A62B9C" w:rsidR="00C427CA" w:rsidRPr="007613B3" w:rsidRDefault="00C427CA" w:rsidP="007613B3">
            <w:pPr>
              <w:spacing w:line="240" w:lineRule="auto"/>
              <w:ind w:left="342" w:hanging="342"/>
              <w:rPr>
                <w:rFonts w:ascii="Calibri" w:eastAsia="Arial Unicode MS" w:hAnsi="Calibri" w:cs="Calibri"/>
                <w:color w:val="auto"/>
                <w:sz w:val="16"/>
                <w:szCs w:val="16"/>
                <w:lang w:val="en-AU"/>
              </w:rPr>
            </w:pPr>
          </w:p>
        </w:tc>
      </w:tr>
    </w:tbl>
    <w:p w14:paraId="3837B404" w14:textId="77777777" w:rsidR="00C427CA" w:rsidRDefault="00C427CA" w:rsidP="00C427CA">
      <w:pPr>
        <w:pStyle w:val="EndnoteText"/>
      </w:pPr>
      <w:r>
        <w:rPr>
          <w:rStyle w:val="EndnoteReference"/>
        </w:rPr>
        <w:foot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4C01D7BE" w14:textId="77777777" w:rsidR="00C427CA" w:rsidRDefault="00C427CA" w:rsidP="00C427CA">
      <w:pPr>
        <w:pStyle w:val="EndnoteText"/>
      </w:pPr>
    </w:p>
    <w:p w14:paraId="7DBE6923" w14:textId="77777777" w:rsidR="00C427CA" w:rsidRDefault="00C427CA" w:rsidP="00C427CA">
      <w:pPr>
        <w:pStyle w:val="EndnoteText"/>
      </w:pPr>
      <w:r w:rsidRPr="00D86D91">
        <w:t xml:space="preserve">Payment of professional fees will be based on submission of agreed deliverables. UNICEF reserves the right to withhold payment in case the deliverables submitted are not up to the required standard or in case of delays in submitting the deliverables on the part of the </w:t>
      </w:r>
      <w:proofErr w:type="gramStart"/>
      <w:r w:rsidRPr="00D86D91">
        <w:t>consultant</w:t>
      </w:r>
      <w:proofErr w:type="gramEnd"/>
    </w:p>
    <w:p w14:paraId="0CD4711C" w14:textId="77777777" w:rsidR="00C427CA" w:rsidRDefault="00C427CA" w:rsidP="00C427CA">
      <w:pPr>
        <w:pStyle w:val="EndnoteText"/>
      </w:pPr>
    </w:p>
    <w:p w14:paraId="4D03E95B" w14:textId="77777777" w:rsidR="00C427CA" w:rsidRPr="000E4D76" w:rsidRDefault="00C427CA" w:rsidP="00C427CA">
      <w:pPr>
        <w:pStyle w:val="EndnoteText"/>
      </w:pPr>
      <w:r w:rsidRPr="5DD2836A">
        <w:rPr>
          <w:b/>
          <w:bCs/>
        </w:rPr>
        <w:t>Text to be added to all TORs:</w:t>
      </w:r>
    </w:p>
    <w:p w14:paraId="355180BE" w14:textId="19255CD2" w:rsidR="5DD2836A" w:rsidRDefault="5DD2836A" w:rsidP="5DD2836A">
      <w:pPr>
        <w:spacing w:after="160" w:line="259" w:lineRule="auto"/>
        <w:rPr>
          <w:rFonts w:eastAsia="Arial" w:cs="Arial"/>
          <w:color w:val="000000" w:themeColor="text1"/>
        </w:rPr>
      </w:pPr>
      <w:r w:rsidRPr="5DD2836A">
        <w:rPr>
          <w:rFonts w:eastAsia="Arial" w:cs="Arial"/>
          <w:color w:val="000000" w:themeColor="text1"/>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6D31FA02" w14:textId="0DAC4269" w:rsidR="5DD2836A" w:rsidRDefault="5DD2836A" w:rsidP="5DD2836A">
      <w:pPr>
        <w:spacing w:after="160" w:line="259" w:lineRule="auto"/>
        <w:rPr>
          <w:color w:val="000000" w:themeColor="text1"/>
        </w:rPr>
      </w:pPr>
      <w:r w:rsidRPr="5DD2836A">
        <w:rPr>
          <w:rFonts w:eastAsia="Arial" w:cs="Arial"/>
          <w:color w:val="000000" w:themeColor="text1"/>
        </w:rPr>
        <w:t xml:space="preserve">The selected candidate is solely responsible to ensure that the visa (applicable) and health insurance required to perform the duties of the contract are valid for the entire period of the contract. Selected candidates are subject to confirmation of </w:t>
      </w:r>
      <w:proofErr w:type="gramStart"/>
      <w:r w:rsidRPr="5DD2836A">
        <w:rPr>
          <w:rFonts w:eastAsia="Arial" w:cs="Arial"/>
          <w:color w:val="000000" w:themeColor="text1"/>
        </w:rPr>
        <w:t>fully-vaccinated</w:t>
      </w:r>
      <w:proofErr w:type="gramEnd"/>
      <w:r w:rsidRPr="5DD2836A">
        <w:rPr>
          <w:rFonts w:eastAsia="Arial" w:cs="Arial"/>
          <w:color w:val="000000" w:themeColor="text1"/>
        </w:rPr>
        <w:t xml:space="preserve"> status against SARS-CoV-2 (Covid-19) with a World Health Organization (WHO)-endorsed vaccine, which must be met prior to taking up the assignment. It does not apply to consultants who will work remotely and are not expected to work on or visit UNICEF premises, </w:t>
      </w:r>
      <w:proofErr w:type="spellStart"/>
      <w:r w:rsidRPr="5DD2836A">
        <w:rPr>
          <w:rFonts w:eastAsia="Arial" w:cs="Arial"/>
          <w:color w:val="000000" w:themeColor="text1"/>
        </w:rPr>
        <w:t>programme</w:t>
      </w:r>
      <w:proofErr w:type="spellEnd"/>
      <w:r w:rsidRPr="5DD2836A">
        <w:rPr>
          <w:rFonts w:eastAsia="Arial" w:cs="Arial"/>
          <w:color w:val="000000" w:themeColor="text1"/>
        </w:rPr>
        <w:t xml:space="preserve"> delivery locations or directly interact with communities UNICEF works with, nor to travel to perform functions for UNICEF for the duration of their consultancy contracts.</w:t>
      </w:r>
    </w:p>
    <w:p w14:paraId="76B3D840" w14:textId="0809F5D0" w:rsidR="5DD2836A" w:rsidRDefault="5DD2836A" w:rsidP="5DD2836A">
      <w:pPr>
        <w:spacing w:after="160" w:line="259" w:lineRule="auto"/>
        <w:rPr>
          <w:rFonts w:eastAsia="Arial" w:cs="Arial"/>
          <w:color w:val="000000" w:themeColor="text1"/>
        </w:rPr>
      </w:pPr>
      <w:r w:rsidRPr="5DD2836A">
        <w:rPr>
          <w:rFonts w:eastAsia="Arial" w:cs="Arial"/>
          <w:color w:val="000000" w:themeColor="text1"/>
        </w:rPr>
        <w:t xml:space="preserve">UNICEF offers </w:t>
      </w:r>
      <w:hyperlink r:id="rId18">
        <w:r w:rsidRPr="5DD2836A">
          <w:rPr>
            <w:rStyle w:val="Hyperlink"/>
            <w:rFonts w:eastAsia="Arial" w:cs="Arial"/>
          </w:rPr>
          <w:t>reasonable accommodation</w:t>
        </w:r>
      </w:hyperlink>
      <w:r w:rsidRPr="5DD2836A">
        <w:rPr>
          <w:rFonts w:eastAsia="Arial" w:cs="Arial"/>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28644A19" w14:textId="11086509" w:rsidR="5DD2836A" w:rsidRDefault="5DD2836A" w:rsidP="5DD2836A">
      <w:pPr>
        <w:spacing w:before="120" w:after="200"/>
        <w:rPr>
          <w:color w:val="000000" w:themeColor="text1"/>
        </w:rPr>
      </w:pPr>
    </w:p>
    <w:sectPr w:rsidR="5DD2836A" w:rsidSect="003C4672">
      <w:headerReference w:type="default" r:id="rId19"/>
      <w:footerReference w:type="default" r:id="rId20"/>
      <w:headerReference w:type="first" r:id="rId21"/>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D1DF" w14:textId="77777777" w:rsidR="00BB7629" w:rsidRDefault="00BB7629" w:rsidP="000C3710">
      <w:r>
        <w:separator/>
      </w:r>
    </w:p>
  </w:endnote>
  <w:endnote w:type="continuationSeparator" w:id="0">
    <w:p w14:paraId="02081F74" w14:textId="77777777" w:rsidR="00BB7629" w:rsidRDefault="00BB7629" w:rsidP="000C3710">
      <w:r>
        <w:continuationSeparator/>
      </w:r>
    </w:p>
  </w:endnote>
  <w:endnote w:type="continuationNotice" w:id="1">
    <w:p w14:paraId="197257D0" w14:textId="77777777" w:rsidR="00F22786" w:rsidRDefault="00F22786">
      <w:pPr>
        <w:spacing w:line="240" w:lineRule="auto"/>
      </w:pPr>
    </w:p>
  </w:endnote>
  <w:endnote w:id="2">
    <w:p w14:paraId="32667448" w14:textId="1F87C021" w:rsidR="00555615" w:rsidRDefault="00555615" w:rsidP="00A934E9">
      <w:pPr>
        <w:pStyle w:val="EndnoteText"/>
      </w:pPr>
    </w:p>
    <w:p w14:paraId="35E280E4" w14:textId="4D776892" w:rsidR="00555615" w:rsidRDefault="00555615" w:rsidP="00A934E9">
      <w:pPr>
        <w:pStyle w:val="EndnoteText"/>
      </w:pPr>
    </w:p>
    <w:p w14:paraId="78F37649" w14:textId="2F0DD923" w:rsidR="00555615" w:rsidRDefault="00555615" w:rsidP="00A934E9">
      <w:pPr>
        <w:pStyle w:val="EndnoteText"/>
      </w:pPr>
    </w:p>
    <w:p w14:paraId="414FEF0D" w14:textId="77777777" w:rsidR="00555615" w:rsidRPr="00A934E9" w:rsidRDefault="00555615" w:rsidP="00A934E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6" o:spid="_x0000_s1026" type="#_x0000_t202"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1DA45" w14:textId="77777777" w:rsidR="00BB7629" w:rsidRDefault="00BB7629" w:rsidP="000C3710">
      <w:r>
        <w:separator/>
      </w:r>
    </w:p>
  </w:footnote>
  <w:footnote w:type="continuationSeparator" w:id="0">
    <w:p w14:paraId="4C55969B" w14:textId="77777777" w:rsidR="00BB7629" w:rsidRDefault="00BB7629" w:rsidP="000C3710">
      <w:r>
        <w:continuationSeparator/>
      </w:r>
    </w:p>
  </w:footnote>
  <w:footnote w:type="continuationNotice" w:id="1">
    <w:p w14:paraId="40EEC3C9" w14:textId="77777777" w:rsidR="00F22786" w:rsidRDefault="00F227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58245"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9133EC"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2"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B9AF1E" id="Straight Connector 5" o:spid="_x0000_s1026" style="position:absolute;z-index:25165824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3"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7" type="#_x0000_t202" style="position:absolute;margin-left:0;margin-top:69pt;width:215pt;height:1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A9F3366"/>
    <w:multiLevelType w:val="hybridMultilevel"/>
    <w:tmpl w:val="9BD0E57A"/>
    <w:lvl w:ilvl="0" w:tplc="250A397A">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0ACE3B46"/>
    <w:multiLevelType w:val="hybridMultilevel"/>
    <w:tmpl w:val="D25A53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2E21E5"/>
    <w:multiLevelType w:val="hybridMultilevel"/>
    <w:tmpl w:val="0632220A"/>
    <w:lvl w:ilvl="0" w:tplc="250A397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263F5D"/>
    <w:multiLevelType w:val="hybridMultilevel"/>
    <w:tmpl w:val="1F5697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C4C40"/>
    <w:multiLevelType w:val="hybridMultilevel"/>
    <w:tmpl w:val="E938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1685D"/>
    <w:multiLevelType w:val="hybridMultilevel"/>
    <w:tmpl w:val="32CC21F4"/>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8E4610"/>
    <w:multiLevelType w:val="hybridMultilevel"/>
    <w:tmpl w:val="32CC2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55804375">
    <w:abstractNumId w:val="19"/>
  </w:num>
  <w:num w:numId="2" w16cid:durableId="725377120">
    <w:abstractNumId w:val="22"/>
  </w:num>
  <w:num w:numId="3" w16cid:durableId="1202010155">
    <w:abstractNumId w:val="17"/>
  </w:num>
  <w:num w:numId="4" w16cid:durableId="1169323646">
    <w:abstractNumId w:val="15"/>
  </w:num>
  <w:num w:numId="5" w16cid:durableId="1030491594">
    <w:abstractNumId w:val="14"/>
  </w:num>
  <w:num w:numId="6" w16cid:durableId="1180704947">
    <w:abstractNumId w:val="18"/>
  </w:num>
  <w:num w:numId="7" w16cid:durableId="523524020">
    <w:abstractNumId w:val="24"/>
  </w:num>
  <w:num w:numId="8" w16cid:durableId="2127699848">
    <w:abstractNumId w:val="26"/>
  </w:num>
  <w:num w:numId="9" w16cid:durableId="147788995">
    <w:abstractNumId w:val="11"/>
    <w:lvlOverride w:ilvl="0">
      <w:lvl w:ilvl="0">
        <w:numFmt w:val="bullet"/>
        <w:lvlText w:val=""/>
        <w:legacy w:legacy="1" w:legacySpace="0" w:legacyIndent="0"/>
        <w:lvlJc w:val="left"/>
        <w:rPr>
          <w:rFonts w:ascii="Symbol" w:hAnsi="Symbol" w:hint="default"/>
          <w:sz w:val="22"/>
        </w:rPr>
      </w:lvl>
    </w:lvlOverride>
  </w:num>
  <w:num w:numId="10" w16cid:durableId="1616643654">
    <w:abstractNumId w:val="21"/>
  </w:num>
  <w:num w:numId="11" w16cid:durableId="904949667">
    <w:abstractNumId w:val="20"/>
  </w:num>
  <w:num w:numId="12" w16cid:durableId="2061318799">
    <w:abstractNumId w:val="29"/>
  </w:num>
  <w:num w:numId="13" w16cid:durableId="574978993">
    <w:abstractNumId w:val="0"/>
  </w:num>
  <w:num w:numId="14" w16cid:durableId="1503087100">
    <w:abstractNumId w:val="10"/>
  </w:num>
  <w:num w:numId="15" w16cid:durableId="751586495">
    <w:abstractNumId w:val="8"/>
  </w:num>
  <w:num w:numId="16" w16cid:durableId="2066296393">
    <w:abstractNumId w:val="7"/>
  </w:num>
  <w:num w:numId="17" w16cid:durableId="108814420">
    <w:abstractNumId w:val="6"/>
  </w:num>
  <w:num w:numId="18" w16cid:durableId="1403068406">
    <w:abstractNumId w:val="5"/>
  </w:num>
  <w:num w:numId="19" w16cid:durableId="1128620526">
    <w:abstractNumId w:val="9"/>
  </w:num>
  <w:num w:numId="20" w16cid:durableId="535851304">
    <w:abstractNumId w:val="4"/>
  </w:num>
  <w:num w:numId="21" w16cid:durableId="2107574414">
    <w:abstractNumId w:val="3"/>
  </w:num>
  <w:num w:numId="22" w16cid:durableId="299043502">
    <w:abstractNumId w:val="2"/>
  </w:num>
  <w:num w:numId="23" w16cid:durableId="71978306">
    <w:abstractNumId w:val="1"/>
  </w:num>
  <w:num w:numId="24" w16cid:durableId="1159079243">
    <w:abstractNumId w:val="16"/>
  </w:num>
  <w:num w:numId="25" w16cid:durableId="1501965845">
    <w:abstractNumId w:val="25"/>
  </w:num>
  <w:num w:numId="26" w16cid:durableId="744574741">
    <w:abstractNumId w:val="30"/>
  </w:num>
  <w:num w:numId="27" w16cid:durableId="1910916870">
    <w:abstractNumId w:val="27"/>
  </w:num>
  <w:num w:numId="28" w16cid:durableId="804005379">
    <w:abstractNumId w:val="25"/>
  </w:num>
  <w:num w:numId="29" w16cid:durableId="946430623">
    <w:abstractNumId w:val="23"/>
  </w:num>
  <w:num w:numId="30" w16cid:durableId="277953480">
    <w:abstractNumId w:val="28"/>
  </w:num>
  <w:num w:numId="31" w16cid:durableId="1746761295">
    <w:abstractNumId w:val="13"/>
  </w:num>
  <w:num w:numId="32" w16cid:durableId="9790726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241D1"/>
    <w:rsid w:val="00025F29"/>
    <w:rsid w:val="00030834"/>
    <w:rsid w:val="000310DE"/>
    <w:rsid w:val="000415E9"/>
    <w:rsid w:val="0004433C"/>
    <w:rsid w:val="00051966"/>
    <w:rsid w:val="00056A18"/>
    <w:rsid w:val="000576DC"/>
    <w:rsid w:val="00064448"/>
    <w:rsid w:val="00066CAF"/>
    <w:rsid w:val="000703F8"/>
    <w:rsid w:val="00076437"/>
    <w:rsid w:val="00096574"/>
    <w:rsid w:val="000A7045"/>
    <w:rsid w:val="000B5829"/>
    <w:rsid w:val="000C3710"/>
    <w:rsid w:val="000C61F2"/>
    <w:rsid w:val="000D6CA1"/>
    <w:rsid w:val="000E1755"/>
    <w:rsid w:val="000E3253"/>
    <w:rsid w:val="000E414F"/>
    <w:rsid w:val="000E4D76"/>
    <w:rsid w:val="000F6440"/>
    <w:rsid w:val="00102322"/>
    <w:rsid w:val="00107B7A"/>
    <w:rsid w:val="00112DEE"/>
    <w:rsid w:val="001555CD"/>
    <w:rsid w:val="0015757A"/>
    <w:rsid w:val="001637C2"/>
    <w:rsid w:val="00164C95"/>
    <w:rsid w:val="00165C9B"/>
    <w:rsid w:val="00175E9C"/>
    <w:rsid w:val="00176711"/>
    <w:rsid w:val="00182C1C"/>
    <w:rsid w:val="00183FA9"/>
    <w:rsid w:val="00186E13"/>
    <w:rsid w:val="00190B91"/>
    <w:rsid w:val="00193BD3"/>
    <w:rsid w:val="001A4B63"/>
    <w:rsid w:val="001B190C"/>
    <w:rsid w:val="001B5D66"/>
    <w:rsid w:val="001E112E"/>
    <w:rsid w:val="001E7405"/>
    <w:rsid w:val="001F651F"/>
    <w:rsid w:val="002072D5"/>
    <w:rsid w:val="00213A86"/>
    <w:rsid w:val="00214E11"/>
    <w:rsid w:val="00215E5E"/>
    <w:rsid w:val="0022123C"/>
    <w:rsid w:val="00222F56"/>
    <w:rsid w:val="00234AD4"/>
    <w:rsid w:val="00244E25"/>
    <w:rsid w:val="002460BE"/>
    <w:rsid w:val="00247353"/>
    <w:rsid w:val="00257BD7"/>
    <w:rsid w:val="002659AE"/>
    <w:rsid w:val="0026644B"/>
    <w:rsid w:val="0027015A"/>
    <w:rsid w:val="00285811"/>
    <w:rsid w:val="00293255"/>
    <w:rsid w:val="002952E4"/>
    <w:rsid w:val="002B2A26"/>
    <w:rsid w:val="002B6832"/>
    <w:rsid w:val="002B7647"/>
    <w:rsid w:val="002B7E57"/>
    <w:rsid w:val="002C1FBB"/>
    <w:rsid w:val="002C5AA6"/>
    <w:rsid w:val="002D0C54"/>
    <w:rsid w:val="002D16CD"/>
    <w:rsid w:val="002D38E9"/>
    <w:rsid w:val="002D4DEF"/>
    <w:rsid w:val="002D62E4"/>
    <w:rsid w:val="002D7D3A"/>
    <w:rsid w:val="002E443D"/>
    <w:rsid w:val="002F2367"/>
    <w:rsid w:val="002F363E"/>
    <w:rsid w:val="00306E1E"/>
    <w:rsid w:val="003117C2"/>
    <w:rsid w:val="00320886"/>
    <w:rsid w:val="0032151B"/>
    <w:rsid w:val="00332D2A"/>
    <w:rsid w:val="0034354C"/>
    <w:rsid w:val="00353547"/>
    <w:rsid w:val="00361834"/>
    <w:rsid w:val="003655B8"/>
    <w:rsid w:val="0037152D"/>
    <w:rsid w:val="00372E4B"/>
    <w:rsid w:val="00373453"/>
    <w:rsid w:val="0037425C"/>
    <w:rsid w:val="00377BF5"/>
    <w:rsid w:val="00377E69"/>
    <w:rsid w:val="0038200F"/>
    <w:rsid w:val="00396BF0"/>
    <w:rsid w:val="003A00B6"/>
    <w:rsid w:val="003B3F83"/>
    <w:rsid w:val="003B52AA"/>
    <w:rsid w:val="003B52D5"/>
    <w:rsid w:val="003B7251"/>
    <w:rsid w:val="003C0559"/>
    <w:rsid w:val="003C1AE6"/>
    <w:rsid w:val="003C1BC1"/>
    <w:rsid w:val="003C4672"/>
    <w:rsid w:val="003C48FF"/>
    <w:rsid w:val="003D04D3"/>
    <w:rsid w:val="003D0F6C"/>
    <w:rsid w:val="003D2BCF"/>
    <w:rsid w:val="003D42F1"/>
    <w:rsid w:val="003E4220"/>
    <w:rsid w:val="003E7E75"/>
    <w:rsid w:val="00407258"/>
    <w:rsid w:val="00407853"/>
    <w:rsid w:val="00411F46"/>
    <w:rsid w:val="004160E9"/>
    <w:rsid w:val="00416141"/>
    <w:rsid w:val="00422305"/>
    <w:rsid w:val="00435AB0"/>
    <w:rsid w:val="0043646D"/>
    <w:rsid w:val="004429D6"/>
    <w:rsid w:val="00445CFF"/>
    <w:rsid w:val="00446F4F"/>
    <w:rsid w:val="00472BBD"/>
    <w:rsid w:val="004809D8"/>
    <w:rsid w:val="00481D11"/>
    <w:rsid w:val="004A64C8"/>
    <w:rsid w:val="004A6CA6"/>
    <w:rsid w:val="004B276A"/>
    <w:rsid w:val="004C2C7B"/>
    <w:rsid w:val="004D08C1"/>
    <w:rsid w:val="004D2245"/>
    <w:rsid w:val="004D5D35"/>
    <w:rsid w:val="004E2D0B"/>
    <w:rsid w:val="004E67BE"/>
    <w:rsid w:val="004F1A27"/>
    <w:rsid w:val="005032F9"/>
    <w:rsid w:val="005075C6"/>
    <w:rsid w:val="00511A6E"/>
    <w:rsid w:val="00523923"/>
    <w:rsid w:val="005246DC"/>
    <w:rsid w:val="005356FF"/>
    <w:rsid w:val="00544027"/>
    <w:rsid w:val="00544A89"/>
    <w:rsid w:val="0054592E"/>
    <w:rsid w:val="00555615"/>
    <w:rsid w:val="005613F6"/>
    <w:rsid w:val="005669C7"/>
    <w:rsid w:val="00591246"/>
    <w:rsid w:val="0059671E"/>
    <w:rsid w:val="005A643C"/>
    <w:rsid w:val="005B3739"/>
    <w:rsid w:val="005C103A"/>
    <w:rsid w:val="005D0BBF"/>
    <w:rsid w:val="005E629A"/>
    <w:rsid w:val="005E6FE1"/>
    <w:rsid w:val="005F3AFC"/>
    <w:rsid w:val="006007DA"/>
    <w:rsid w:val="00622ED3"/>
    <w:rsid w:val="00626681"/>
    <w:rsid w:val="00626CA1"/>
    <w:rsid w:val="00632D59"/>
    <w:rsid w:val="00641AEF"/>
    <w:rsid w:val="00653E0C"/>
    <w:rsid w:val="006579B7"/>
    <w:rsid w:val="00661BE1"/>
    <w:rsid w:val="006642C4"/>
    <w:rsid w:val="0066692F"/>
    <w:rsid w:val="00674FCB"/>
    <w:rsid w:val="0068655C"/>
    <w:rsid w:val="006907A6"/>
    <w:rsid w:val="006921D1"/>
    <w:rsid w:val="006968C1"/>
    <w:rsid w:val="006A5CFB"/>
    <w:rsid w:val="006B4298"/>
    <w:rsid w:val="006B5A3D"/>
    <w:rsid w:val="006B7F68"/>
    <w:rsid w:val="006C47DD"/>
    <w:rsid w:val="006C5703"/>
    <w:rsid w:val="006C688F"/>
    <w:rsid w:val="006C7D5A"/>
    <w:rsid w:val="006D1BD7"/>
    <w:rsid w:val="006D3473"/>
    <w:rsid w:val="006D6C69"/>
    <w:rsid w:val="006E3839"/>
    <w:rsid w:val="006F3357"/>
    <w:rsid w:val="007001DA"/>
    <w:rsid w:val="007017E7"/>
    <w:rsid w:val="0070263C"/>
    <w:rsid w:val="00711C06"/>
    <w:rsid w:val="0071297F"/>
    <w:rsid w:val="007142C7"/>
    <w:rsid w:val="0071643A"/>
    <w:rsid w:val="00724BFA"/>
    <w:rsid w:val="00745587"/>
    <w:rsid w:val="00746FD9"/>
    <w:rsid w:val="00751237"/>
    <w:rsid w:val="0075490C"/>
    <w:rsid w:val="00756755"/>
    <w:rsid w:val="007613B3"/>
    <w:rsid w:val="00774438"/>
    <w:rsid w:val="0077559E"/>
    <w:rsid w:val="007826F8"/>
    <w:rsid w:val="00790793"/>
    <w:rsid w:val="007B6BF8"/>
    <w:rsid w:val="007C7F78"/>
    <w:rsid w:val="007D5968"/>
    <w:rsid w:val="007D7750"/>
    <w:rsid w:val="007E73F5"/>
    <w:rsid w:val="007F335B"/>
    <w:rsid w:val="00801C3E"/>
    <w:rsid w:val="00802DB2"/>
    <w:rsid w:val="0080603F"/>
    <w:rsid w:val="00806AF3"/>
    <w:rsid w:val="00812FFA"/>
    <w:rsid w:val="00813D3A"/>
    <w:rsid w:val="00845125"/>
    <w:rsid w:val="00861563"/>
    <w:rsid w:val="00873C12"/>
    <w:rsid w:val="00883D70"/>
    <w:rsid w:val="00884F21"/>
    <w:rsid w:val="00884F6C"/>
    <w:rsid w:val="00896383"/>
    <w:rsid w:val="008A2A60"/>
    <w:rsid w:val="008B0A0B"/>
    <w:rsid w:val="008B3BDE"/>
    <w:rsid w:val="008C5761"/>
    <w:rsid w:val="008C7AB3"/>
    <w:rsid w:val="008C7C3F"/>
    <w:rsid w:val="008D79DD"/>
    <w:rsid w:val="008E375E"/>
    <w:rsid w:val="008E5BA7"/>
    <w:rsid w:val="0090065A"/>
    <w:rsid w:val="00900912"/>
    <w:rsid w:val="00903E9D"/>
    <w:rsid w:val="00905953"/>
    <w:rsid w:val="00906E2A"/>
    <w:rsid w:val="009109A5"/>
    <w:rsid w:val="0091382D"/>
    <w:rsid w:val="009203FF"/>
    <w:rsid w:val="00922852"/>
    <w:rsid w:val="009247BD"/>
    <w:rsid w:val="009512AC"/>
    <w:rsid w:val="0095309F"/>
    <w:rsid w:val="00960715"/>
    <w:rsid w:val="0096249B"/>
    <w:rsid w:val="00962F0B"/>
    <w:rsid w:val="009637FF"/>
    <w:rsid w:val="00963C52"/>
    <w:rsid w:val="009657AF"/>
    <w:rsid w:val="00970EBD"/>
    <w:rsid w:val="00975550"/>
    <w:rsid w:val="009A11FE"/>
    <w:rsid w:val="009A1C63"/>
    <w:rsid w:val="009B3C84"/>
    <w:rsid w:val="009B6BAC"/>
    <w:rsid w:val="009C45DB"/>
    <w:rsid w:val="009C5DAD"/>
    <w:rsid w:val="009D5ED5"/>
    <w:rsid w:val="009E758D"/>
    <w:rsid w:val="00A0375D"/>
    <w:rsid w:val="00A11FA1"/>
    <w:rsid w:val="00A15D12"/>
    <w:rsid w:val="00A24FA9"/>
    <w:rsid w:val="00A26CF0"/>
    <w:rsid w:val="00A30547"/>
    <w:rsid w:val="00A3477D"/>
    <w:rsid w:val="00A56EC7"/>
    <w:rsid w:val="00A71AB3"/>
    <w:rsid w:val="00A73543"/>
    <w:rsid w:val="00A7722C"/>
    <w:rsid w:val="00A80C16"/>
    <w:rsid w:val="00A8354D"/>
    <w:rsid w:val="00A934E9"/>
    <w:rsid w:val="00A94248"/>
    <w:rsid w:val="00AC083A"/>
    <w:rsid w:val="00AC3C03"/>
    <w:rsid w:val="00AC78AC"/>
    <w:rsid w:val="00AE48C4"/>
    <w:rsid w:val="00AE74FB"/>
    <w:rsid w:val="00AF077A"/>
    <w:rsid w:val="00AF3B0E"/>
    <w:rsid w:val="00B02636"/>
    <w:rsid w:val="00B05ABF"/>
    <w:rsid w:val="00B14BE6"/>
    <w:rsid w:val="00B22FF0"/>
    <w:rsid w:val="00B25923"/>
    <w:rsid w:val="00B35723"/>
    <w:rsid w:val="00B37562"/>
    <w:rsid w:val="00B4127F"/>
    <w:rsid w:val="00B415E7"/>
    <w:rsid w:val="00B63E76"/>
    <w:rsid w:val="00B66698"/>
    <w:rsid w:val="00B677D8"/>
    <w:rsid w:val="00B814B7"/>
    <w:rsid w:val="00B84938"/>
    <w:rsid w:val="00B96CAE"/>
    <w:rsid w:val="00BB1006"/>
    <w:rsid w:val="00BB4A6F"/>
    <w:rsid w:val="00BB7629"/>
    <w:rsid w:val="00BC0092"/>
    <w:rsid w:val="00BC06E9"/>
    <w:rsid w:val="00BE1EFE"/>
    <w:rsid w:val="00BF605F"/>
    <w:rsid w:val="00C046B2"/>
    <w:rsid w:val="00C1551F"/>
    <w:rsid w:val="00C25DC0"/>
    <w:rsid w:val="00C34C2B"/>
    <w:rsid w:val="00C401E7"/>
    <w:rsid w:val="00C427CA"/>
    <w:rsid w:val="00C448ED"/>
    <w:rsid w:val="00C507D8"/>
    <w:rsid w:val="00C62EFB"/>
    <w:rsid w:val="00C67879"/>
    <w:rsid w:val="00C711EC"/>
    <w:rsid w:val="00C73099"/>
    <w:rsid w:val="00C756A2"/>
    <w:rsid w:val="00C77B32"/>
    <w:rsid w:val="00C92726"/>
    <w:rsid w:val="00C972F8"/>
    <w:rsid w:val="00CB3A47"/>
    <w:rsid w:val="00CD3149"/>
    <w:rsid w:val="00CD3E5C"/>
    <w:rsid w:val="00CD5414"/>
    <w:rsid w:val="00CE46A7"/>
    <w:rsid w:val="00CE769B"/>
    <w:rsid w:val="00D03797"/>
    <w:rsid w:val="00D042EF"/>
    <w:rsid w:val="00D05933"/>
    <w:rsid w:val="00D24E21"/>
    <w:rsid w:val="00D26336"/>
    <w:rsid w:val="00D31ED7"/>
    <w:rsid w:val="00D3303B"/>
    <w:rsid w:val="00D35998"/>
    <w:rsid w:val="00D460BE"/>
    <w:rsid w:val="00D505DE"/>
    <w:rsid w:val="00D5258E"/>
    <w:rsid w:val="00D541BC"/>
    <w:rsid w:val="00D61A9A"/>
    <w:rsid w:val="00D64897"/>
    <w:rsid w:val="00D67207"/>
    <w:rsid w:val="00D675C4"/>
    <w:rsid w:val="00D72E5E"/>
    <w:rsid w:val="00D74A8D"/>
    <w:rsid w:val="00D84097"/>
    <w:rsid w:val="00D844BC"/>
    <w:rsid w:val="00D86D91"/>
    <w:rsid w:val="00D92AE1"/>
    <w:rsid w:val="00DC21E6"/>
    <w:rsid w:val="00DE40E3"/>
    <w:rsid w:val="00E00B53"/>
    <w:rsid w:val="00E05E8C"/>
    <w:rsid w:val="00E13740"/>
    <w:rsid w:val="00E2153C"/>
    <w:rsid w:val="00E24709"/>
    <w:rsid w:val="00E5163F"/>
    <w:rsid w:val="00E54A5D"/>
    <w:rsid w:val="00E55B2F"/>
    <w:rsid w:val="00E612AA"/>
    <w:rsid w:val="00E61D56"/>
    <w:rsid w:val="00E630F3"/>
    <w:rsid w:val="00E654DC"/>
    <w:rsid w:val="00E82A93"/>
    <w:rsid w:val="00EA6D4D"/>
    <w:rsid w:val="00EB28BD"/>
    <w:rsid w:val="00EB76A6"/>
    <w:rsid w:val="00EC5E3A"/>
    <w:rsid w:val="00EE3A60"/>
    <w:rsid w:val="00EE7747"/>
    <w:rsid w:val="00EF5A83"/>
    <w:rsid w:val="00F027D0"/>
    <w:rsid w:val="00F13F95"/>
    <w:rsid w:val="00F15CF0"/>
    <w:rsid w:val="00F219DD"/>
    <w:rsid w:val="00F22786"/>
    <w:rsid w:val="00F2296D"/>
    <w:rsid w:val="00F2300E"/>
    <w:rsid w:val="00F24528"/>
    <w:rsid w:val="00F246C3"/>
    <w:rsid w:val="00F31886"/>
    <w:rsid w:val="00F349B0"/>
    <w:rsid w:val="00F35E74"/>
    <w:rsid w:val="00F509A4"/>
    <w:rsid w:val="00F7484C"/>
    <w:rsid w:val="00F834BF"/>
    <w:rsid w:val="00F8439C"/>
    <w:rsid w:val="00F90618"/>
    <w:rsid w:val="00F97B64"/>
    <w:rsid w:val="00FA55CB"/>
    <w:rsid w:val="00FB6F21"/>
    <w:rsid w:val="00FC1ABD"/>
    <w:rsid w:val="00FE1530"/>
    <w:rsid w:val="00FE3848"/>
    <w:rsid w:val="00FE46C7"/>
    <w:rsid w:val="00FF713E"/>
    <w:rsid w:val="034DD3C2"/>
    <w:rsid w:val="0690BFCA"/>
    <w:rsid w:val="09CD7EEA"/>
    <w:rsid w:val="0B4782DD"/>
    <w:rsid w:val="0F8C0EEF"/>
    <w:rsid w:val="1127DF50"/>
    <w:rsid w:val="12297930"/>
    <w:rsid w:val="1947B79B"/>
    <w:rsid w:val="1B7BDC0E"/>
    <w:rsid w:val="1D622199"/>
    <w:rsid w:val="1E8229D2"/>
    <w:rsid w:val="207D6461"/>
    <w:rsid w:val="2843E464"/>
    <w:rsid w:val="2AF10559"/>
    <w:rsid w:val="2C6B5EB4"/>
    <w:rsid w:val="306ADB0B"/>
    <w:rsid w:val="3380E50D"/>
    <w:rsid w:val="35C2D311"/>
    <w:rsid w:val="35DAE2B0"/>
    <w:rsid w:val="3656F599"/>
    <w:rsid w:val="36894E2A"/>
    <w:rsid w:val="371B41D2"/>
    <w:rsid w:val="37D48531"/>
    <w:rsid w:val="3907E6B1"/>
    <w:rsid w:val="39788DCD"/>
    <w:rsid w:val="39A14F89"/>
    <w:rsid w:val="3A017E99"/>
    <w:rsid w:val="41EFAF9D"/>
    <w:rsid w:val="42903527"/>
    <w:rsid w:val="438B7FFE"/>
    <w:rsid w:val="448ACBCA"/>
    <w:rsid w:val="46C320C0"/>
    <w:rsid w:val="46DAE54F"/>
    <w:rsid w:val="4B9691E3"/>
    <w:rsid w:val="53BA2ADB"/>
    <w:rsid w:val="548744C6"/>
    <w:rsid w:val="5634EFA0"/>
    <w:rsid w:val="57B3DF20"/>
    <w:rsid w:val="5A20C13F"/>
    <w:rsid w:val="5B460848"/>
    <w:rsid w:val="5BEACBAE"/>
    <w:rsid w:val="5DA949D3"/>
    <w:rsid w:val="5DD2836A"/>
    <w:rsid w:val="603E6BD2"/>
    <w:rsid w:val="69861F26"/>
    <w:rsid w:val="6E4131F4"/>
    <w:rsid w:val="6F929EEB"/>
    <w:rsid w:val="7276A85A"/>
    <w:rsid w:val="7314A317"/>
    <w:rsid w:val="78181909"/>
    <w:rsid w:val="7899D1D2"/>
    <w:rsid w:val="7BF2620C"/>
    <w:rsid w:val="7CBB35C5"/>
    <w:rsid w:val="7D0E1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236DF215-E270-4320-B4BC-4FBCDE45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ED7"/>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Numbered list,Table/Figure Heading,Listeafsnit,Paragraphe de liste1,List Paragraph1,bl,Bullet L1,bl1,Proposal Bullet List,TOC style,Resume Title,Bullet Style,List Paragraph (numbered (a)),lp1,Bulleted Text,Dot pt"/>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Table/Figure Heading Char,Listeafsnit Char,Paragraphe de liste1 Char,List Paragraph1 Char,bl Char,Bullet L1 Char,bl1 Char,Proposal Bullet List Char,TOC style Char,Resume Title Char,Bullet Style Char,lp1 Char"/>
    <w:link w:val="ListParagraph"/>
    <w:uiPriority w:val="34"/>
    <w:qFormat/>
    <w:locked/>
    <w:rsid w:val="008E5BA7"/>
    <w:rPr>
      <w:rFonts w:ascii="Arial" w:eastAsia="MS PGothic" w:hAnsi="Arial"/>
      <w:color w:val="000000"/>
    </w:rPr>
  </w:style>
  <w:style w:type="character" w:styleId="CommentReference">
    <w:name w:val="annotation reference"/>
    <w:basedOn w:val="DefaultParagraphFont"/>
    <w:uiPriority w:val="99"/>
    <w:semiHidden/>
    <w:unhideWhenUsed/>
    <w:rsid w:val="0071643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unicef.sharepoint.com/sites/DHR-ChildSafeguarding/DocumentLibrary1/Guidance%20on%20Identifying%20Elevated%20Risk%20Roles_finalversion.pdf?CT=1590792470221&amp;OR=ItemsView" TargetMode="External"/><Relationship Id="rId18" Type="http://schemas.openxmlformats.org/officeDocument/2006/relationships/hyperlink" Target="https://www.unicef.org/careers/unicef-provides-reasonable-accommodation-job-candidates-and-personnel-disabiliti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2" Type="http://schemas.openxmlformats.org/officeDocument/2006/relationships/customXml" Target="../customXml/item2.xml"/><Relationship Id="rId16" Type="http://schemas.openxmlformats.org/officeDocument/2006/relationships/hyperlink" Target="https://unicef.sharepoint.com/:x:/r/sites/DHR/_layouts/15/Doc.aspx?sourcedoc=%7B86E327DF-70C8-4D8F-AC97-D7616AC383E4%7D&amp;file=Selection%20Report%20Template.xlsx&amp;action=default&amp;mobileredirect=tru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unicef.sharepoint.com/sites/DHR-ChildSafeguarding/DocumentLibrary1/Child%20Safeguarding%20FAQs%20and%20Updates%20Dec%202020.pdf"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icef.sharepoint.com/sites/DHR-ChildSafeguarding/SitePages/Amendments-to-the-Recruitment-Guidance.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EC96102920D0D4F9BA2A9241242BAB4" ma:contentTypeVersion="4" ma:contentTypeDescription="" ma:contentTypeScope="" ma:versionID="348555525cd967d4bb89231a79859b00">
  <xsd:schema xmlns:xsd="http://www.w3.org/2001/XMLSchema" xmlns:xs="http://www.w3.org/2001/XMLSchema" xmlns:p="http://schemas.microsoft.com/office/2006/metadata/properties" xmlns:ns2="ca283e0b-db31-4043-a2ef-b80661bf084a" xmlns:ns3="http://schemas.microsoft.com/sharepoint.v3" targetNamespace="http://schemas.microsoft.com/office/2006/metadata/properties" ma:root="true" ma:fieldsID="97072e58cfff2c247cb943008dca5e3b" ns2:_="" ns3:_="">
    <xsd:import namespace="ca283e0b-db31-4043-a2ef-b80661bf084a"/>
    <xsd:import namespace="http://schemas.microsoft.com/sharepoint.v3"/>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format="RadioButtons"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8a7e625-b593-47c6-b168-cc8be0db9b5f}" ma:internalName="TaxCatchAllLabel" ma:readOnly="true" ma:showField="CatchAllDataLabel" ma:web="e966920f-abb7-4790-a87f-cb79370a8719">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8a7e625-b593-47c6-b168-cc8be0db9b5f}" ma:internalName="TaxCatchAll" ma:showField="CatchAllData" ma:web="e966920f-abb7-4790-a87f-cb79370a8719">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229</Value>
      <Value>231</Value>
      <Value>42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4F073-17CD-4860-9827-B365AC4EB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3.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4.xml><?xml version="1.0" encoding="utf-8"?>
<ds:datastoreItem xmlns:ds="http://schemas.openxmlformats.org/officeDocument/2006/customXml" ds:itemID="{F7E110A9-5E43-4546-B30B-2312326FA0D4}">
  <ds:schemaRefs>
    <ds:schemaRef ds:uri="http://purl.org/dc/dcmitype/"/>
    <ds:schemaRef ds:uri="http://purl.org/dc/elements/1.1/"/>
    <ds:schemaRef ds:uri="http://schemas.microsoft.com/office/2006/documentManagement/types"/>
    <ds:schemaRef ds:uri="http://www.w3.org/XML/1998/namespace"/>
    <ds:schemaRef ds:uri="ca283e0b-db31-4043-a2ef-b80661bf084a"/>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6.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0</TotalTime>
  <Pages>6</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15753</CharactersWithSpaces>
  <SharedDoc>false</SharedDoc>
  <HLinks>
    <vt:vector size="36" baseType="variant">
      <vt:variant>
        <vt:i4>4325384</vt:i4>
      </vt:variant>
      <vt:variant>
        <vt:i4>105</vt:i4>
      </vt:variant>
      <vt:variant>
        <vt:i4>0</vt:i4>
      </vt:variant>
      <vt:variant>
        <vt:i4>5</vt:i4>
      </vt:variant>
      <vt:variant>
        <vt:lpwstr>https://www.unicef.org/careers/unicef-provides-reasonable-accommodation-job-candidates-and-personnel-disabilities</vt:lpwstr>
      </vt:variant>
      <vt:variant>
        <vt:lpwstr/>
      </vt:variant>
      <vt:variant>
        <vt:i4>8126464</vt:i4>
      </vt:variant>
      <vt:variant>
        <vt:i4>84</vt:i4>
      </vt:variant>
      <vt:variant>
        <vt:i4>0</vt:i4>
      </vt:variant>
      <vt:variant>
        <vt:i4>5</vt:i4>
      </vt:variant>
      <vt:variant>
        <vt:lpwstr>https://unicef.sharepoint.com/:w:/r/sites/DHR/_layouts/15/Doc.aspx?sourcedoc=%7BB3E3517A-8BBF-4368-90FE-7DBCD31544EA%7D&amp;file=Guidance%20on%20Completing%20the%20Selection%20Matrix%20for%20Consultants%20and%20Individual%20Contractors.docx&amp;action=default&amp;mobileredirect=true</vt:lpwstr>
      </vt:variant>
      <vt:variant>
        <vt:lpwstr/>
      </vt:variant>
      <vt:variant>
        <vt:i4>3211277</vt:i4>
      </vt:variant>
      <vt:variant>
        <vt:i4>81</vt:i4>
      </vt:variant>
      <vt:variant>
        <vt:i4>0</vt:i4>
      </vt:variant>
      <vt:variant>
        <vt:i4>5</vt:i4>
      </vt:variant>
      <vt:variant>
        <vt:lpwstr>https://unicef.sharepoint.com/:x:/r/sites/DHR/_layouts/15/Doc.aspx?sourcedoc=%7B86E327DF-70C8-4D8F-AC97-D7616AC383E4%7D&amp;file=Selection%20Report%20Template.xlsx&amp;action=default&amp;mobileredirect=true</vt:lpwstr>
      </vt:variant>
      <vt:variant>
        <vt:lpwstr/>
      </vt:variant>
      <vt:variant>
        <vt:i4>8257635</vt:i4>
      </vt:variant>
      <vt:variant>
        <vt:i4>33</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30</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9</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Sandra Martins</cp:lastModifiedBy>
  <cp:revision>2</cp:revision>
  <cp:lastPrinted>2017-01-07T07:20:00Z</cp:lastPrinted>
  <dcterms:created xsi:type="dcterms:W3CDTF">2024-03-29T09:05:00Z</dcterms:created>
  <dcterms:modified xsi:type="dcterms:W3CDTF">2024-03-29T09:05:00Z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0x0101009BA85F8052A6DA4FA3E31FF9F74C6970009EC96102920D0D4F9BA2A9241242BAB4</vt:lpwstr>
  </property>
  <property fmtid="{D5CDD505-2E9C-101B-9397-08002B2CF9AE}" pid="3" name="TaxKeyword">
    <vt:lpwstr>4;#Consultant|97dbf340-afa5-45ee-bb2e-48a25e57c80a;#38;#Terms of reference|26e23d09-321c-47a9-b467-3d76284820e0</vt:lpwstr>
  </property>
  <property fmtid="{D5CDD505-2E9C-101B-9397-08002B2CF9AE}" pid="4" name="Topic">
    <vt:lpwstr>42;#HR Capacity HQ|5dfbef22-74f3-4590-8e9b-b76c325b633c</vt:lpwstr>
  </property>
  <property fmtid="{D5CDD505-2E9C-101B-9397-08002B2CF9AE}" pid="5" name="OfficeDivision">
    <vt:lpwstr>231;#Lebanon-2490|9edb7c65-e5d5-4e49-90eb-6706d834a52d</vt:lpwstr>
  </property>
  <property fmtid="{D5CDD505-2E9C-101B-9397-08002B2CF9AE}" pid="6" name="_dlc_DocIdItemGuid">
    <vt:lpwstr>40501985-388f-44a2-871f-4facccf89301</vt:lpwstr>
  </property>
  <property fmtid="{D5CDD505-2E9C-101B-9397-08002B2CF9AE}" pid="7" name="DocumentType">
    <vt:lpwstr>229;#Job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GrammarlyDocumentId">
    <vt:lpwstr>c98c6039b8e53b7748b41034b040dc1d1d5bc6fd2dd439cc85dd753cb3735b03</vt:lpwstr>
  </property>
  <property fmtid="{D5CDD505-2E9C-101B-9397-08002B2CF9AE}" pid="13" name="SharedWithUsers">
    <vt:lpwstr>572;#Ghassen Akrimi;#23;#Ramzi Souissi;#35;#Raja Ben Mahjoub;#917;#Amani Aouadi;#351;#Anis Ziadi;#32;#Sandra Martins;#132;#Leila Debbabi Ep Terzi</vt:lpwstr>
  </property>
  <property fmtid="{D5CDD505-2E9C-101B-9397-08002B2CF9AE}" pid="14" name="lcf76f155ced4ddcb4097134ff3c332f">
    <vt:lpwstr/>
  </property>
</Properties>
</file>