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690"/>
      </w:tblGrid>
      <w:tr w:rsidR="001E7702" w:rsidRPr="00DB189B" w14:paraId="57EF91DB" w14:textId="77777777" w:rsidTr="006A49D9">
        <w:tc>
          <w:tcPr>
            <w:tcW w:w="6390" w:type="dxa"/>
            <w:tcBorders>
              <w:bottom w:val="double" w:sz="4" w:space="0" w:color="auto"/>
            </w:tcBorders>
          </w:tcPr>
          <w:p w14:paraId="149312EB" w14:textId="77777777" w:rsidR="001E7702" w:rsidRPr="00DB189B" w:rsidRDefault="001E7702">
            <w:pPr>
              <w:tabs>
                <w:tab w:val="left" w:pos="851"/>
                <w:tab w:val="left" w:pos="2268"/>
              </w:tabs>
              <w:ind w:left="-108"/>
              <w:rPr>
                <w:rFonts w:cs="Arial"/>
                <w:sz w:val="20"/>
              </w:rPr>
            </w:pPr>
            <w:bookmarkStart w:id="0" w:name="QuickMark"/>
            <w:bookmarkEnd w:id="0"/>
            <w:r w:rsidRPr="00DB189B">
              <w:rPr>
                <w:rFonts w:cs="Arial"/>
                <w:sz w:val="20"/>
              </w:rPr>
              <w:t xml:space="preserve"> </w:t>
            </w:r>
          </w:p>
          <w:p w14:paraId="6949840E" w14:textId="0BDAFAE6" w:rsidR="001E7702" w:rsidRPr="00687FDF" w:rsidRDefault="001E7702" w:rsidP="00746BF6">
            <w:pPr>
              <w:tabs>
                <w:tab w:val="left" w:pos="0"/>
                <w:tab w:val="left" w:pos="1512"/>
              </w:tabs>
              <w:ind w:left="1512" w:hanging="1512"/>
              <w:rPr>
                <w:rFonts w:cs="Arial"/>
                <w:b/>
                <w:sz w:val="20"/>
                <w:u w:val="single"/>
              </w:rPr>
            </w:pPr>
            <w:r w:rsidRPr="00DB189B">
              <w:rPr>
                <w:rFonts w:cs="Arial"/>
                <w:b/>
                <w:sz w:val="20"/>
              </w:rPr>
              <w:t>JOB TITLE</w:t>
            </w:r>
            <w:r w:rsidRPr="00DB189B">
              <w:rPr>
                <w:rFonts w:cs="Arial"/>
                <w:sz w:val="20"/>
              </w:rPr>
              <w:t xml:space="preserve">:       </w:t>
            </w:r>
            <w:r w:rsidR="006A49D9">
              <w:rPr>
                <w:rFonts w:ascii="Helv" w:hAnsi="Helv" w:cs="Helv"/>
                <w:b/>
                <w:color w:val="000000"/>
                <w:sz w:val="20"/>
                <w:lang w:val="en-US" w:eastAsia="en-US"/>
              </w:rPr>
              <w:t>P</w:t>
            </w:r>
            <w:r w:rsidR="00F7552C">
              <w:rPr>
                <w:rFonts w:ascii="Helv" w:hAnsi="Helv" w:cs="Helv"/>
                <w:b/>
                <w:color w:val="000000"/>
                <w:sz w:val="20"/>
                <w:lang w:val="en-US" w:eastAsia="en-US"/>
              </w:rPr>
              <w:t>rivate Sector Fundraising (P</w:t>
            </w:r>
            <w:r w:rsidR="006A49D9">
              <w:rPr>
                <w:rFonts w:ascii="Helv" w:hAnsi="Helv" w:cs="Helv"/>
                <w:b/>
                <w:color w:val="000000"/>
                <w:sz w:val="20"/>
                <w:lang w:val="en-US" w:eastAsia="en-US"/>
              </w:rPr>
              <w:t>SFR</w:t>
            </w:r>
            <w:r w:rsidR="00F7552C">
              <w:rPr>
                <w:rFonts w:ascii="Helv" w:hAnsi="Helv" w:cs="Helv"/>
                <w:b/>
                <w:color w:val="000000"/>
                <w:sz w:val="20"/>
                <w:lang w:val="en-US" w:eastAsia="en-US"/>
              </w:rPr>
              <w:t>)</w:t>
            </w:r>
            <w:r w:rsidR="006A49D9">
              <w:rPr>
                <w:rFonts w:ascii="Helv" w:hAnsi="Helv" w:cs="Helv"/>
                <w:b/>
                <w:color w:val="000000"/>
                <w:sz w:val="20"/>
                <w:lang w:val="en-US" w:eastAsia="en-US"/>
              </w:rPr>
              <w:t xml:space="preserve"> Associate (Database Management), Case # IDS20033</w:t>
            </w:r>
          </w:p>
          <w:p w14:paraId="445C0040" w14:textId="532FDF3A" w:rsidR="001E7702" w:rsidRDefault="001E7702">
            <w:pPr>
              <w:tabs>
                <w:tab w:val="left" w:pos="72"/>
                <w:tab w:val="left" w:pos="1692"/>
              </w:tabs>
              <w:ind w:left="72" w:hanging="187"/>
              <w:rPr>
                <w:rFonts w:cs="Arial"/>
                <w:b/>
                <w:sz w:val="20"/>
              </w:rPr>
            </w:pPr>
            <w:r w:rsidRPr="00687FDF">
              <w:rPr>
                <w:rFonts w:cs="Arial"/>
                <w:sz w:val="20"/>
              </w:rPr>
              <w:t xml:space="preserve">  </w:t>
            </w:r>
            <w:r w:rsidRPr="00687FDF">
              <w:rPr>
                <w:rFonts w:cs="Arial"/>
                <w:b/>
                <w:sz w:val="20"/>
              </w:rPr>
              <w:t>JOB LEVEL</w:t>
            </w:r>
            <w:r w:rsidRPr="00687FDF">
              <w:rPr>
                <w:rFonts w:cs="Arial"/>
                <w:sz w:val="20"/>
              </w:rPr>
              <w:t xml:space="preserve">:      </w:t>
            </w:r>
            <w:r w:rsidR="00A42982">
              <w:rPr>
                <w:rFonts w:cs="Arial"/>
                <w:b/>
                <w:sz w:val="20"/>
              </w:rPr>
              <w:t>GS</w:t>
            </w:r>
            <w:r w:rsidR="00CE773A">
              <w:rPr>
                <w:rFonts w:cs="Arial"/>
                <w:b/>
                <w:sz w:val="20"/>
              </w:rPr>
              <w:t>-</w:t>
            </w:r>
            <w:r w:rsidR="00A42982">
              <w:rPr>
                <w:rFonts w:cs="Arial"/>
                <w:b/>
                <w:sz w:val="20"/>
              </w:rPr>
              <w:t>6</w:t>
            </w:r>
          </w:p>
          <w:p w14:paraId="6E93A848" w14:textId="03C6939E" w:rsidR="00CE773A" w:rsidRDefault="00CE773A" w:rsidP="00CE773A">
            <w:pPr>
              <w:tabs>
                <w:tab w:val="left" w:pos="72"/>
                <w:tab w:val="left" w:pos="1692"/>
              </w:tabs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</w:rPr>
              <w:t>Organizational Unit: PFP</w:t>
            </w:r>
          </w:p>
          <w:p w14:paraId="1882780F" w14:textId="358BC7F0" w:rsidR="001E7702" w:rsidRPr="00C14980" w:rsidRDefault="001E7702">
            <w:pPr>
              <w:ind w:left="1512" w:hanging="1627"/>
              <w:rPr>
                <w:rFonts w:cs="Arial"/>
                <w:bCs/>
                <w:sz w:val="20"/>
              </w:rPr>
            </w:pPr>
            <w:r w:rsidRPr="00687FDF">
              <w:rPr>
                <w:rFonts w:cs="Arial"/>
                <w:b/>
                <w:sz w:val="20"/>
              </w:rPr>
              <w:t xml:space="preserve">  REPORTS TO</w:t>
            </w:r>
            <w:r w:rsidR="00746BF6">
              <w:rPr>
                <w:rFonts w:cs="Arial"/>
                <w:b/>
                <w:sz w:val="20"/>
              </w:rPr>
              <w:t xml:space="preserve">   </w:t>
            </w:r>
            <w:r w:rsidR="00A42982" w:rsidRPr="00C14980">
              <w:rPr>
                <w:rFonts w:cs="Arial"/>
                <w:bCs/>
                <w:sz w:val="20"/>
              </w:rPr>
              <w:t>Donor Relation Specialist</w:t>
            </w:r>
            <w:r w:rsidR="00C14980" w:rsidRPr="00C14980">
              <w:rPr>
                <w:rFonts w:cs="Arial"/>
                <w:bCs/>
                <w:sz w:val="20"/>
              </w:rPr>
              <w:t xml:space="preserve"> (NOC), Post # 105646</w:t>
            </w:r>
          </w:p>
          <w:p w14:paraId="6044A500" w14:textId="2FF84895" w:rsidR="001E7702" w:rsidRPr="00DB189B" w:rsidRDefault="001E7702" w:rsidP="00DF25B7">
            <w:pPr>
              <w:tabs>
                <w:tab w:val="left" w:pos="72"/>
                <w:tab w:val="left" w:pos="2268"/>
              </w:tabs>
              <w:spacing w:after="100" w:afterAutospacing="1"/>
              <w:ind w:left="72" w:hanging="180"/>
              <w:rPr>
                <w:rFonts w:cs="Arial"/>
                <w:sz w:val="20"/>
              </w:rPr>
            </w:pPr>
            <w:r w:rsidRPr="00DB189B">
              <w:rPr>
                <w:rFonts w:cs="Arial"/>
                <w:sz w:val="20"/>
              </w:rPr>
              <w:t xml:space="preserve">  </w:t>
            </w:r>
            <w:r w:rsidRPr="00DB189B">
              <w:rPr>
                <w:rFonts w:cs="Arial"/>
                <w:b/>
                <w:sz w:val="20"/>
              </w:rPr>
              <w:t>LOCATION</w:t>
            </w:r>
            <w:r w:rsidRPr="00DB189B">
              <w:rPr>
                <w:rFonts w:cs="Arial"/>
                <w:sz w:val="20"/>
              </w:rPr>
              <w:t xml:space="preserve">:      </w:t>
            </w:r>
            <w:r w:rsidR="00524E21" w:rsidRPr="00524E21">
              <w:rPr>
                <w:rFonts w:cs="Arial"/>
                <w:b/>
                <w:bCs/>
                <w:sz w:val="20"/>
              </w:rPr>
              <w:t>Country Office -</w:t>
            </w:r>
            <w:r w:rsidR="00524E21">
              <w:rPr>
                <w:rFonts w:cs="Arial"/>
                <w:sz w:val="20"/>
              </w:rPr>
              <w:t xml:space="preserve"> </w:t>
            </w:r>
            <w:r w:rsidR="00DF25B7">
              <w:rPr>
                <w:rFonts w:cs="Arial"/>
                <w:b/>
                <w:sz w:val="20"/>
              </w:rPr>
              <w:t>Jakarta, Indonesia</w:t>
            </w:r>
          </w:p>
        </w:tc>
        <w:tc>
          <w:tcPr>
            <w:tcW w:w="3690" w:type="dxa"/>
            <w:tcBorders>
              <w:bottom w:val="double" w:sz="4" w:space="0" w:color="auto"/>
            </w:tcBorders>
          </w:tcPr>
          <w:p w14:paraId="447ACAC4" w14:textId="77777777" w:rsidR="001E7702" w:rsidRPr="00DB189B" w:rsidRDefault="001E7702">
            <w:pPr>
              <w:tabs>
                <w:tab w:val="left" w:pos="162"/>
              </w:tabs>
              <w:spacing w:before="120"/>
              <w:rPr>
                <w:rFonts w:cs="Arial"/>
                <w:sz w:val="20"/>
              </w:rPr>
            </w:pPr>
            <w:r w:rsidRPr="00DB189B">
              <w:rPr>
                <w:rFonts w:cs="Arial"/>
                <w:sz w:val="20"/>
              </w:rPr>
              <w:t xml:space="preserve">JOB PROFLE </w:t>
            </w:r>
            <w:proofErr w:type="gramStart"/>
            <w:r w:rsidRPr="00DB189B">
              <w:rPr>
                <w:rFonts w:cs="Arial"/>
                <w:sz w:val="20"/>
              </w:rPr>
              <w:t>NO.:_</w:t>
            </w:r>
            <w:proofErr w:type="gramEnd"/>
            <w:r w:rsidRPr="00DB189B">
              <w:rPr>
                <w:rFonts w:cs="Arial"/>
                <w:sz w:val="20"/>
              </w:rPr>
              <w:t>__</w:t>
            </w:r>
            <w:r w:rsidR="00DF25B7" w:rsidRPr="00DB189B">
              <w:rPr>
                <w:rFonts w:cs="Arial"/>
                <w:sz w:val="20"/>
              </w:rPr>
              <w:t xml:space="preserve"> </w:t>
            </w:r>
            <w:r w:rsidRPr="00DB189B">
              <w:rPr>
                <w:rFonts w:cs="Arial"/>
                <w:sz w:val="20"/>
              </w:rPr>
              <w:t>_</w:t>
            </w:r>
          </w:p>
          <w:p w14:paraId="35C18BE8" w14:textId="77777777" w:rsidR="001E7702" w:rsidRPr="00DB189B" w:rsidRDefault="001E7702">
            <w:pPr>
              <w:tabs>
                <w:tab w:val="left" w:pos="162"/>
                <w:tab w:val="left" w:pos="342"/>
              </w:tabs>
              <w:rPr>
                <w:rFonts w:cs="Arial"/>
                <w:sz w:val="20"/>
              </w:rPr>
            </w:pPr>
            <w:r w:rsidRPr="00DB189B">
              <w:rPr>
                <w:rFonts w:cs="Arial"/>
                <w:sz w:val="20"/>
              </w:rPr>
              <w:t xml:space="preserve">CCOG </w:t>
            </w:r>
            <w:proofErr w:type="gramStart"/>
            <w:r w:rsidRPr="00DB189B">
              <w:rPr>
                <w:rFonts w:cs="Arial"/>
                <w:sz w:val="20"/>
              </w:rPr>
              <w:t>CODE:_</w:t>
            </w:r>
            <w:proofErr w:type="gramEnd"/>
            <w:r w:rsidRPr="00DB189B">
              <w:rPr>
                <w:rFonts w:cs="Arial"/>
                <w:sz w:val="20"/>
              </w:rPr>
              <w:t>_____________</w:t>
            </w:r>
            <w:r>
              <w:rPr>
                <w:rFonts w:cs="Arial"/>
                <w:sz w:val="20"/>
              </w:rPr>
              <w:t>_</w:t>
            </w:r>
            <w:r w:rsidRPr="00DB189B">
              <w:rPr>
                <w:rFonts w:cs="Arial"/>
                <w:sz w:val="20"/>
              </w:rPr>
              <w:t>_</w:t>
            </w:r>
          </w:p>
          <w:p w14:paraId="5D2120CA" w14:textId="77777777" w:rsidR="001E7702" w:rsidRPr="00DB189B" w:rsidRDefault="001E7702">
            <w:pPr>
              <w:tabs>
                <w:tab w:val="left" w:pos="162"/>
              </w:tabs>
              <w:rPr>
                <w:rFonts w:cs="Arial"/>
                <w:sz w:val="20"/>
              </w:rPr>
            </w:pPr>
            <w:r w:rsidRPr="00DB189B">
              <w:rPr>
                <w:rFonts w:cs="Arial"/>
                <w:sz w:val="20"/>
              </w:rPr>
              <w:t>FUNCTIONAL CODE: __</w:t>
            </w:r>
            <w:r w:rsidR="00DF25B7" w:rsidRPr="00DB189B">
              <w:rPr>
                <w:rFonts w:cs="Arial"/>
                <w:sz w:val="20"/>
              </w:rPr>
              <w:t xml:space="preserve"> </w:t>
            </w:r>
            <w:r w:rsidRPr="00DB189B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_</w:t>
            </w:r>
          </w:p>
          <w:p w14:paraId="5AF3D998" w14:textId="77777777" w:rsidR="001E7702" w:rsidRPr="00DB189B" w:rsidRDefault="001E7702">
            <w:pPr>
              <w:tabs>
                <w:tab w:val="left" w:pos="16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JOB CLASSIFICATION ________</w:t>
            </w:r>
            <w:r w:rsidRPr="00DB189B">
              <w:rPr>
                <w:rFonts w:cs="Arial"/>
                <w:sz w:val="20"/>
              </w:rPr>
              <w:t xml:space="preserve"> </w:t>
            </w:r>
          </w:p>
        </w:tc>
      </w:tr>
      <w:tr w:rsidR="001E7702" w:rsidRPr="00DB189B" w14:paraId="0FCBD7D8" w14:textId="77777777" w:rsidTr="006A4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BB5F25" w14:textId="77777777" w:rsidR="001E7702" w:rsidRPr="00C92CB3" w:rsidRDefault="001E7702" w:rsidP="00C92CB3">
            <w:pPr>
              <w:spacing w:before="120" w:after="120"/>
              <w:ind w:right="-360"/>
              <w:rPr>
                <w:rFonts w:cs="Arial"/>
                <w:b/>
                <w:sz w:val="20"/>
              </w:rPr>
            </w:pPr>
            <w:r w:rsidRPr="00C92CB3">
              <w:rPr>
                <w:rFonts w:cs="Arial"/>
                <w:b/>
                <w:sz w:val="20"/>
              </w:rPr>
              <w:t>PURPOSE OF THE JOB</w:t>
            </w:r>
            <w:r w:rsidRPr="00C92CB3">
              <w:rPr>
                <w:rFonts w:cs="Arial"/>
                <w:b/>
                <w:color w:val="FF0000"/>
                <w:sz w:val="20"/>
                <w:u w:val="single"/>
              </w:rPr>
              <w:t xml:space="preserve"> </w:t>
            </w:r>
          </w:p>
          <w:p w14:paraId="29838178" w14:textId="77777777" w:rsidR="00F45246" w:rsidRPr="003A4D70" w:rsidRDefault="00F45246" w:rsidP="00F45246">
            <w:pPr>
              <w:jc w:val="both"/>
              <w:rPr>
                <w:rFonts w:cs="Arial"/>
                <w:sz w:val="20"/>
              </w:rPr>
            </w:pPr>
            <w:r w:rsidRPr="003A4D70">
              <w:rPr>
                <w:rFonts w:cs="Arial"/>
                <w:sz w:val="20"/>
              </w:rPr>
              <w:t>UNICEF’s work in Indonesia is entirely funded by voluntary contributions, with an essential part being regular monthly contributions from almost 60,000 individual donors – our “</w:t>
            </w:r>
            <w:proofErr w:type="spellStart"/>
            <w:r w:rsidRPr="003A4D70">
              <w:rPr>
                <w:rFonts w:cs="Arial"/>
                <w:sz w:val="20"/>
              </w:rPr>
              <w:t>Pendekar</w:t>
            </w:r>
            <w:proofErr w:type="spellEnd"/>
            <w:r w:rsidRPr="003A4D70">
              <w:rPr>
                <w:rFonts w:cs="Arial"/>
                <w:sz w:val="20"/>
              </w:rPr>
              <w:t xml:space="preserve"> </w:t>
            </w:r>
            <w:proofErr w:type="spellStart"/>
            <w:r w:rsidRPr="003A4D70">
              <w:rPr>
                <w:rFonts w:cs="Arial"/>
                <w:sz w:val="20"/>
              </w:rPr>
              <w:t>Anak</w:t>
            </w:r>
            <w:proofErr w:type="spellEnd"/>
            <w:r w:rsidRPr="003A4D70">
              <w:rPr>
                <w:rFonts w:cs="Arial"/>
                <w:sz w:val="20"/>
              </w:rPr>
              <w:t xml:space="preserve">”. An additional 10,000 donors donate one-off or repeated times over a year, without monthly commitment. </w:t>
            </w:r>
          </w:p>
          <w:p w14:paraId="61919810" w14:textId="77777777" w:rsidR="00F45246" w:rsidRDefault="00F45246" w:rsidP="00746BF6">
            <w:pPr>
              <w:pStyle w:val="BodyTextIndent"/>
              <w:ind w:left="0"/>
              <w:rPr>
                <w:rFonts w:ascii="Arial" w:hAnsi="Arial" w:cs="Arial"/>
              </w:rPr>
            </w:pPr>
          </w:p>
          <w:p w14:paraId="5B3DC716" w14:textId="37AC2198" w:rsidR="004B00CB" w:rsidRDefault="00C179CA" w:rsidP="00746BF6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B00CB">
              <w:rPr>
                <w:rFonts w:ascii="Arial" w:hAnsi="Arial" w:cs="Arial"/>
              </w:rPr>
              <w:t>esponsible for managing UNICEF Indonesia’s donor database, with the goal to continuously improve donation processing, payment mechanisms, donor insights, donor service, and data analysis.</w:t>
            </w:r>
          </w:p>
          <w:p w14:paraId="6C0B7D1E" w14:textId="77777777" w:rsidR="00746BF6" w:rsidRPr="00746BF6" w:rsidRDefault="00746BF6" w:rsidP="004B00CB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1E7702" w:rsidRPr="00C92CB3" w14:paraId="08C7EBE5" w14:textId="77777777" w:rsidTr="006A4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A243B55" w14:textId="77777777" w:rsidR="001E7702" w:rsidRPr="00C92CB3" w:rsidRDefault="001E7702" w:rsidP="00C92CB3">
            <w:pPr>
              <w:spacing w:before="240" w:after="120"/>
              <w:ind w:right="259"/>
              <w:jc w:val="both"/>
              <w:rPr>
                <w:rFonts w:cs="Arial"/>
                <w:b/>
                <w:sz w:val="20"/>
              </w:rPr>
            </w:pPr>
            <w:r w:rsidRPr="00C92CB3">
              <w:rPr>
                <w:rFonts w:cs="Arial"/>
                <w:b/>
                <w:sz w:val="20"/>
              </w:rPr>
              <w:t xml:space="preserve">KEY END-RESULTS </w:t>
            </w:r>
          </w:p>
          <w:p w14:paraId="7B04F8C1" w14:textId="77777777" w:rsidR="00A8644E" w:rsidRPr="00B812FD" w:rsidRDefault="0039030E" w:rsidP="0046008B">
            <w:pPr>
              <w:spacing w:after="120"/>
              <w:ind w:left="360" w:right="259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S</w:t>
            </w:r>
            <w:r w:rsidR="005712AC">
              <w:rPr>
                <w:rFonts w:cs="Arial"/>
                <w:b/>
                <w:sz w:val="20"/>
              </w:rPr>
              <w:t xml:space="preserve">eamless donor data management from various sources </w:t>
            </w:r>
            <w:r w:rsidR="00AA7D64">
              <w:rPr>
                <w:rFonts w:cs="Arial"/>
                <w:b/>
                <w:sz w:val="20"/>
              </w:rPr>
              <w:t>to obtain</w:t>
            </w:r>
            <w:r w:rsidR="00E2743C">
              <w:rPr>
                <w:rFonts w:cs="Arial"/>
                <w:b/>
                <w:sz w:val="20"/>
              </w:rPr>
              <w:t xml:space="preserve"> profiles, motivations, and behaviours of our donors</w:t>
            </w:r>
            <w:r w:rsidR="00E2743C" w:rsidRPr="00E2743C">
              <w:rPr>
                <w:rFonts w:cs="Arial"/>
                <w:sz w:val="20"/>
              </w:rPr>
              <w:t>:</w:t>
            </w:r>
            <w:r w:rsidR="00E2743C">
              <w:rPr>
                <w:rFonts w:cs="Arial"/>
                <w:sz w:val="20"/>
              </w:rPr>
              <w:t xml:space="preserve"> the team gets regular recommendations based on high-quality analysis of our donor data, and technical challenges and bottlenecks are quickly identified and resolved</w:t>
            </w:r>
            <w:r w:rsidR="00953D18">
              <w:rPr>
                <w:rFonts w:cs="Arial"/>
                <w:sz w:val="20"/>
              </w:rPr>
              <w:t>.</w:t>
            </w:r>
          </w:p>
        </w:tc>
      </w:tr>
      <w:tr w:rsidR="001E7702" w:rsidRPr="00C92CB3" w14:paraId="5FAAF3CA" w14:textId="77777777" w:rsidTr="006A4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8B15354" w14:textId="77777777" w:rsidR="001E7702" w:rsidRPr="007A5203" w:rsidRDefault="001E7702" w:rsidP="007A5203">
            <w:pPr>
              <w:spacing w:before="240" w:after="120"/>
              <w:ind w:right="259"/>
              <w:rPr>
                <w:rFonts w:cs="Arial"/>
                <w:b/>
                <w:sz w:val="20"/>
              </w:rPr>
            </w:pPr>
            <w:r w:rsidRPr="007A5203">
              <w:rPr>
                <w:rFonts w:cs="Arial"/>
                <w:b/>
                <w:sz w:val="20"/>
              </w:rPr>
              <w:t xml:space="preserve">KEY ACCOUNTABILITIES and DUTIES &amp; TASKS  </w:t>
            </w:r>
          </w:p>
          <w:p w14:paraId="45D6C4FC" w14:textId="77777777" w:rsidR="00CF5002" w:rsidRPr="00CF5002" w:rsidRDefault="00CF5002" w:rsidP="00CF500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CF5002">
              <w:rPr>
                <w:rFonts w:ascii="Arial" w:hAnsi="Arial" w:cs="Arial"/>
                <w:sz w:val="20"/>
                <w:szCs w:val="20"/>
              </w:rPr>
              <w:t>Improve effectiveness of database tools and</w:t>
            </w:r>
            <w:r w:rsidR="00E02F0E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  <w:r w:rsidRPr="00CF5002">
              <w:rPr>
                <w:rFonts w:ascii="Arial" w:hAnsi="Arial" w:cs="Arial"/>
                <w:sz w:val="20"/>
                <w:szCs w:val="20"/>
              </w:rPr>
              <w:t xml:space="preserve"> services. (30%) </w:t>
            </w:r>
          </w:p>
          <w:p w14:paraId="5B4FE0F8" w14:textId="77777777" w:rsidR="00E02F0E" w:rsidRPr="00E02F0E" w:rsidRDefault="00E02F0E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02F0E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B97581" w:rsidRPr="00B97581">
              <w:rPr>
                <w:rFonts w:ascii="Arial" w:hAnsi="Arial" w:cs="Arial"/>
                <w:sz w:val="20"/>
                <w:szCs w:val="20"/>
              </w:rPr>
              <w:t>Build the infrastructure required for optimal extraction, transformation, and loading of data from a wide variety of data sources using SQL and cloud technologies</w:t>
            </w:r>
            <w:r w:rsidRPr="00E02F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7679BD" w14:textId="77777777" w:rsidR="00E02F0E" w:rsidRPr="00E02F0E" w:rsidRDefault="00E02F0E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02F0E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B97581" w:rsidRPr="00B97581">
              <w:rPr>
                <w:rFonts w:ascii="Arial" w:hAnsi="Arial" w:cs="Arial"/>
                <w:sz w:val="20"/>
                <w:szCs w:val="20"/>
              </w:rPr>
              <w:t>Develops and maintains scalable data pipelines and builds out new API integrations to support continuing increases in data volume and complexity</w:t>
            </w:r>
            <w:r w:rsidR="00B97581">
              <w:rPr>
                <w:rFonts w:ascii="Arial" w:hAnsi="Arial" w:cs="Arial"/>
                <w:sz w:val="20"/>
                <w:szCs w:val="20"/>
              </w:rPr>
              <w:t>.</w:t>
            </w:r>
            <w:r w:rsidRPr="00E02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2913DD" w14:textId="77777777" w:rsidR="00E02F0E" w:rsidRPr="00E02F0E" w:rsidRDefault="00E02F0E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02F0E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B97581" w:rsidRPr="00B97581">
              <w:rPr>
                <w:rFonts w:ascii="Arial" w:hAnsi="Arial" w:cs="Arial"/>
                <w:sz w:val="20"/>
                <w:szCs w:val="20"/>
              </w:rPr>
              <w:t>Conceptualizing and generating infrastructure that allows data to be accessed and analyzed</w:t>
            </w:r>
            <w:r w:rsidRPr="00E02F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EBD4B5" w14:textId="77777777" w:rsidR="00E02F0E" w:rsidRDefault="00E02F0E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02F0E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B97581" w:rsidRPr="00B97581">
              <w:rPr>
                <w:rFonts w:ascii="Arial" w:hAnsi="Arial" w:cs="Arial"/>
                <w:sz w:val="20"/>
                <w:szCs w:val="20"/>
              </w:rPr>
              <w:t>Testing such structures to ensure that they are fit for use.</w:t>
            </w:r>
          </w:p>
          <w:p w14:paraId="524C1246" w14:textId="77777777" w:rsidR="00B615A9" w:rsidRDefault="00B615A9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02F0E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B615A9">
              <w:rPr>
                <w:rFonts w:ascii="Arial" w:hAnsi="Arial" w:cs="Arial"/>
                <w:sz w:val="20"/>
                <w:szCs w:val="20"/>
              </w:rPr>
              <w:t>Preparing raw data for further manipulation.</w:t>
            </w:r>
          </w:p>
          <w:p w14:paraId="4B65DE32" w14:textId="7C395171" w:rsidR="001B49A5" w:rsidRDefault="001B49A5" w:rsidP="00E02F0E">
            <w:pPr>
              <w:pStyle w:val="ListParagraph"/>
              <w:rPr>
                <w:rFonts w:ascii="Arial" w:hAnsi="Arial" w:cs="Arial"/>
                <w:sz w:val="20"/>
              </w:rPr>
            </w:pPr>
            <w:r w:rsidRPr="00E02F0E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9A5">
              <w:rPr>
                <w:rFonts w:ascii="Arial" w:hAnsi="Arial" w:cs="Arial"/>
                <w:sz w:val="20"/>
              </w:rPr>
              <w:t xml:space="preserve">Analyze the existing data and contribute relevant insights </w:t>
            </w:r>
          </w:p>
          <w:p w14:paraId="3DF65150" w14:textId="77777777" w:rsidR="002A2DFA" w:rsidRPr="001B49A5" w:rsidRDefault="002A2DFA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E0A0B0B" w14:textId="77777777" w:rsidR="00C016E3" w:rsidRPr="00C016E3" w:rsidRDefault="00C016E3" w:rsidP="00E02F0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16E3">
              <w:rPr>
                <w:rFonts w:ascii="Arial" w:hAnsi="Arial" w:cs="Arial"/>
                <w:sz w:val="20"/>
                <w:szCs w:val="20"/>
              </w:rPr>
              <w:t>Ensures integrity of data and database at all times</w:t>
            </w:r>
            <w:proofErr w:type="gramEnd"/>
            <w:r w:rsidRPr="00C016E3">
              <w:rPr>
                <w:rFonts w:ascii="Arial" w:hAnsi="Arial" w:cs="Arial"/>
                <w:sz w:val="20"/>
                <w:szCs w:val="20"/>
              </w:rPr>
              <w:t>. (2</w:t>
            </w:r>
            <w:r w:rsidR="0039030E">
              <w:rPr>
                <w:rFonts w:ascii="Arial" w:hAnsi="Arial" w:cs="Arial"/>
                <w:sz w:val="20"/>
                <w:szCs w:val="20"/>
              </w:rPr>
              <w:t>5</w:t>
            </w:r>
            <w:r w:rsidRPr="00C016E3">
              <w:rPr>
                <w:rFonts w:ascii="Arial" w:hAnsi="Arial" w:cs="Arial"/>
                <w:sz w:val="20"/>
                <w:szCs w:val="20"/>
              </w:rPr>
              <w:t xml:space="preserve">%) </w:t>
            </w:r>
          </w:p>
          <w:p w14:paraId="02566789" w14:textId="77777777" w:rsidR="00E02F0E" w:rsidRPr="00E02F0E" w:rsidRDefault="00E02F0E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02F0E">
              <w:rPr>
                <w:rFonts w:ascii="Arial" w:hAnsi="Arial" w:cs="Arial"/>
                <w:sz w:val="20"/>
                <w:szCs w:val="20"/>
              </w:rPr>
              <w:t xml:space="preserve">• Monitor accuracy of data input from various sources before input into database. </w:t>
            </w:r>
          </w:p>
          <w:p w14:paraId="47CEB1A2" w14:textId="77777777" w:rsidR="00E02F0E" w:rsidRPr="00E02F0E" w:rsidRDefault="00E02F0E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02F0E">
              <w:rPr>
                <w:rFonts w:ascii="Arial" w:hAnsi="Arial" w:cs="Arial"/>
                <w:sz w:val="20"/>
                <w:szCs w:val="20"/>
              </w:rPr>
              <w:t xml:space="preserve">• Ensure data is secured and comply with PCI. </w:t>
            </w:r>
          </w:p>
          <w:p w14:paraId="5F817CE7" w14:textId="77777777" w:rsidR="00E02F0E" w:rsidRPr="00E02F0E" w:rsidRDefault="00E02F0E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02F0E">
              <w:rPr>
                <w:rFonts w:ascii="Arial" w:hAnsi="Arial" w:cs="Arial"/>
                <w:sz w:val="20"/>
                <w:szCs w:val="20"/>
              </w:rPr>
              <w:t xml:space="preserve">• Manage import and export of donor data with outsource data or processing supplier such as </w:t>
            </w:r>
            <w:r>
              <w:rPr>
                <w:rFonts w:ascii="Arial" w:hAnsi="Arial" w:cs="Arial"/>
                <w:sz w:val="20"/>
                <w:szCs w:val="20"/>
              </w:rPr>
              <w:t>F2F agencies</w:t>
            </w:r>
            <w:r w:rsidRPr="00E02F0E">
              <w:rPr>
                <w:rFonts w:ascii="Arial" w:hAnsi="Arial" w:cs="Arial"/>
                <w:sz w:val="20"/>
                <w:szCs w:val="20"/>
              </w:rPr>
              <w:t xml:space="preserve">, telemarketing agency, online, etc. </w:t>
            </w:r>
          </w:p>
          <w:p w14:paraId="05A18DBA" w14:textId="2D9A4E3E" w:rsidR="00E02F0E" w:rsidRDefault="00E02F0E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02F0E">
              <w:rPr>
                <w:rFonts w:ascii="Arial" w:hAnsi="Arial" w:cs="Arial"/>
                <w:sz w:val="20"/>
                <w:szCs w:val="20"/>
              </w:rPr>
              <w:t xml:space="preserve">• Manage users’ security access. </w:t>
            </w:r>
          </w:p>
          <w:p w14:paraId="13B874BF" w14:textId="77777777" w:rsidR="002A2DFA" w:rsidRDefault="002A2DFA" w:rsidP="00E02F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1C6C9F3" w14:textId="26637D29" w:rsidR="00C016E3" w:rsidRDefault="00C016E3" w:rsidP="00E02F0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C016E3">
              <w:rPr>
                <w:rFonts w:ascii="Arial" w:hAnsi="Arial" w:cs="Arial"/>
                <w:sz w:val="20"/>
                <w:szCs w:val="20"/>
              </w:rPr>
              <w:t>Run various fundraising reports as per standard operating procedure. (2</w:t>
            </w:r>
            <w:r w:rsidR="0039030E">
              <w:rPr>
                <w:rFonts w:ascii="Arial" w:hAnsi="Arial" w:cs="Arial"/>
                <w:sz w:val="20"/>
                <w:szCs w:val="20"/>
              </w:rPr>
              <w:t>0</w:t>
            </w:r>
            <w:r w:rsidRPr="00C016E3">
              <w:rPr>
                <w:rFonts w:ascii="Arial" w:hAnsi="Arial" w:cs="Arial"/>
                <w:sz w:val="20"/>
                <w:szCs w:val="20"/>
              </w:rPr>
              <w:t>%)</w:t>
            </w:r>
          </w:p>
          <w:p w14:paraId="51C54318" w14:textId="77777777" w:rsidR="002A2DFA" w:rsidRDefault="002A2DFA" w:rsidP="002A2DF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23E3DA7" w14:textId="77777777" w:rsidR="00C016E3" w:rsidRPr="00C016E3" w:rsidRDefault="00C016E3" w:rsidP="00C016E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C016E3">
              <w:rPr>
                <w:rFonts w:ascii="Arial" w:hAnsi="Arial" w:cs="Arial"/>
                <w:sz w:val="20"/>
                <w:szCs w:val="20"/>
              </w:rPr>
              <w:t xml:space="preserve">Monitor database performance (15%) </w:t>
            </w:r>
          </w:p>
          <w:p w14:paraId="08D0095C" w14:textId="77777777" w:rsidR="00C016E3" w:rsidRPr="00C016E3" w:rsidRDefault="00C016E3" w:rsidP="00C016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C016E3">
              <w:rPr>
                <w:rFonts w:ascii="Arial" w:hAnsi="Arial" w:cs="Arial"/>
                <w:sz w:val="20"/>
                <w:szCs w:val="20"/>
              </w:rPr>
              <w:t xml:space="preserve">• Keeping database up to date. </w:t>
            </w:r>
          </w:p>
          <w:p w14:paraId="342C86F3" w14:textId="46B77161" w:rsidR="002A2DFA" w:rsidRDefault="00C016E3" w:rsidP="002A2DF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C016E3">
              <w:rPr>
                <w:rFonts w:ascii="Arial" w:hAnsi="Arial" w:cs="Arial"/>
                <w:sz w:val="20"/>
                <w:szCs w:val="20"/>
              </w:rPr>
              <w:t>• Puts in place back-up and disaster recovery plans.</w:t>
            </w:r>
          </w:p>
          <w:p w14:paraId="06856A50" w14:textId="77777777" w:rsidR="002A2DFA" w:rsidRPr="002A2DFA" w:rsidRDefault="002A2DFA" w:rsidP="002A2DF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DA22A2A" w14:textId="77777777" w:rsidR="00C016E3" w:rsidRPr="00C016E3" w:rsidRDefault="00C016E3" w:rsidP="00C016E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C016E3">
              <w:rPr>
                <w:rFonts w:ascii="Arial" w:hAnsi="Arial" w:cs="Arial"/>
                <w:sz w:val="20"/>
                <w:szCs w:val="20"/>
              </w:rPr>
              <w:t xml:space="preserve">Support with Donation Processing and Customer Service when required. (5%) </w:t>
            </w:r>
          </w:p>
          <w:p w14:paraId="71385ABB" w14:textId="77777777" w:rsidR="00C016E3" w:rsidRPr="00C016E3" w:rsidRDefault="00C016E3" w:rsidP="00C016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C016E3">
              <w:rPr>
                <w:rFonts w:ascii="Arial" w:hAnsi="Arial" w:cs="Arial"/>
                <w:sz w:val="20"/>
                <w:szCs w:val="20"/>
              </w:rPr>
              <w:lastRenderedPageBreak/>
              <w:t xml:space="preserve">• Support telephone enquiries from individual donors such as donor pledge upgrades, pledge cancellation, change of donor information and dissuade donor form cancellation; and </w:t>
            </w:r>
            <w:proofErr w:type="gramStart"/>
            <w:r w:rsidRPr="00C016E3"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 w:rsidRPr="00C016E3">
              <w:rPr>
                <w:rFonts w:ascii="Arial" w:hAnsi="Arial" w:cs="Arial"/>
                <w:sz w:val="20"/>
                <w:szCs w:val="20"/>
              </w:rPr>
              <w:t xml:space="preserve"> general donation enquiries. </w:t>
            </w:r>
          </w:p>
          <w:p w14:paraId="19FDB118" w14:textId="77777777" w:rsidR="00C016E3" w:rsidRPr="00C016E3" w:rsidRDefault="00C016E3" w:rsidP="00C016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C016E3">
              <w:rPr>
                <w:rFonts w:ascii="Arial" w:hAnsi="Arial" w:cs="Arial"/>
                <w:sz w:val="20"/>
                <w:szCs w:val="20"/>
              </w:rPr>
              <w:t xml:space="preserve">• Redirect other enquiries such as those related to CSR, partnership proposals from corporates or questions related to fund </w:t>
            </w:r>
            <w:r w:rsidR="001B49A5" w:rsidRPr="00C016E3">
              <w:rPr>
                <w:rFonts w:ascii="Arial" w:hAnsi="Arial" w:cs="Arial"/>
                <w:sz w:val="20"/>
                <w:szCs w:val="20"/>
              </w:rPr>
              <w:t>utilization</w:t>
            </w:r>
            <w:r w:rsidRPr="00C016E3">
              <w:rPr>
                <w:rFonts w:ascii="Arial" w:hAnsi="Arial" w:cs="Arial"/>
                <w:sz w:val="20"/>
                <w:szCs w:val="20"/>
              </w:rPr>
              <w:t xml:space="preserve"> to respective officers. </w:t>
            </w:r>
          </w:p>
          <w:p w14:paraId="347FB49F" w14:textId="77777777" w:rsidR="00C016E3" w:rsidRPr="00C016E3" w:rsidRDefault="00C016E3" w:rsidP="00C016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C016E3">
              <w:rPr>
                <w:rFonts w:ascii="Arial" w:hAnsi="Arial" w:cs="Arial"/>
                <w:sz w:val="20"/>
                <w:szCs w:val="20"/>
              </w:rPr>
              <w:t xml:space="preserve">• Opening, registering incoming mails containing donation forms, cheques, bank drafts and liaise with finance. </w:t>
            </w:r>
          </w:p>
          <w:p w14:paraId="2240F581" w14:textId="474C2AE5" w:rsidR="00C016E3" w:rsidRDefault="00C016E3" w:rsidP="00C016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C016E3">
              <w:rPr>
                <w:rFonts w:ascii="Arial" w:hAnsi="Arial" w:cs="Arial"/>
                <w:sz w:val="20"/>
                <w:szCs w:val="20"/>
              </w:rPr>
              <w:t>• Ensure forms and other documents containing donor information are stored as per standard operating procedure.</w:t>
            </w:r>
          </w:p>
          <w:p w14:paraId="501676FF" w14:textId="77777777" w:rsidR="002A2DFA" w:rsidRDefault="002A2DFA" w:rsidP="00C016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117231E" w14:textId="77777777" w:rsidR="0058075E" w:rsidRPr="00865F34" w:rsidRDefault="00C016E3" w:rsidP="001B1010">
            <w:pPr>
              <w:pStyle w:val="ListParagraph"/>
              <w:numPr>
                <w:ilvl w:val="0"/>
                <w:numId w:val="35"/>
              </w:numPr>
              <w:rPr>
                <w:rFonts w:ascii="Albertus Medium" w:hAnsi="Albertus Medium"/>
              </w:rPr>
            </w:pPr>
            <w:r w:rsidRPr="00C016E3">
              <w:rPr>
                <w:rFonts w:ascii="Arial" w:hAnsi="Arial" w:cs="Arial"/>
                <w:sz w:val="20"/>
                <w:szCs w:val="20"/>
              </w:rPr>
              <w:t>Undertake any necessary additional work to support the wider fundraising programme, as agreed by supervisor. (5%)</w:t>
            </w:r>
          </w:p>
        </w:tc>
      </w:tr>
      <w:tr w:rsidR="001E7702" w:rsidRPr="00C92CB3" w14:paraId="428925C2" w14:textId="77777777" w:rsidTr="006A4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100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02D280E" w14:textId="617A5E3C" w:rsidR="000B09C0" w:rsidRPr="00C92CB3" w:rsidRDefault="001E7702" w:rsidP="006A49D9">
            <w:pPr>
              <w:tabs>
                <w:tab w:val="left" w:pos="792"/>
              </w:tabs>
              <w:spacing w:before="240" w:after="120"/>
              <w:ind w:left="72" w:hanging="72"/>
              <w:jc w:val="both"/>
              <w:rPr>
                <w:b/>
                <w:sz w:val="16"/>
                <w:szCs w:val="16"/>
              </w:rPr>
            </w:pPr>
            <w:r w:rsidRPr="00C92CB3">
              <w:rPr>
                <w:rFonts w:cs="Arial"/>
                <w:b/>
                <w:snapToGrid w:val="0"/>
                <w:sz w:val="20"/>
              </w:rPr>
              <w:lastRenderedPageBreak/>
              <w:t xml:space="preserve">JOB GRADE FACTORS </w:t>
            </w:r>
            <w:r w:rsidRPr="00C92CB3">
              <w:rPr>
                <w:rStyle w:val="FootnoteReference"/>
                <w:rFonts w:cs="Arial"/>
                <w:b/>
                <w:snapToGrid w:val="0"/>
                <w:sz w:val="20"/>
              </w:rPr>
              <w:footnoteReference w:id="1"/>
            </w:r>
            <w:r w:rsidR="00D14FE0">
              <w:rPr>
                <w:b/>
                <w:sz w:val="16"/>
                <w:szCs w:val="16"/>
              </w:rPr>
              <w:t xml:space="preserve"> </w:t>
            </w:r>
          </w:p>
          <w:p w14:paraId="5F6656A8" w14:textId="77777777" w:rsidR="008E452A" w:rsidRPr="00BD1CA3" w:rsidRDefault="008E452A" w:rsidP="008E452A">
            <w:pPr>
              <w:widowControl w:val="0"/>
              <w:numPr>
                <w:ilvl w:val="0"/>
                <w:numId w:val="11"/>
              </w:numPr>
              <w:tabs>
                <w:tab w:val="num" w:pos="1440"/>
              </w:tabs>
              <w:autoSpaceDE w:val="0"/>
              <w:autoSpaceDN w:val="0"/>
              <w:rPr>
                <w:rFonts w:cs="Arial"/>
                <w:sz w:val="20"/>
              </w:rPr>
            </w:pPr>
            <w:r w:rsidRPr="00BD1CA3">
              <w:rPr>
                <w:rFonts w:cs="Arial"/>
                <w:sz w:val="20"/>
              </w:rPr>
              <w:t xml:space="preserve">Reports to Donor Relations Specialist (NOC) </w:t>
            </w:r>
          </w:p>
          <w:p w14:paraId="7417665D" w14:textId="77777777" w:rsidR="008E452A" w:rsidRPr="00BD1CA3" w:rsidRDefault="008E452A" w:rsidP="008E4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25" w:lineRule="exact"/>
              <w:rPr>
                <w:rFonts w:cs="Arial"/>
                <w:sz w:val="20"/>
              </w:rPr>
            </w:pPr>
            <w:r w:rsidRPr="00BD1CA3">
              <w:rPr>
                <w:rFonts w:cs="Arial"/>
                <w:sz w:val="20"/>
              </w:rPr>
              <w:t>Operates in the context of a medium-sized country office or an area office.</w:t>
            </w:r>
          </w:p>
          <w:p w14:paraId="40BEE543" w14:textId="77777777" w:rsidR="008E452A" w:rsidRPr="00BD1CA3" w:rsidRDefault="008E452A" w:rsidP="008E4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25" w:lineRule="exact"/>
              <w:rPr>
                <w:rFonts w:cs="Arial"/>
                <w:sz w:val="20"/>
              </w:rPr>
            </w:pPr>
            <w:r w:rsidRPr="00BD1CA3">
              <w:rPr>
                <w:rFonts w:cs="Arial"/>
                <w:sz w:val="20"/>
              </w:rPr>
              <w:t>The work is task- and results- oriented.</w:t>
            </w:r>
          </w:p>
          <w:p w14:paraId="766E0F55" w14:textId="77777777" w:rsidR="008E452A" w:rsidRPr="00BD1CA3" w:rsidRDefault="008E452A" w:rsidP="008E452A">
            <w:pPr>
              <w:widowControl w:val="0"/>
              <w:numPr>
                <w:ilvl w:val="0"/>
                <w:numId w:val="11"/>
              </w:numPr>
              <w:tabs>
                <w:tab w:val="num" w:pos="1440"/>
              </w:tabs>
              <w:autoSpaceDE w:val="0"/>
              <w:autoSpaceDN w:val="0"/>
              <w:rPr>
                <w:rFonts w:cs="Arial"/>
                <w:sz w:val="20"/>
              </w:rPr>
            </w:pPr>
            <w:r w:rsidRPr="00BD1CA3">
              <w:rPr>
                <w:rFonts w:cs="Arial"/>
                <w:sz w:val="20"/>
              </w:rPr>
              <w:t xml:space="preserve">Responsible for evaluation of data to produce analysis, and reports </w:t>
            </w:r>
          </w:p>
          <w:p w14:paraId="774F2178" w14:textId="77777777" w:rsidR="008E452A" w:rsidRPr="00BD1CA3" w:rsidRDefault="008E452A" w:rsidP="008E45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25" w:lineRule="exact"/>
              <w:rPr>
                <w:rFonts w:cs="Arial"/>
                <w:sz w:val="20"/>
              </w:rPr>
            </w:pPr>
            <w:r w:rsidRPr="00BD1CA3">
              <w:rPr>
                <w:rFonts w:cs="Arial"/>
                <w:sz w:val="20"/>
              </w:rPr>
              <w:t xml:space="preserve">Work under the general supervision of Donor Relation Specialist. The supervisor defines the parameters of assignments and outlines approaches to problem areas.  </w:t>
            </w:r>
          </w:p>
          <w:p w14:paraId="31C3E085" w14:textId="77777777" w:rsidR="00B812FD" w:rsidRPr="00135301" w:rsidRDefault="008E452A" w:rsidP="008E452A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80"/>
              <w:jc w:val="both"/>
              <w:rPr>
                <w:rFonts w:cs="Arial"/>
                <w:sz w:val="16"/>
                <w:szCs w:val="16"/>
              </w:rPr>
            </w:pPr>
            <w:r w:rsidRPr="00BD1CA3">
              <w:rPr>
                <w:rFonts w:cs="Arial"/>
                <w:sz w:val="20"/>
              </w:rPr>
              <w:t>Incumbent operates within rules and regulations, and report to supervisor when a deviation from guidelines or changes in procedures is required.</w:t>
            </w:r>
            <w:r w:rsidRPr="00C92CB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1E7702" w:rsidRPr="00C92CB3" w14:paraId="18126261" w14:textId="77777777" w:rsidTr="006A4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7A5C58" w14:textId="77777777" w:rsidR="001E7702" w:rsidRPr="00C92CB3" w:rsidRDefault="001E7702" w:rsidP="00C92CB3">
            <w:pPr>
              <w:spacing w:before="120" w:after="120"/>
              <w:jc w:val="both"/>
              <w:rPr>
                <w:b/>
                <w:sz w:val="16"/>
                <w:szCs w:val="16"/>
              </w:rPr>
            </w:pPr>
            <w:r w:rsidRPr="00C92CB3">
              <w:rPr>
                <w:rFonts w:cs="Arial"/>
                <w:b/>
                <w:sz w:val="20"/>
              </w:rPr>
              <w:t xml:space="preserve">QUALIFICATION and </w:t>
            </w:r>
            <w:r w:rsidR="00310ADC" w:rsidRPr="00C92CB3">
              <w:rPr>
                <w:rFonts w:cs="Arial"/>
                <w:b/>
                <w:sz w:val="20"/>
              </w:rPr>
              <w:t>COMPETENCIES (</w:t>
            </w:r>
            <w:proofErr w:type="gramStart"/>
            <w:r w:rsidR="00310ADC" w:rsidRPr="00C92CB3">
              <w:rPr>
                <w:rFonts w:cs="Arial"/>
                <w:sz w:val="16"/>
                <w:szCs w:val="16"/>
              </w:rPr>
              <w:t>[</w:t>
            </w:r>
            <w:r w:rsidRPr="00C92CB3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  <w:r w:rsidRPr="00C92CB3">
              <w:rPr>
                <w:rFonts w:cs="Arial"/>
                <w:sz w:val="16"/>
                <w:szCs w:val="16"/>
              </w:rPr>
              <w:t xml:space="preserve"> indicates the level of proficiency required for the job.)</w:t>
            </w:r>
          </w:p>
          <w:p w14:paraId="4B355FC7" w14:textId="77777777" w:rsidR="005864C4" w:rsidRPr="00C92CB3" w:rsidRDefault="005864C4" w:rsidP="005864C4">
            <w:pPr>
              <w:numPr>
                <w:ilvl w:val="0"/>
                <w:numId w:val="1"/>
              </w:numPr>
              <w:spacing w:before="120"/>
              <w:ind w:right="-360"/>
              <w:jc w:val="both"/>
              <w:rPr>
                <w:rFonts w:cs="Arial"/>
                <w:b/>
                <w:sz w:val="20"/>
              </w:rPr>
            </w:pPr>
            <w:r w:rsidRPr="00C92CB3">
              <w:rPr>
                <w:rFonts w:cs="Arial"/>
                <w:b/>
                <w:sz w:val="20"/>
                <w:u w:val="single"/>
              </w:rPr>
              <w:t xml:space="preserve">Education </w:t>
            </w:r>
          </w:p>
          <w:p w14:paraId="59A83DE4" w14:textId="77777777" w:rsidR="005864C4" w:rsidRPr="00C92CB3" w:rsidRDefault="005864C4" w:rsidP="005864C4">
            <w:pPr>
              <w:ind w:left="648"/>
              <w:jc w:val="both"/>
              <w:rPr>
                <w:rFonts w:ascii="Courier New" w:hAnsi="Courier New"/>
                <w:sz w:val="20"/>
              </w:rPr>
            </w:pPr>
          </w:p>
          <w:p w14:paraId="265B438C" w14:textId="0C34700A" w:rsidR="005864C4" w:rsidRPr="007A5203" w:rsidRDefault="008E4476" w:rsidP="005864C4">
            <w:pPr>
              <w:ind w:left="747"/>
              <w:rPr>
                <w:rFonts w:cs="Arial"/>
                <w:sz w:val="20"/>
              </w:rPr>
            </w:pPr>
            <w:r w:rsidRPr="008B40BD">
              <w:rPr>
                <w:rFonts w:cs="Arial"/>
                <w:sz w:val="20"/>
              </w:rPr>
              <w:t xml:space="preserve">Completion of secondary education. </w:t>
            </w:r>
            <w:r w:rsidR="00C639A4" w:rsidRPr="008B40BD">
              <w:rPr>
                <w:rFonts w:cs="Arial"/>
                <w:sz w:val="20"/>
              </w:rPr>
              <w:t>Courses</w:t>
            </w:r>
            <w:r w:rsidR="00C639A4">
              <w:rPr>
                <w:rFonts w:cs="Arial"/>
                <w:sz w:val="20"/>
              </w:rPr>
              <w:t xml:space="preserve"> </w:t>
            </w:r>
            <w:r w:rsidR="00926482" w:rsidRPr="00926482">
              <w:rPr>
                <w:rFonts w:cs="Arial"/>
                <w:sz w:val="20"/>
              </w:rPr>
              <w:t>in Computer Science, IT Service Management, Engineering</w:t>
            </w:r>
            <w:r w:rsidR="00C639A4">
              <w:rPr>
                <w:rFonts w:cs="Arial"/>
                <w:sz w:val="20"/>
              </w:rPr>
              <w:t xml:space="preserve"> will be an asset. </w:t>
            </w:r>
            <w:r w:rsidR="00926482" w:rsidRPr="00926482">
              <w:rPr>
                <w:rFonts w:cs="Arial"/>
                <w:sz w:val="20"/>
              </w:rPr>
              <w:t>Business, or related field or equivalent work experience.</w:t>
            </w:r>
          </w:p>
          <w:p w14:paraId="163B2508" w14:textId="77777777" w:rsidR="005864C4" w:rsidRPr="00C92CB3" w:rsidRDefault="005864C4" w:rsidP="005864C4">
            <w:pPr>
              <w:numPr>
                <w:ilvl w:val="0"/>
                <w:numId w:val="1"/>
              </w:numPr>
              <w:spacing w:before="120"/>
              <w:ind w:right="-360"/>
              <w:jc w:val="both"/>
              <w:rPr>
                <w:rFonts w:cs="Arial"/>
                <w:b/>
                <w:sz w:val="20"/>
              </w:rPr>
            </w:pPr>
            <w:r w:rsidRPr="00C92CB3">
              <w:rPr>
                <w:rFonts w:cs="Arial"/>
                <w:b/>
                <w:sz w:val="20"/>
                <w:u w:val="single"/>
              </w:rPr>
              <w:t>Work Experience</w:t>
            </w:r>
          </w:p>
          <w:p w14:paraId="76086F35" w14:textId="77777777" w:rsidR="005864C4" w:rsidRPr="00310ADC" w:rsidRDefault="005864C4" w:rsidP="005864C4">
            <w:pPr>
              <w:rPr>
                <w:rFonts w:cs="Arial"/>
                <w:sz w:val="20"/>
              </w:rPr>
            </w:pPr>
          </w:p>
          <w:p w14:paraId="3C9F3326" w14:textId="33D322FE" w:rsidR="005864C4" w:rsidRPr="007A5203" w:rsidRDefault="00C944B4" w:rsidP="005864C4">
            <w:pPr>
              <w:ind w:left="747"/>
              <w:rPr>
                <w:rFonts w:cs="Arial"/>
                <w:color w:val="808080"/>
                <w:sz w:val="20"/>
                <w:lang w:val="en-US" w:eastAsia="en-US"/>
              </w:rPr>
            </w:pPr>
            <w:r w:rsidRPr="008B40BD">
              <w:rPr>
                <w:rFonts w:cs="Arial"/>
                <w:sz w:val="20"/>
              </w:rPr>
              <w:t>At least six (6) years of experience, t</w:t>
            </w:r>
            <w:r w:rsidR="0039004D" w:rsidRPr="008B40BD">
              <w:rPr>
                <w:rFonts w:cs="Arial"/>
                <w:sz w:val="20"/>
              </w:rPr>
              <w:t>hree</w:t>
            </w:r>
            <w:r w:rsidR="0039004D" w:rsidRPr="0039004D">
              <w:rPr>
                <w:rFonts w:cs="Arial"/>
                <w:sz w:val="20"/>
              </w:rPr>
              <w:t xml:space="preserve"> years managing database. Knowledge of computer programming will be an added advantage.</w:t>
            </w:r>
            <w:r w:rsidR="00B615A9">
              <w:rPr>
                <w:rFonts w:cs="Arial"/>
                <w:sz w:val="20"/>
              </w:rPr>
              <w:t xml:space="preserve"> </w:t>
            </w:r>
            <w:r w:rsidR="00B615A9" w:rsidRPr="00B615A9">
              <w:rPr>
                <w:rFonts w:cs="Arial"/>
                <w:sz w:val="20"/>
              </w:rPr>
              <w:t>Experience as a Data Engineer, Software Developer, or similar is a benefit.</w:t>
            </w:r>
          </w:p>
          <w:p w14:paraId="427A0C0D" w14:textId="77777777" w:rsidR="005864C4" w:rsidRPr="00C92CB3" w:rsidRDefault="005864C4" w:rsidP="005864C4">
            <w:pPr>
              <w:numPr>
                <w:ilvl w:val="0"/>
                <w:numId w:val="1"/>
              </w:numPr>
              <w:spacing w:before="240" w:after="120"/>
              <w:ind w:right="-360"/>
              <w:jc w:val="both"/>
              <w:rPr>
                <w:rFonts w:cs="Arial"/>
                <w:b/>
                <w:sz w:val="20"/>
              </w:rPr>
            </w:pPr>
            <w:r w:rsidRPr="00C92CB3">
              <w:rPr>
                <w:rFonts w:cs="Arial"/>
                <w:b/>
                <w:sz w:val="20"/>
                <w:u w:val="single"/>
              </w:rPr>
              <w:t xml:space="preserve">Language </w:t>
            </w:r>
            <w:proofErr w:type="gramStart"/>
            <w:r w:rsidRPr="00C92CB3">
              <w:rPr>
                <w:rFonts w:cs="Arial"/>
                <w:b/>
                <w:sz w:val="20"/>
                <w:u w:val="single"/>
              </w:rPr>
              <w:t>Proficiency</w:t>
            </w:r>
            <w:r w:rsidRPr="00C92CB3">
              <w:rPr>
                <w:rFonts w:cs="Arial"/>
                <w:b/>
                <w:sz w:val="20"/>
              </w:rPr>
              <w:t xml:space="preserve">  [</w:t>
            </w:r>
            <w:proofErr w:type="gramEnd"/>
            <w:r w:rsidRPr="00C92CB3">
              <w:rPr>
                <w:rFonts w:cs="Arial"/>
                <w:b/>
                <w:sz w:val="20"/>
              </w:rPr>
              <w:t xml:space="preserve"> I</w:t>
            </w:r>
            <w:r w:rsidR="00AB2F7A">
              <w:rPr>
                <w:rFonts w:cs="Arial"/>
                <w:b/>
                <w:sz w:val="20"/>
              </w:rPr>
              <w:t>I</w:t>
            </w:r>
            <w:r w:rsidRPr="00C92CB3">
              <w:rPr>
                <w:rFonts w:cs="Arial"/>
                <w:b/>
                <w:sz w:val="20"/>
              </w:rPr>
              <w:t xml:space="preserve"> ]</w:t>
            </w:r>
          </w:p>
          <w:p w14:paraId="5F2D20FE" w14:textId="77777777" w:rsidR="005864C4" w:rsidRPr="00C92CB3" w:rsidRDefault="005864C4" w:rsidP="00AB2F7A">
            <w:pPr>
              <w:tabs>
                <w:tab w:val="left" w:pos="-1440"/>
                <w:tab w:val="left" w:pos="-720"/>
                <w:tab w:val="left" w:pos="0"/>
                <w:tab w:val="left" w:pos="690"/>
                <w:tab w:val="left" w:pos="870"/>
                <w:tab w:val="left" w:pos="1050"/>
                <w:tab w:val="left" w:pos="1230"/>
                <w:tab w:val="left" w:pos="1410"/>
                <w:tab w:val="left" w:pos="1590"/>
                <w:tab w:val="left" w:pos="1770"/>
                <w:tab w:val="left" w:pos="1950"/>
                <w:tab w:val="left" w:pos="2160"/>
                <w:tab w:val="left" w:pos="2670"/>
                <w:tab w:val="left" w:pos="3030"/>
              </w:tabs>
              <w:ind w:firstLine="690"/>
              <w:jc w:val="both"/>
              <w:rPr>
                <w:rFonts w:cs="Arial"/>
                <w:sz w:val="20"/>
              </w:rPr>
            </w:pPr>
            <w:r w:rsidRPr="007A5203">
              <w:rPr>
                <w:rFonts w:cs="Arial"/>
                <w:sz w:val="20"/>
              </w:rPr>
              <w:t>Fluency in English and Bahasa Indonesia required.</w:t>
            </w:r>
          </w:p>
          <w:p w14:paraId="61579B0B" w14:textId="77777777" w:rsidR="005864C4" w:rsidRPr="00C92CB3" w:rsidRDefault="005864C4" w:rsidP="005864C4">
            <w:pPr>
              <w:spacing w:before="240"/>
              <w:ind w:right="-360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  <w:r w:rsidRPr="00C92CB3">
              <w:rPr>
                <w:rFonts w:cs="Arial"/>
                <w:sz w:val="20"/>
              </w:rPr>
              <w:t xml:space="preserve">      </w:t>
            </w:r>
            <w:r w:rsidRPr="00C92CB3">
              <w:rPr>
                <w:rFonts w:cs="Arial"/>
                <w:b/>
                <w:sz w:val="20"/>
              </w:rPr>
              <w:t xml:space="preserve">4.  </w:t>
            </w:r>
            <w:r w:rsidRPr="00C92CB3">
              <w:rPr>
                <w:rFonts w:cs="Arial"/>
                <w:b/>
                <w:sz w:val="20"/>
                <w:u w:val="single"/>
              </w:rPr>
              <w:t>Competency Profile</w:t>
            </w:r>
            <w:r w:rsidRPr="00C92CB3">
              <w:rPr>
                <w:rFonts w:cs="Arial"/>
                <w:b/>
                <w:sz w:val="20"/>
              </w:rPr>
              <w:t xml:space="preserve"> </w:t>
            </w:r>
            <w:r w:rsidRPr="00C92CB3">
              <w:rPr>
                <w:sz w:val="16"/>
                <w:szCs w:val="16"/>
              </w:rPr>
              <w:t xml:space="preserve">(For details on competencies please refer to the </w:t>
            </w:r>
            <w:r w:rsidRPr="00C92CB3">
              <w:rPr>
                <w:i/>
                <w:sz w:val="16"/>
                <w:szCs w:val="16"/>
              </w:rPr>
              <w:t>UNICEF Professional Competency Profiles</w:t>
            </w:r>
            <w:r w:rsidRPr="00C92CB3">
              <w:rPr>
                <w:sz w:val="16"/>
                <w:szCs w:val="16"/>
              </w:rPr>
              <w:t xml:space="preserve">.) </w:t>
            </w:r>
            <w:r w:rsidRPr="00C92CB3">
              <w:rPr>
                <w:color w:val="99CC00"/>
                <w:sz w:val="16"/>
                <w:szCs w:val="16"/>
              </w:rPr>
              <w:t xml:space="preserve"> </w:t>
            </w:r>
          </w:p>
          <w:p w14:paraId="78E3EEFA" w14:textId="65E30D38" w:rsidR="005864C4" w:rsidRDefault="005864C4" w:rsidP="005864C4">
            <w:pPr>
              <w:tabs>
                <w:tab w:val="left" w:pos="340"/>
              </w:tabs>
              <w:spacing w:before="120"/>
              <w:ind w:left="690" w:right="-360"/>
              <w:rPr>
                <w:rFonts w:cs="Arial"/>
                <w:b/>
                <w:sz w:val="20"/>
              </w:rPr>
            </w:pPr>
            <w:r w:rsidRPr="00C92CB3">
              <w:rPr>
                <w:rFonts w:cs="Arial"/>
                <w:b/>
                <w:sz w:val="20"/>
              </w:rPr>
              <w:t>ii)  Core Values (Required)</w:t>
            </w:r>
          </w:p>
          <w:p w14:paraId="21C5AD8A" w14:textId="77777777" w:rsidR="00AE3BAA" w:rsidRPr="006B0AC4" w:rsidRDefault="00AE3BAA" w:rsidP="00AE3B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6B0AC4">
              <w:rPr>
                <w:rFonts w:cs="Arial"/>
                <w:bCs/>
              </w:rPr>
              <w:t xml:space="preserve">Care </w:t>
            </w:r>
          </w:p>
          <w:p w14:paraId="379F4F11" w14:textId="77777777" w:rsidR="00AE3BAA" w:rsidRPr="006B0AC4" w:rsidRDefault="00AE3BAA" w:rsidP="00AE3B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6B0AC4">
              <w:rPr>
                <w:rFonts w:cs="Arial"/>
                <w:bCs/>
              </w:rPr>
              <w:t>Respect</w:t>
            </w:r>
          </w:p>
          <w:p w14:paraId="75A90109" w14:textId="77777777" w:rsidR="00AE3BAA" w:rsidRPr="006B0AC4" w:rsidRDefault="00AE3BAA" w:rsidP="00AE3B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6B0AC4">
              <w:rPr>
                <w:rFonts w:cs="Arial"/>
                <w:bCs/>
              </w:rPr>
              <w:lastRenderedPageBreak/>
              <w:t>Integrity</w:t>
            </w:r>
          </w:p>
          <w:p w14:paraId="6F99A982" w14:textId="77777777" w:rsidR="00AE3BAA" w:rsidRPr="006B0AC4" w:rsidRDefault="00AE3BAA" w:rsidP="00AE3B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 w:rsidRPr="006B0AC4">
              <w:rPr>
                <w:rFonts w:cs="Arial"/>
                <w:bCs/>
              </w:rPr>
              <w:t>Trust</w:t>
            </w:r>
          </w:p>
          <w:p w14:paraId="527F0186" w14:textId="1DCB3380" w:rsidR="008B40BD" w:rsidRPr="00AE3BAA" w:rsidRDefault="00AE3BAA" w:rsidP="00AE3B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 w:rsidRPr="006B0AC4">
              <w:rPr>
                <w:rFonts w:cs="Arial"/>
                <w:bCs/>
              </w:rPr>
              <w:t>Accountability</w:t>
            </w:r>
          </w:p>
          <w:p w14:paraId="3C0F6411" w14:textId="77777777" w:rsidR="005864C4" w:rsidRPr="00C92CB3" w:rsidRDefault="005864C4" w:rsidP="005864C4">
            <w:pPr>
              <w:tabs>
                <w:tab w:val="left" w:pos="340"/>
              </w:tabs>
              <w:spacing w:before="120"/>
              <w:ind w:left="690" w:right="-360"/>
              <w:rPr>
                <w:rFonts w:cs="Arial"/>
                <w:b/>
                <w:sz w:val="20"/>
              </w:rPr>
            </w:pPr>
            <w:r w:rsidRPr="00C92CB3">
              <w:rPr>
                <w:rFonts w:cs="Arial"/>
                <w:b/>
                <w:sz w:val="20"/>
              </w:rPr>
              <w:t>ii)  Core Competencies (Required)</w:t>
            </w:r>
          </w:p>
          <w:p w14:paraId="357EBCA3" w14:textId="77777777" w:rsidR="005864C4" w:rsidRPr="00C92CB3" w:rsidRDefault="005864C4" w:rsidP="005864C4">
            <w:pPr>
              <w:pStyle w:val="BodyTextIndent"/>
              <w:widowControl w:val="0"/>
              <w:tabs>
                <w:tab w:val="left" w:pos="-1080"/>
                <w:tab w:val="left" w:pos="-72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</w:tabs>
              <w:ind w:left="1065"/>
              <w:rPr>
                <w:rFonts w:ascii="Arial" w:hAnsi="Arial" w:cs="Arial"/>
              </w:rPr>
            </w:pPr>
            <w:r w:rsidRPr="00C92CB3">
              <w:rPr>
                <w:rFonts w:ascii="Arial" w:hAnsi="Arial" w:cs="Arial"/>
              </w:rPr>
              <w:t xml:space="preserve">•  </w:t>
            </w:r>
            <w:proofErr w:type="gramStart"/>
            <w:r w:rsidRPr="00C92CB3">
              <w:rPr>
                <w:rFonts w:ascii="Arial" w:hAnsi="Arial" w:cs="Arial"/>
              </w:rPr>
              <w:t xml:space="preserve">Communication  </w:t>
            </w:r>
            <w:r w:rsidRPr="00C92CB3">
              <w:rPr>
                <w:rFonts w:ascii="Arial" w:hAnsi="Arial" w:cs="Arial"/>
                <w:b/>
              </w:rPr>
              <w:t>[</w:t>
            </w:r>
            <w:proofErr w:type="gramEnd"/>
            <w:r w:rsidRPr="00C92CB3">
              <w:rPr>
                <w:rFonts w:ascii="Arial" w:hAnsi="Arial" w:cs="Arial"/>
                <w:b/>
              </w:rPr>
              <w:t xml:space="preserve"> II ]  </w:t>
            </w:r>
            <w:r w:rsidRPr="00C92CB3">
              <w:rPr>
                <w:rFonts w:ascii="Arial" w:hAnsi="Arial" w:cs="Arial"/>
              </w:rPr>
              <w:t xml:space="preserve">•  Working with People  </w:t>
            </w:r>
            <w:r w:rsidRPr="00C92CB3">
              <w:rPr>
                <w:rFonts w:ascii="Arial" w:hAnsi="Arial" w:cs="Arial"/>
                <w:b/>
              </w:rPr>
              <w:t xml:space="preserve">[ </w:t>
            </w:r>
            <w:r>
              <w:rPr>
                <w:rFonts w:ascii="Arial" w:hAnsi="Arial" w:cs="Arial"/>
                <w:b/>
              </w:rPr>
              <w:t>I</w:t>
            </w:r>
            <w:r w:rsidRPr="00C92CB3">
              <w:rPr>
                <w:rFonts w:ascii="Arial" w:hAnsi="Arial" w:cs="Arial"/>
                <w:b/>
              </w:rPr>
              <w:t>I ]</w:t>
            </w:r>
            <w:r w:rsidRPr="00C92CB3">
              <w:rPr>
                <w:rFonts w:ascii="Arial" w:hAnsi="Arial" w:cs="Arial"/>
              </w:rPr>
              <w:t xml:space="preserve">  •  Drive for Results  </w:t>
            </w:r>
            <w:r w:rsidRPr="00C92CB3">
              <w:rPr>
                <w:rFonts w:ascii="Arial" w:hAnsi="Arial" w:cs="Arial"/>
                <w:b/>
              </w:rPr>
              <w:t xml:space="preserve">[ </w:t>
            </w:r>
            <w:r>
              <w:rPr>
                <w:rFonts w:ascii="Arial" w:hAnsi="Arial" w:cs="Arial"/>
                <w:b/>
              </w:rPr>
              <w:t>I</w:t>
            </w:r>
            <w:r w:rsidRPr="00C92CB3">
              <w:rPr>
                <w:rFonts w:ascii="Arial" w:hAnsi="Arial" w:cs="Arial"/>
                <w:b/>
              </w:rPr>
              <w:t>I ]</w:t>
            </w:r>
            <w:r w:rsidRPr="00C92CB3">
              <w:rPr>
                <w:rFonts w:ascii="Arial" w:hAnsi="Arial" w:cs="Arial"/>
              </w:rPr>
              <w:t xml:space="preserve"> </w:t>
            </w:r>
          </w:p>
          <w:p w14:paraId="5A179899" w14:textId="77777777" w:rsidR="005864C4" w:rsidRPr="00C92CB3" w:rsidRDefault="005864C4" w:rsidP="005864C4">
            <w:pPr>
              <w:pStyle w:val="BodyTextIndent"/>
              <w:widowControl w:val="0"/>
              <w:tabs>
                <w:tab w:val="left" w:pos="-1080"/>
                <w:tab w:val="left" w:pos="-72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</w:tabs>
              <w:ind w:left="1065"/>
              <w:rPr>
                <w:rFonts w:ascii="Arial" w:hAnsi="Arial" w:cs="Arial"/>
              </w:rPr>
            </w:pPr>
          </w:p>
          <w:p w14:paraId="56460830" w14:textId="77777777" w:rsidR="005864C4" w:rsidRPr="00C92CB3" w:rsidRDefault="005864C4" w:rsidP="005864C4">
            <w:pPr>
              <w:numPr>
                <w:ilvl w:val="0"/>
                <w:numId w:val="25"/>
              </w:numPr>
              <w:tabs>
                <w:tab w:val="left" w:pos="340"/>
                <w:tab w:val="left" w:pos="724"/>
                <w:tab w:val="num" w:pos="972"/>
              </w:tabs>
              <w:ind w:left="972" w:right="-360" w:hanging="282"/>
              <w:jc w:val="both"/>
              <w:rPr>
                <w:rFonts w:cs="Arial"/>
                <w:b/>
                <w:sz w:val="20"/>
              </w:rPr>
            </w:pPr>
            <w:r w:rsidRPr="00C92CB3">
              <w:rPr>
                <w:rFonts w:cs="Arial"/>
                <w:b/>
                <w:sz w:val="20"/>
              </w:rPr>
              <w:t>Functional Competencies (Required)</w:t>
            </w:r>
          </w:p>
          <w:p w14:paraId="57B4F4C6" w14:textId="77777777" w:rsidR="00A14AD9" w:rsidRDefault="00A14AD9" w:rsidP="00A14AD9">
            <w:pPr>
              <w:tabs>
                <w:tab w:val="left" w:pos="1152"/>
              </w:tabs>
              <w:ind w:left="1152" w:right="-360"/>
              <w:rPr>
                <w:rFonts w:cs="Arial"/>
                <w:b/>
                <w:sz w:val="20"/>
              </w:rPr>
            </w:pPr>
            <w:r w:rsidRPr="00250F84">
              <w:rPr>
                <w:rFonts w:cs="Arial"/>
                <w:b/>
                <w:sz w:val="20"/>
              </w:rPr>
              <w:t xml:space="preserve">•  </w:t>
            </w:r>
            <w:proofErr w:type="spellStart"/>
            <w:r w:rsidRPr="0019021C">
              <w:rPr>
                <w:rFonts w:cs="Arial"/>
                <w:b/>
                <w:sz w:val="20"/>
                <w:u w:val="single"/>
              </w:rPr>
              <w:t>Analyzing</w:t>
            </w:r>
            <w:proofErr w:type="spellEnd"/>
            <w:proofErr w:type="gramStart"/>
            <w:r w:rsidRPr="0019021C">
              <w:rPr>
                <w:rFonts w:cs="Arial"/>
                <w:b/>
                <w:sz w:val="20"/>
                <w:u w:val="single"/>
              </w:rPr>
              <w:t xml:space="preserve"> </w:t>
            </w:r>
            <w:r w:rsidRPr="00250F84">
              <w:rPr>
                <w:rFonts w:cs="Arial"/>
                <w:b/>
                <w:sz w:val="20"/>
              </w:rPr>
              <w:t xml:space="preserve">  [</w:t>
            </w:r>
            <w:proofErr w:type="gramEnd"/>
            <w:r>
              <w:rPr>
                <w:rFonts w:cs="Arial"/>
                <w:b/>
                <w:sz w:val="20"/>
              </w:rPr>
              <w:t xml:space="preserve"> I]</w:t>
            </w:r>
          </w:p>
          <w:p w14:paraId="541F39E1" w14:textId="77777777" w:rsidR="00A14AD9" w:rsidRDefault="00A14AD9" w:rsidP="00A14AD9">
            <w:pPr>
              <w:tabs>
                <w:tab w:val="left" w:pos="1152"/>
              </w:tabs>
              <w:ind w:left="1152" w:right="-360"/>
              <w:rPr>
                <w:rFonts w:cs="Arial"/>
                <w:b/>
                <w:sz w:val="20"/>
              </w:rPr>
            </w:pPr>
            <w:r w:rsidRPr="00250F84">
              <w:rPr>
                <w:rFonts w:cs="Arial"/>
                <w:b/>
                <w:sz w:val="20"/>
              </w:rPr>
              <w:t xml:space="preserve">•  </w:t>
            </w:r>
            <w:r>
              <w:rPr>
                <w:rFonts w:cs="Arial"/>
                <w:b/>
                <w:sz w:val="20"/>
                <w:u w:val="single"/>
              </w:rPr>
              <w:t xml:space="preserve">Learning &amp; Researching </w:t>
            </w:r>
            <w:r w:rsidRPr="00250F84">
              <w:rPr>
                <w:rFonts w:cs="Arial"/>
                <w:b/>
                <w:sz w:val="20"/>
              </w:rPr>
              <w:t>[</w:t>
            </w:r>
            <w:r>
              <w:rPr>
                <w:rFonts w:cs="Arial"/>
                <w:b/>
                <w:sz w:val="20"/>
              </w:rPr>
              <w:t xml:space="preserve"> I]</w:t>
            </w:r>
            <w:r>
              <w:rPr>
                <w:rFonts w:cs="Arial"/>
                <w:b/>
                <w:sz w:val="20"/>
                <w:u w:val="single"/>
              </w:rPr>
              <w:t xml:space="preserve"> </w:t>
            </w:r>
          </w:p>
          <w:p w14:paraId="4CFC406F" w14:textId="77777777" w:rsidR="00A14AD9" w:rsidRPr="00C746F7" w:rsidRDefault="00A14AD9" w:rsidP="00A14AD9">
            <w:pPr>
              <w:tabs>
                <w:tab w:val="left" w:pos="1693"/>
                <w:tab w:val="left" w:pos="2512"/>
              </w:tabs>
              <w:ind w:left="1152" w:right="-360"/>
              <w:rPr>
                <w:rFonts w:cs="Arial"/>
                <w:b/>
                <w:sz w:val="20"/>
              </w:rPr>
            </w:pPr>
            <w:r w:rsidRPr="00250F84">
              <w:rPr>
                <w:rFonts w:cs="Arial"/>
                <w:b/>
                <w:sz w:val="20"/>
              </w:rPr>
              <w:t xml:space="preserve">•  </w:t>
            </w:r>
            <w:r>
              <w:rPr>
                <w:rFonts w:cs="Arial"/>
                <w:b/>
                <w:sz w:val="20"/>
                <w:u w:val="single"/>
              </w:rPr>
              <w:t xml:space="preserve">Applying Technical </w:t>
            </w:r>
            <w:proofErr w:type="gramStart"/>
            <w:r>
              <w:rPr>
                <w:rFonts w:cs="Arial"/>
                <w:b/>
                <w:sz w:val="20"/>
                <w:u w:val="single"/>
              </w:rPr>
              <w:t>Expertise</w:t>
            </w:r>
            <w:r w:rsidRPr="00250F84">
              <w:rPr>
                <w:rFonts w:cs="Arial"/>
                <w:b/>
                <w:sz w:val="20"/>
              </w:rPr>
              <w:t xml:space="preserve">  [</w:t>
            </w:r>
            <w:proofErr w:type="gramEnd"/>
            <w:r>
              <w:rPr>
                <w:rFonts w:cs="Arial"/>
                <w:b/>
                <w:sz w:val="20"/>
              </w:rPr>
              <w:t xml:space="preserve"> I]</w:t>
            </w:r>
          </w:p>
          <w:p w14:paraId="0440B80C" w14:textId="77777777" w:rsidR="00A14AD9" w:rsidRDefault="00A14AD9" w:rsidP="00A14AD9">
            <w:pPr>
              <w:spacing w:before="120" w:after="120"/>
              <w:ind w:left="1152"/>
              <w:rPr>
                <w:rFonts w:cs="Arial"/>
                <w:b/>
                <w:sz w:val="20"/>
              </w:rPr>
            </w:pPr>
            <w:r w:rsidRPr="00250F84">
              <w:rPr>
                <w:rFonts w:cs="Arial"/>
                <w:b/>
                <w:sz w:val="20"/>
              </w:rPr>
              <w:t xml:space="preserve">•  </w:t>
            </w:r>
            <w:r>
              <w:rPr>
                <w:rFonts w:cs="Arial"/>
                <w:b/>
                <w:sz w:val="20"/>
                <w:u w:val="single"/>
              </w:rPr>
              <w:t xml:space="preserve">Planning and </w:t>
            </w:r>
            <w:proofErr w:type="gramStart"/>
            <w:r>
              <w:rPr>
                <w:rFonts w:cs="Arial"/>
                <w:b/>
                <w:sz w:val="20"/>
                <w:u w:val="single"/>
              </w:rPr>
              <w:t>Organizing</w:t>
            </w:r>
            <w:r w:rsidRPr="00250F84">
              <w:rPr>
                <w:rFonts w:cs="Arial"/>
                <w:b/>
                <w:sz w:val="20"/>
              </w:rPr>
              <w:t xml:space="preserve">  [</w:t>
            </w:r>
            <w:proofErr w:type="gramEnd"/>
            <w:r>
              <w:rPr>
                <w:rFonts w:cs="Arial"/>
                <w:b/>
                <w:sz w:val="20"/>
              </w:rPr>
              <w:t xml:space="preserve"> I]</w:t>
            </w:r>
          </w:p>
          <w:p w14:paraId="7BC88BDC" w14:textId="77777777" w:rsidR="005864C4" w:rsidRPr="00C92CB3" w:rsidRDefault="005864C4" w:rsidP="005864C4">
            <w:pPr>
              <w:pStyle w:val="BodyTextIndent"/>
              <w:widowControl w:val="0"/>
              <w:tabs>
                <w:tab w:val="left" w:pos="-1080"/>
                <w:tab w:val="left" w:pos="-720"/>
                <w:tab w:val="left" w:pos="720"/>
                <w:tab w:val="left" w:pos="867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</w:tabs>
              <w:spacing w:after="120"/>
              <w:ind w:left="0"/>
              <w:jc w:val="both"/>
              <w:rPr>
                <w:rFonts w:ascii="Arial" w:hAnsi="Arial" w:cs="Arial"/>
                <w:b/>
              </w:rPr>
            </w:pPr>
            <w:r w:rsidRPr="00C92CB3">
              <w:rPr>
                <w:rFonts w:cs="Arial"/>
                <w:b/>
                <w:color w:val="C0C0C0"/>
              </w:rPr>
              <w:t xml:space="preserve">        </w:t>
            </w:r>
            <w:r w:rsidRPr="00C92CB3">
              <w:rPr>
                <w:rFonts w:cs="Arial"/>
                <w:b/>
              </w:rPr>
              <w:t xml:space="preserve">iii)  </w:t>
            </w:r>
            <w:r w:rsidRPr="00C92CB3">
              <w:rPr>
                <w:rFonts w:ascii="Arial" w:hAnsi="Arial" w:cs="Arial"/>
                <w:b/>
              </w:rPr>
              <w:t xml:space="preserve">Technical Knowledge   </w:t>
            </w:r>
          </w:p>
          <w:p w14:paraId="57AA7D44" w14:textId="77777777" w:rsidR="005864C4" w:rsidRPr="00C92CB3" w:rsidRDefault="005864C4" w:rsidP="005864C4">
            <w:pPr>
              <w:tabs>
                <w:tab w:val="left" w:pos="1332"/>
              </w:tabs>
              <w:ind w:left="972"/>
              <w:jc w:val="both"/>
              <w:rPr>
                <w:b/>
                <w:sz w:val="20"/>
              </w:rPr>
            </w:pPr>
            <w:r w:rsidRPr="00C92CB3">
              <w:rPr>
                <w:rFonts w:cs="Arial"/>
                <w:b/>
                <w:sz w:val="20"/>
              </w:rPr>
              <w:t xml:space="preserve">a) Specific Technical Knowledge Required </w:t>
            </w:r>
          </w:p>
          <w:p w14:paraId="42948DC4" w14:textId="77777777" w:rsidR="005864C4" w:rsidRPr="00C92CB3" w:rsidRDefault="005864C4" w:rsidP="005864C4">
            <w:pPr>
              <w:tabs>
                <w:tab w:val="left" w:pos="1332"/>
              </w:tabs>
              <w:spacing w:before="120" w:after="120" w:line="180" w:lineRule="exact"/>
              <w:ind w:left="1152"/>
              <w:jc w:val="both"/>
              <w:rPr>
                <w:rFonts w:cs="Arial"/>
                <w:sz w:val="20"/>
              </w:rPr>
            </w:pPr>
            <w:r w:rsidRPr="00C92CB3">
              <w:rPr>
                <w:rFonts w:cs="Arial"/>
                <w:sz w:val="20"/>
              </w:rPr>
              <w:t xml:space="preserve">Specific and up-to-date working knowledge of: </w:t>
            </w:r>
          </w:p>
          <w:p w14:paraId="580F7FE7" w14:textId="77777777" w:rsidR="00B615A9" w:rsidRDefault="00B615A9" w:rsidP="006A49D9">
            <w:pPr>
              <w:pStyle w:val="BodyTextIndent"/>
              <w:widowControl w:val="0"/>
              <w:numPr>
                <w:ilvl w:val="0"/>
                <w:numId w:val="17"/>
              </w:numPr>
              <w:tabs>
                <w:tab w:val="left" w:pos="-1080"/>
                <w:tab w:val="left" w:pos="-720"/>
                <w:tab w:val="left" w:pos="720"/>
                <w:tab w:val="left" w:pos="867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</w:tabs>
              <w:jc w:val="both"/>
              <w:rPr>
                <w:rFonts w:ascii="Arial" w:hAnsi="Arial" w:cs="Arial"/>
              </w:rPr>
            </w:pPr>
            <w:r w:rsidRPr="00B615A9">
              <w:rPr>
                <w:rFonts w:ascii="Arial" w:hAnsi="Arial" w:cs="Arial"/>
              </w:rPr>
              <w:t>SQL and Microsoft excel.</w:t>
            </w:r>
          </w:p>
          <w:p w14:paraId="65AAA9BE" w14:textId="77777777" w:rsidR="00375764" w:rsidRDefault="00B615A9" w:rsidP="006A49D9">
            <w:pPr>
              <w:pStyle w:val="BodyTextIndent"/>
              <w:widowControl w:val="0"/>
              <w:numPr>
                <w:ilvl w:val="0"/>
                <w:numId w:val="17"/>
              </w:numPr>
              <w:tabs>
                <w:tab w:val="left" w:pos="-1080"/>
                <w:tab w:val="left" w:pos="-720"/>
                <w:tab w:val="left" w:pos="720"/>
                <w:tab w:val="left" w:pos="867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 backend programming </w:t>
            </w:r>
          </w:p>
          <w:p w14:paraId="5F3EBC48" w14:textId="77777777" w:rsidR="00722D66" w:rsidRPr="00722D66" w:rsidRDefault="00B615A9" w:rsidP="006A49D9">
            <w:pPr>
              <w:pStyle w:val="BodyTextIndent"/>
              <w:widowControl w:val="0"/>
              <w:numPr>
                <w:ilvl w:val="0"/>
                <w:numId w:val="17"/>
              </w:numPr>
              <w:tabs>
                <w:tab w:val="left" w:pos="-1080"/>
                <w:tab w:val="left" w:pos="-720"/>
                <w:tab w:val="left" w:pos="720"/>
                <w:tab w:val="left" w:pos="867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</w:t>
            </w:r>
            <w:r w:rsidR="00375764">
              <w:rPr>
                <w:rFonts w:ascii="Arial" w:hAnsi="Arial" w:cs="Arial"/>
              </w:rPr>
              <w:t xml:space="preserve"> programming for integration</w:t>
            </w:r>
            <w:r>
              <w:rPr>
                <w:rFonts w:ascii="Arial" w:hAnsi="Arial" w:cs="Arial"/>
              </w:rPr>
              <w:t>.</w:t>
            </w:r>
            <w:r w:rsidR="00375764">
              <w:rPr>
                <w:rFonts w:ascii="Arial" w:hAnsi="Arial" w:cs="Arial"/>
              </w:rPr>
              <w:t xml:space="preserve"> Understand XML API will be a benefit.</w:t>
            </w:r>
          </w:p>
          <w:p w14:paraId="04CA0355" w14:textId="77777777" w:rsidR="005864C4" w:rsidRDefault="005864C4" w:rsidP="005864C4">
            <w:pPr>
              <w:pStyle w:val="BodyTextIndent"/>
              <w:widowControl w:val="0"/>
              <w:tabs>
                <w:tab w:val="left" w:pos="-1080"/>
                <w:tab w:val="left" w:pos="-720"/>
                <w:tab w:val="left" w:pos="720"/>
                <w:tab w:val="left" w:pos="867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</w:tabs>
              <w:spacing w:line="220" w:lineRule="exact"/>
              <w:ind w:left="0"/>
              <w:jc w:val="both"/>
              <w:rPr>
                <w:rFonts w:ascii="Arial" w:hAnsi="Arial" w:cs="Arial"/>
                <w:b/>
              </w:rPr>
            </w:pPr>
            <w:r w:rsidRPr="00C92CB3">
              <w:rPr>
                <w:rFonts w:ascii="Arial" w:hAnsi="Arial" w:cs="Arial"/>
                <w:b/>
              </w:rPr>
              <w:t xml:space="preserve">                </w:t>
            </w:r>
          </w:p>
          <w:p w14:paraId="54EE79F1" w14:textId="77777777" w:rsidR="005864C4" w:rsidRPr="00C92CB3" w:rsidRDefault="005864C4" w:rsidP="005864C4">
            <w:pPr>
              <w:pStyle w:val="BodyTextIndent"/>
              <w:widowControl w:val="0"/>
              <w:tabs>
                <w:tab w:val="left" w:pos="-1080"/>
                <w:tab w:val="left" w:pos="-720"/>
                <w:tab w:val="left" w:pos="720"/>
                <w:tab w:val="left" w:pos="867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</w:tabs>
              <w:spacing w:line="220" w:lineRule="exact"/>
              <w:ind w:left="0"/>
              <w:jc w:val="both"/>
              <w:rPr>
                <w:rFonts w:ascii="Arial" w:hAnsi="Arial" w:cs="Arial"/>
                <w:b/>
              </w:rPr>
            </w:pPr>
            <w:r w:rsidRPr="00C92CB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</w:t>
            </w:r>
            <w:r w:rsidRPr="00C92CB3">
              <w:rPr>
                <w:rFonts w:ascii="Arial" w:hAnsi="Arial" w:cs="Arial"/>
                <w:b/>
              </w:rPr>
              <w:t xml:space="preserve">b) Common Technical Knowledge Required </w:t>
            </w:r>
            <w:r w:rsidRPr="00C92CB3">
              <w:rPr>
                <w:rFonts w:ascii="Arial" w:hAnsi="Arial" w:cs="Arial"/>
              </w:rPr>
              <w:t>(for the job group)</w:t>
            </w:r>
            <w:r w:rsidRPr="00C92CB3">
              <w:rPr>
                <w:rFonts w:ascii="Arial" w:hAnsi="Arial" w:cs="Arial"/>
                <w:b/>
              </w:rPr>
              <w:t xml:space="preserve"> </w:t>
            </w:r>
          </w:p>
          <w:p w14:paraId="5BC8F6E1" w14:textId="77777777" w:rsidR="005864C4" w:rsidRPr="00C92CB3" w:rsidRDefault="005864C4" w:rsidP="00F67DE2">
            <w:pPr>
              <w:spacing w:line="180" w:lineRule="exact"/>
              <w:ind w:left="1109"/>
              <w:jc w:val="both"/>
              <w:rPr>
                <w:rFonts w:cs="Arial"/>
                <w:sz w:val="20"/>
              </w:rPr>
            </w:pPr>
            <w:r w:rsidRPr="00C92CB3">
              <w:rPr>
                <w:rFonts w:cs="Arial"/>
                <w:sz w:val="20"/>
              </w:rPr>
              <w:t>General knowledge of:</w:t>
            </w:r>
          </w:p>
          <w:p w14:paraId="47B3F7E5" w14:textId="77777777" w:rsidR="005864C4" w:rsidRPr="00C92CB3" w:rsidRDefault="005864C4" w:rsidP="005864C4">
            <w:pPr>
              <w:numPr>
                <w:ilvl w:val="0"/>
                <w:numId w:val="16"/>
              </w:numPr>
              <w:tabs>
                <w:tab w:val="clear" w:pos="1800"/>
                <w:tab w:val="num" w:pos="1449"/>
              </w:tabs>
              <w:spacing w:before="120"/>
              <w:ind w:left="146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Resource mobilization</w:t>
            </w:r>
            <w:r w:rsidR="00722D66">
              <w:rPr>
                <w:rFonts w:cs="Arial"/>
                <w:sz w:val="20"/>
                <w:lang w:val="en-US" w:eastAsia="en-US"/>
              </w:rPr>
              <w:t xml:space="preserve"> / marketing</w:t>
            </w:r>
            <w:r w:rsidRPr="00C92CB3">
              <w:rPr>
                <w:rFonts w:cs="Arial"/>
                <w:sz w:val="20"/>
                <w:lang w:val="en-US" w:eastAsia="en-US"/>
              </w:rPr>
              <w:t xml:space="preserve"> practice, methodology and practical application. </w:t>
            </w:r>
            <w:r w:rsidRPr="00C92CB3">
              <w:rPr>
                <w:rFonts w:cs="Arial"/>
                <w:sz w:val="20"/>
              </w:rPr>
              <w:t xml:space="preserve">Knowledge of current theories and practices in </w:t>
            </w:r>
            <w:r>
              <w:rPr>
                <w:rFonts w:cs="Arial"/>
                <w:sz w:val="20"/>
              </w:rPr>
              <w:t>resource mobilization</w:t>
            </w:r>
            <w:r w:rsidRPr="00C92CB3">
              <w:rPr>
                <w:rFonts w:cs="Arial"/>
                <w:sz w:val="20"/>
              </w:rPr>
              <w:t xml:space="preserve"> </w:t>
            </w:r>
            <w:r w:rsidR="00722D66">
              <w:rPr>
                <w:rFonts w:cs="Arial"/>
                <w:sz w:val="20"/>
              </w:rPr>
              <w:t xml:space="preserve">and/or marketing </w:t>
            </w:r>
            <w:r w:rsidRPr="00C92CB3">
              <w:rPr>
                <w:rFonts w:cs="Arial"/>
                <w:sz w:val="20"/>
              </w:rPr>
              <w:t>research planning and strategy.</w:t>
            </w:r>
          </w:p>
          <w:p w14:paraId="5E39E415" w14:textId="77777777" w:rsidR="005864C4" w:rsidRPr="00C92CB3" w:rsidRDefault="005864C4" w:rsidP="005864C4">
            <w:pPr>
              <w:numPr>
                <w:ilvl w:val="0"/>
                <w:numId w:val="15"/>
              </w:numPr>
              <w:tabs>
                <w:tab w:val="clear" w:pos="1800"/>
              </w:tabs>
              <w:ind w:left="1440"/>
              <w:jc w:val="both"/>
              <w:rPr>
                <w:rFonts w:cs="Arial"/>
                <w:b/>
                <w:sz w:val="20"/>
              </w:rPr>
            </w:pPr>
            <w:r w:rsidRPr="00C92CB3">
              <w:rPr>
                <w:rFonts w:cs="Arial"/>
                <w:sz w:val="20"/>
              </w:rPr>
              <w:t xml:space="preserve">Computer systems, including internet navigation, office applications, and digital media. </w:t>
            </w:r>
          </w:p>
          <w:p w14:paraId="6DEFD5F0" w14:textId="77777777" w:rsidR="005864C4" w:rsidRPr="00C92CB3" w:rsidRDefault="00722D66" w:rsidP="005864C4">
            <w:pPr>
              <w:numPr>
                <w:ilvl w:val="0"/>
                <w:numId w:val="15"/>
              </w:numPr>
              <w:tabs>
                <w:tab w:val="clear" w:pos="1800"/>
              </w:tabs>
              <w:ind w:left="14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="005864C4" w:rsidRPr="00C92CB3">
              <w:rPr>
                <w:rFonts w:cs="Arial"/>
                <w:sz w:val="20"/>
              </w:rPr>
              <w:t xml:space="preserve">ood understanding of </w:t>
            </w:r>
            <w:r>
              <w:rPr>
                <w:rFonts w:cs="Arial"/>
                <w:sz w:val="20"/>
              </w:rPr>
              <w:t xml:space="preserve">the context of </w:t>
            </w:r>
            <w:r w:rsidRPr="00C92CB3">
              <w:rPr>
                <w:rFonts w:cs="Arial"/>
                <w:sz w:val="20"/>
              </w:rPr>
              <w:t>United Nations</w:t>
            </w:r>
            <w:r>
              <w:rPr>
                <w:rFonts w:cs="Arial"/>
                <w:sz w:val="20"/>
              </w:rPr>
              <w:t>/international organizations,</w:t>
            </w:r>
            <w:r w:rsidRPr="00C92CB3">
              <w:rPr>
                <w:rFonts w:cs="Arial"/>
                <w:sz w:val="20"/>
              </w:rPr>
              <w:t xml:space="preserve"> </w:t>
            </w:r>
            <w:r w:rsidR="005864C4" w:rsidRPr="00C92CB3">
              <w:rPr>
                <w:rFonts w:cs="Arial"/>
                <w:sz w:val="20"/>
              </w:rPr>
              <w:t>world affairs, current events and international development issues</w:t>
            </w:r>
            <w:r w:rsidR="005864C4" w:rsidRPr="00C92CB3">
              <w:rPr>
                <w:rFonts w:cs="Arial"/>
                <w:b/>
                <w:sz w:val="20"/>
              </w:rPr>
              <w:t xml:space="preserve"> </w:t>
            </w:r>
          </w:p>
          <w:p w14:paraId="0BDCD490" w14:textId="77777777" w:rsidR="005864C4" w:rsidRPr="00C92CB3" w:rsidRDefault="005864C4" w:rsidP="005864C4">
            <w:pPr>
              <w:tabs>
                <w:tab w:val="left" w:pos="340"/>
                <w:tab w:val="left" w:pos="1159"/>
              </w:tabs>
              <w:spacing w:before="120" w:after="120"/>
              <w:ind w:left="979" w:right="-360"/>
              <w:jc w:val="both"/>
              <w:rPr>
                <w:rFonts w:cs="Arial"/>
                <w:b/>
                <w:color w:val="3366FF"/>
                <w:sz w:val="20"/>
              </w:rPr>
            </w:pPr>
            <w:r w:rsidRPr="00C92CB3">
              <w:rPr>
                <w:rFonts w:cs="Arial"/>
                <w:b/>
                <w:sz w:val="20"/>
              </w:rPr>
              <w:t xml:space="preserve">c) Technical Knowledge to be Acquired/Enhanced </w:t>
            </w:r>
            <w:r w:rsidRPr="00C92CB3">
              <w:rPr>
                <w:rFonts w:cs="Arial"/>
                <w:sz w:val="20"/>
              </w:rPr>
              <w:t>(for the Job)</w:t>
            </w:r>
            <w:r w:rsidRPr="00C92CB3">
              <w:rPr>
                <w:rFonts w:cs="Arial"/>
                <w:b/>
                <w:sz w:val="20"/>
              </w:rPr>
              <w:t xml:space="preserve"> </w:t>
            </w:r>
          </w:p>
          <w:p w14:paraId="31D35382" w14:textId="77777777" w:rsidR="005864C4" w:rsidRPr="00722D66" w:rsidRDefault="00722D66" w:rsidP="005864C4">
            <w:pPr>
              <w:widowControl w:val="0"/>
              <w:numPr>
                <w:ilvl w:val="0"/>
                <w:numId w:val="19"/>
              </w:numPr>
              <w:tabs>
                <w:tab w:val="clear" w:pos="1339"/>
              </w:tabs>
              <w:autoSpaceDE w:val="0"/>
              <w:autoSpaceDN w:val="0"/>
              <w:adjustRightInd w:val="0"/>
              <w:spacing w:line="220" w:lineRule="exact"/>
              <w:ind w:left="1512" w:hanging="342"/>
              <w:jc w:val="both"/>
              <w:rPr>
                <w:sz w:val="20"/>
              </w:rPr>
            </w:pPr>
            <w:r>
              <w:rPr>
                <w:rFonts w:cs="Arial"/>
                <w:sz w:val="20"/>
              </w:rPr>
              <w:t>Technical knowledge of UNICEF’s regular donor strategies and techniques</w:t>
            </w:r>
          </w:p>
          <w:p w14:paraId="133768BD" w14:textId="77777777" w:rsidR="00722D66" w:rsidRPr="00C92CB3" w:rsidRDefault="00722D66" w:rsidP="005864C4">
            <w:pPr>
              <w:widowControl w:val="0"/>
              <w:numPr>
                <w:ilvl w:val="0"/>
                <w:numId w:val="19"/>
              </w:numPr>
              <w:tabs>
                <w:tab w:val="clear" w:pos="1339"/>
              </w:tabs>
              <w:autoSpaceDE w:val="0"/>
              <w:autoSpaceDN w:val="0"/>
              <w:adjustRightInd w:val="0"/>
              <w:spacing w:line="220" w:lineRule="exact"/>
              <w:ind w:left="1512" w:hanging="342"/>
              <w:jc w:val="both"/>
              <w:rPr>
                <w:sz w:val="20"/>
              </w:rPr>
            </w:pPr>
            <w:r>
              <w:rPr>
                <w:rFonts w:cs="Arial"/>
                <w:sz w:val="20"/>
              </w:rPr>
              <w:t>All relevant technical aspects of the IT and database systems used by UNICEF</w:t>
            </w:r>
          </w:p>
          <w:p w14:paraId="4FB9CB37" w14:textId="77777777" w:rsidR="005864C4" w:rsidRPr="00C92CB3" w:rsidRDefault="005864C4" w:rsidP="005864C4">
            <w:pPr>
              <w:widowControl w:val="0"/>
              <w:numPr>
                <w:ilvl w:val="0"/>
                <w:numId w:val="19"/>
              </w:numPr>
              <w:tabs>
                <w:tab w:val="clear" w:pos="1339"/>
              </w:tabs>
              <w:autoSpaceDE w:val="0"/>
              <w:autoSpaceDN w:val="0"/>
              <w:adjustRightInd w:val="0"/>
              <w:spacing w:line="220" w:lineRule="exact"/>
              <w:ind w:left="1512" w:hanging="342"/>
              <w:jc w:val="both"/>
              <w:rPr>
                <w:rFonts w:cs="Arial"/>
                <w:sz w:val="20"/>
              </w:rPr>
            </w:pPr>
            <w:r w:rsidRPr="00C92CB3">
              <w:rPr>
                <w:rFonts w:cs="Arial"/>
                <w:sz w:val="20"/>
              </w:rPr>
              <w:t>UN common approaches to programmatic issues and UNICEF positions</w:t>
            </w:r>
          </w:p>
          <w:p w14:paraId="25B5CB6F" w14:textId="77777777" w:rsidR="005864C4" w:rsidRPr="00C92CB3" w:rsidRDefault="005864C4" w:rsidP="005864C4">
            <w:pPr>
              <w:widowControl w:val="0"/>
              <w:numPr>
                <w:ilvl w:val="0"/>
                <w:numId w:val="19"/>
              </w:numPr>
              <w:tabs>
                <w:tab w:val="clear" w:pos="1339"/>
              </w:tabs>
              <w:autoSpaceDE w:val="0"/>
              <w:autoSpaceDN w:val="0"/>
              <w:adjustRightInd w:val="0"/>
              <w:spacing w:line="220" w:lineRule="exact"/>
              <w:ind w:left="1512" w:hanging="342"/>
              <w:jc w:val="both"/>
              <w:rPr>
                <w:rFonts w:cs="Arial"/>
                <w:sz w:val="20"/>
                <w:lang w:val="en-US" w:eastAsia="en-US"/>
              </w:rPr>
            </w:pPr>
            <w:r w:rsidRPr="00C92CB3">
              <w:rPr>
                <w:rFonts w:cs="Arial"/>
                <w:sz w:val="20"/>
                <w:lang w:val="en-US" w:eastAsia="en-US"/>
              </w:rPr>
              <w:t xml:space="preserve">UN security operations and guidelines. </w:t>
            </w:r>
          </w:p>
          <w:p w14:paraId="4A4A1B9E" w14:textId="77777777" w:rsidR="001E7702" w:rsidRPr="00C92CB3" w:rsidRDefault="001E7702" w:rsidP="00C92CB3">
            <w:pPr>
              <w:ind w:left="1152"/>
              <w:jc w:val="both"/>
              <w:rPr>
                <w:rFonts w:cs="Arial"/>
                <w:sz w:val="20"/>
                <w:lang w:val="en-US" w:eastAsia="en-US"/>
              </w:rPr>
            </w:pPr>
          </w:p>
        </w:tc>
      </w:tr>
    </w:tbl>
    <w:p w14:paraId="287A53A4" w14:textId="7419D3A3" w:rsidR="001E7702" w:rsidRDefault="001E7702" w:rsidP="00061606">
      <w:pPr>
        <w:ind w:right="-360"/>
      </w:pPr>
    </w:p>
    <w:p w14:paraId="1DD8F9BF" w14:textId="77777777" w:rsidR="00CE773A" w:rsidRDefault="00CE773A" w:rsidP="00061606">
      <w:pPr>
        <w:ind w:right="-360"/>
      </w:pPr>
    </w:p>
    <w:tbl>
      <w:tblPr>
        <w:tblW w:w="9995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135"/>
      </w:tblGrid>
      <w:tr w:rsidR="001F35EA" w:rsidRPr="005A6394" w14:paraId="7B325A9B" w14:textId="77777777" w:rsidTr="001F35EA">
        <w:tc>
          <w:tcPr>
            <w:tcW w:w="999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6E35B4D" w14:textId="77777777" w:rsidR="001F35EA" w:rsidRPr="005A6394" w:rsidRDefault="001F35EA" w:rsidP="00F74EB8">
            <w:pPr>
              <w:spacing w:before="120" w:after="120"/>
              <w:ind w:right="-360"/>
              <w:jc w:val="center"/>
              <w:rPr>
                <w:rFonts w:cs="Arial"/>
                <w:b/>
                <w:sz w:val="22"/>
                <w:szCs w:val="22"/>
              </w:rPr>
            </w:pPr>
            <w:r w:rsidRPr="005A6394">
              <w:rPr>
                <w:rFonts w:cs="Arial"/>
                <w:b/>
                <w:sz w:val="22"/>
                <w:szCs w:val="22"/>
              </w:rPr>
              <w:t xml:space="preserve">SIGNATURES – Certification of Job Description </w:t>
            </w:r>
          </w:p>
        </w:tc>
      </w:tr>
      <w:tr w:rsidR="001F35EA" w:rsidRPr="000703CA" w14:paraId="1FDEFD7F" w14:textId="77777777" w:rsidTr="001F35EA">
        <w:trPr>
          <w:trHeight w:val="989"/>
        </w:trPr>
        <w:tc>
          <w:tcPr>
            <w:tcW w:w="48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CAF101" w14:textId="77777777" w:rsidR="001F35EA" w:rsidRPr="000703CA" w:rsidRDefault="001F35EA" w:rsidP="00F74EB8">
            <w:pPr>
              <w:spacing w:before="120" w:after="120"/>
              <w:ind w:right="-360" w:firstLine="200"/>
              <w:rPr>
                <w:rFonts w:ascii="Calibri" w:hAnsi="Calibri" w:cs="Calibri"/>
                <w:b/>
                <w:sz w:val="20"/>
              </w:rPr>
            </w:pPr>
          </w:p>
          <w:p w14:paraId="658CA793" w14:textId="77777777" w:rsidR="001F35EA" w:rsidRPr="000703CA" w:rsidRDefault="001F35EA" w:rsidP="00F74EB8">
            <w:pPr>
              <w:ind w:right="-360"/>
              <w:rPr>
                <w:rFonts w:ascii="Calibri" w:hAnsi="Calibri" w:cs="Calibri"/>
                <w:b/>
                <w:sz w:val="20"/>
              </w:rPr>
            </w:pPr>
          </w:p>
          <w:p w14:paraId="6005A80A" w14:textId="77777777" w:rsidR="001F35EA" w:rsidRPr="000703CA" w:rsidRDefault="001F35EA" w:rsidP="00F74EB8">
            <w:pPr>
              <w:ind w:right="-360"/>
              <w:rPr>
                <w:rFonts w:ascii="Calibri" w:hAnsi="Calibri" w:cs="Calibri"/>
                <w:b/>
                <w:sz w:val="20"/>
              </w:rPr>
            </w:pPr>
            <w:r w:rsidRPr="000703CA">
              <w:rPr>
                <w:rFonts w:ascii="Calibri" w:hAnsi="Calibri" w:cs="Calibri"/>
                <w:b/>
                <w:sz w:val="20"/>
              </w:rPr>
              <w:t xml:space="preserve">Chief of Section: </w:t>
            </w:r>
            <w:r>
              <w:rPr>
                <w:rFonts w:ascii="Calibri" w:hAnsi="Calibri" w:cs="Calibri"/>
                <w:b/>
                <w:sz w:val="20"/>
              </w:rPr>
              <w:t>Gregor Henneka, Chief Resource Mobilization and Partnerships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0C6837" w14:textId="77777777" w:rsidR="001F35EA" w:rsidRPr="000703CA" w:rsidRDefault="001F35EA" w:rsidP="00F74EB8">
            <w:pPr>
              <w:ind w:right="-360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7B06E4FC" w14:textId="77777777" w:rsidR="001F35EA" w:rsidRPr="000703CA" w:rsidRDefault="001F35EA" w:rsidP="00F74EB8">
            <w:pPr>
              <w:ind w:right="-360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528BA409" w14:textId="77777777" w:rsidR="001F35EA" w:rsidRDefault="001F35EA" w:rsidP="00F74EB8">
            <w:pPr>
              <w:ind w:right="70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5220DD49" w14:textId="77777777" w:rsidR="001F35EA" w:rsidRPr="000703CA" w:rsidRDefault="001F35EA" w:rsidP="00F74EB8">
            <w:pPr>
              <w:ind w:right="70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51D62890" w14:textId="77777777" w:rsidR="001F35EA" w:rsidRPr="000703CA" w:rsidRDefault="001F35EA" w:rsidP="00F74EB8">
            <w:pPr>
              <w:ind w:right="70"/>
              <w:jc w:val="both"/>
              <w:rPr>
                <w:rFonts w:ascii="Calibri" w:hAnsi="Calibri" w:cs="Calibri"/>
                <w:b/>
                <w:sz w:val="20"/>
              </w:rPr>
            </w:pPr>
            <w:r w:rsidRPr="000703CA">
              <w:rPr>
                <w:rFonts w:ascii="Calibri" w:hAnsi="Calibri" w:cs="Calibri"/>
                <w:b/>
                <w:sz w:val="20"/>
              </w:rPr>
              <w:t xml:space="preserve">Signature                                     </w:t>
            </w:r>
            <w:r>
              <w:rPr>
                <w:rFonts w:ascii="Calibri" w:hAnsi="Calibri" w:cs="Calibri"/>
                <w:b/>
                <w:sz w:val="20"/>
              </w:rPr>
              <w:t xml:space="preserve">                </w:t>
            </w:r>
            <w:r w:rsidRPr="000703CA">
              <w:rPr>
                <w:rFonts w:ascii="Calibri" w:hAnsi="Calibri" w:cs="Calibri"/>
                <w:b/>
                <w:sz w:val="20"/>
              </w:rPr>
              <w:t xml:space="preserve">          Date</w:t>
            </w:r>
          </w:p>
        </w:tc>
      </w:tr>
      <w:tr w:rsidR="001F35EA" w:rsidRPr="000703CA" w14:paraId="53B09A11" w14:textId="77777777" w:rsidTr="001F35EA">
        <w:trPr>
          <w:trHeight w:val="1070"/>
        </w:trPr>
        <w:tc>
          <w:tcPr>
            <w:tcW w:w="48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AFBB2A" w14:textId="77777777" w:rsidR="001F35EA" w:rsidRPr="000703CA" w:rsidRDefault="001F35EA" w:rsidP="00F74EB8">
            <w:pPr>
              <w:spacing w:before="120" w:after="120"/>
              <w:ind w:right="-360"/>
              <w:rPr>
                <w:rFonts w:ascii="Calibri" w:hAnsi="Calibri" w:cs="Calibri"/>
                <w:b/>
                <w:sz w:val="20"/>
              </w:rPr>
            </w:pPr>
          </w:p>
          <w:p w14:paraId="18AC25C8" w14:textId="77777777" w:rsidR="001F35EA" w:rsidRPr="000703CA" w:rsidRDefault="001F35EA" w:rsidP="00F74EB8">
            <w:pPr>
              <w:spacing w:before="120" w:after="120"/>
              <w:ind w:right="-360"/>
              <w:rPr>
                <w:rFonts w:ascii="Calibri" w:hAnsi="Calibri" w:cs="Calibri"/>
                <w:b/>
                <w:sz w:val="20"/>
              </w:rPr>
            </w:pPr>
          </w:p>
          <w:p w14:paraId="1F32363C" w14:textId="77777777" w:rsidR="001F35EA" w:rsidRPr="000703CA" w:rsidRDefault="001F35EA" w:rsidP="00F74EB8">
            <w:pPr>
              <w:ind w:right="-360"/>
              <w:rPr>
                <w:rFonts w:ascii="Calibri" w:hAnsi="Calibri" w:cs="Calibri"/>
                <w:b/>
                <w:sz w:val="20"/>
              </w:rPr>
            </w:pPr>
            <w:r w:rsidRPr="000703CA">
              <w:rPr>
                <w:rFonts w:ascii="Calibri" w:hAnsi="Calibri" w:cs="Calibri"/>
                <w:b/>
                <w:sz w:val="20"/>
              </w:rPr>
              <w:t xml:space="preserve"> Debora Comini, Representative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5767B3" w14:textId="77777777" w:rsidR="001F35EA" w:rsidRPr="000703CA" w:rsidRDefault="001F35EA" w:rsidP="00F74EB8">
            <w:pPr>
              <w:spacing w:before="120" w:after="120"/>
              <w:ind w:right="-360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083217F2" w14:textId="77777777" w:rsidR="001F35EA" w:rsidRPr="000703CA" w:rsidRDefault="001F35EA" w:rsidP="00F74EB8">
            <w:pPr>
              <w:spacing w:before="120" w:after="120"/>
              <w:ind w:right="-360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04CD5132" w14:textId="77777777" w:rsidR="001F35EA" w:rsidRPr="000703CA" w:rsidRDefault="001F35EA" w:rsidP="00F74EB8">
            <w:pPr>
              <w:spacing w:before="120" w:after="120"/>
              <w:ind w:right="160"/>
              <w:jc w:val="both"/>
              <w:rPr>
                <w:rFonts w:ascii="Calibri" w:hAnsi="Calibri" w:cs="Calibri"/>
                <w:b/>
                <w:sz w:val="20"/>
              </w:rPr>
            </w:pPr>
            <w:r w:rsidRPr="000703CA">
              <w:rPr>
                <w:rFonts w:ascii="Calibri" w:hAnsi="Calibri" w:cs="Calibri"/>
                <w:b/>
                <w:sz w:val="20"/>
              </w:rPr>
              <w:t xml:space="preserve">Signature                                            </w:t>
            </w:r>
            <w:r>
              <w:rPr>
                <w:rFonts w:ascii="Calibri" w:hAnsi="Calibri" w:cs="Calibri"/>
                <w:b/>
                <w:sz w:val="20"/>
              </w:rPr>
              <w:t xml:space="preserve">               </w:t>
            </w:r>
            <w:r w:rsidRPr="000703CA">
              <w:rPr>
                <w:rFonts w:ascii="Calibri" w:hAnsi="Calibri" w:cs="Calibri"/>
                <w:b/>
                <w:sz w:val="20"/>
              </w:rPr>
              <w:t xml:space="preserve">    Date</w:t>
            </w:r>
          </w:p>
        </w:tc>
      </w:tr>
    </w:tbl>
    <w:p w14:paraId="77E78B46" w14:textId="0B58BF14" w:rsidR="001F35EA" w:rsidRDefault="008E0335" w:rsidP="00061606">
      <w:pPr>
        <w:ind w:right="-360"/>
        <w:rPr>
          <w:noProof/>
        </w:rPr>
      </w:pPr>
      <w:r w:rsidRPr="008E0335">
        <w:rPr>
          <w:noProof/>
        </w:rPr>
        <w:t xml:space="preserve"> </w:t>
      </w:r>
    </w:p>
    <w:p w14:paraId="252F0AEA" w14:textId="67ACE0F8" w:rsidR="001F35EA" w:rsidRDefault="001F35EA" w:rsidP="00050A3E">
      <w:r>
        <w:rPr>
          <w:noProof/>
        </w:rPr>
        <w:br w:type="page"/>
      </w:r>
      <w:bookmarkStart w:id="1" w:name="_GoBack"/>
      <w:bookmarkEnd w:id="1"/>
      <w:r w:rsidR="005F60B6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B7DAE99" wp14:editId="1E49CFDF">
            <wp:simplePos x="0" y="0"/>
            <wp:positionH relativeFrom="margin">
              <wp:posOffset>-63500</wp:posOffset>
            </wp:positionH>
            <wp:positionV relativeFrom="paragraph">
              <wp:posOffset>2561</wp:posOffset>
            </wp:positionV>
            <wp:extent cx="6216041" cy="50419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41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35EA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6E4E" w14:textId="77777777" w:rsidR="008D2AED" w:rsidRDefault="008D2AED">
      <w:r>
        <w:separator/>
      </w:r>
    </w:p>
  </w:endnote>
  <w:endnote w:type="continuationSeparator" w:id="0">
    <w:p w14:paraId="1A0125CE" w14:textId="77777777" w:rsidR="008D2AED" w:rsidRDefault="008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1C82" w14:textId="77777777" w:rsidR="006532F4" w:rsidRDefault="006532F4" w:rsidP="00FE7B76">
    <w:pPr>
      <w:pStyle w:val="Footer"/>
      <w:jc w:val="center"/>
      <w:rPr>
        <w:rFonts w:cs="Arial"/>
        <w:sz w:val="16"/>
        <w:szCs w:val="16"/>
      </w:rPr>
    </w:pPr>
    <w:r w:rsidRPr="00483FD8">
      <w:rPr>
        <w:rFonts w:cs="Arial"/>
        <w:sz w:val="16"/>
        <w:szCs w:val="16"/>
      </w:rPr>
      <w:t xml:space="preserve">Page </w:t>
    </w:r>
    <w:r w:rsidRPr="00483FD8">
      <w:rPr>
        <w:rFonts w:cs="Arial"/>
        <w:sz w:val="16"/>
        <w:szCs w:val="16"/>
      </w:rPr>
      <w:fldChar w:fldCharType="begin"/>
    </w:r>
    <w:r w:rsidRPr="00483FD8">
      <w:rPr>
        <w:rFonts w:cs="Arial"/>
        <w:sz w:val="16"/>
        <w:szCs w:val="16"/>
      </w:rPr>
      <w:instrText xml:space="preserve"> PAGE </w:instrText>
    </w:r>
    <w:r w:rsidRPr="00483FD8">
      <w:rPr>
        <w:rFonts w:cs="Arial"/>
        <w:sz w:val="16"/>
        <w:szCs w:val="16"/>
      </w:rPr>
      <w:fldChar w:fldCharType="separate"/>
    </w:r>
    <w:r w:rsidR="00C97F26">
      <w:rPr>
        <w:rFonts w:cs="Arial"/>
        <w:noProof/>
        <w:sz w:val="16"/>
        <w:szCs w:val="16"/>
      </w:rPr>
      <w:t>4</w:t>
    </w:r>
    <w:r w:rsidRPr="00483FD8">
      <w:rPr>
        <w:rFonts w:cs="Arial"/>
        <w:sz w:val="16"/>
        <w:szCs w:val="16"/>
      </w:rPr>
      <w:fldChar w:fldCharType="end"/>
    </w:r>
    <w:r w:rsidRPr="00483FD8">
      <w:rPr>
        <w:rFonts w:cs="Arial"/>
        <w:sz w:val="16"/>
        <w:szCs w:val="16"/>
      </w:rPr>
      <w:t xml:space="preserve"> of </w:t>
    </w:r>
    <w:r w:rsidRPr="00483FD8">
      <w:rPr>
        <w:rFonts w:cs="Arial"/>
        <w:sz w:val="16"/>
        <w:szCs w:val="16"/>
      </w:rPr>
      <w:fldChar w:fldCharType="begin"/>
    </w:r>
    <w:r w:rsidRPr="00483FD8">
      <w:rPr>
        <w:rFonts w:cs="Arial"/>
        <w:sz w:val="16"/>
        <w:szCs w:val="16"/>
      </w:rPr>
      <w:instrText xml:space="preserve"> NUMPAGES </w:instrText>
    </w:r>
    <w:r w:rsidRPr="00483FD8">
      <w:rPr>
        <w:rFonts w:cs="Arial"/>
        <w:sz w:val="16"/>
        <w:szCs w:val="16"/>
      </w:rPr>
      <w:fldChar w:fldCharType="separate"/>
    </w:r>
    <w:r w:rsidR="00C97F26">
      <w:rPr>
        <w:rFonts w:cs="Arial"/>
        <w:noProof/>
        <w:sz w:val="16"/>
        <w:szCs w:val="16"/>
      </w:rPr>
      <w:t>4</w:t>
    </w:r>
    <w:r w:rsidRPr="00483FD8">
      <w:rPr>
        <w:rFonts w:cs="Arial"/>
        <w:sz w:val="16"/>
        <w:szCs w:val="16"/>
      </w:rPr>
      <w:fldChar w:fldCharType="end"/>
    </w:r>
  </w:p>
  <w:p w14:paraId="750DA4BB" w14:textId="77777777" w:rsidR="006532F4" w:rsidRPr="00483FD8" w:rsidRDefault="006532F4" w:rsidP="00FE7B76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6DC98" w14:textId="77777777" w:rsidR="008D2AED" w:rsidRDefault="008D2AED">
      <w:r>
        <w:separator/>
      </w:r>
    </w:p>
  </w:footnote>
  <w:footnote w:type="continuationSeparator" w:id="0">
    <w:p w14:paraId="6F524310" w14:textId="77777777" w:rsidR="008D2AED" w:rsidRDefault="008D2AED">
      <w:r>
        <w:continuationSeparator/>
      </w:r>
    </w:p>
  </w:footnote>
  <w:footnote w:id="1">
    <w:p w14:paraId="35008D42" w14:textId="77777777" w:rsidR="006532F4" w:rsidRPr="00583C69" w:rsidRDefault="006532F4" w:rsidP="00685246">
      <w:pPr>
        <w:tabs>
          <w:tab w:val="left" w:pos="180"/>
        </w:tabs>
        <w:spacing w:before="120" w:after="120"/>
        <w:ind w:left="180" w:hanging="180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The </w:t>
      </w:r>
      <w:r w:rsidRPr="00583C69">
        <w:rPr>
          <w:sz w:val="16"/>
          <w:szCs w:val="16"/>
        </w:rPr>
        <w:t>differences</w:t>
      </w:r>
      <w:r>
        <w:rPr>
          <w:sz w:val="16"/>
          <w:szCs w:val="16"/>
        </w:rPr>
        <w:t xml:space="preserve"> in the grades of jobs and positions</w:t>
      </w:r>
      <w:r w:rsidRPr="00583C69">
        <w:rPr>
          <w:sz w:val="16"/>
          <w:szCs w:val="16"/>
        </w:rPr>
        <w:t xml:space="preserve"> reflect </w:t>
      </w:r>
      <w:r>
        <w:rPr>
          <w:sz w:val="16"/>
          <w:szCs w:val="16"/>
        </w:rPr>
        <w:t xml:space="preserve">various differences, among others, in the nature and scope of work, </w:t>
      </w:r>
      <w:r w:rsidRPr="00583C69">
        <w:rPr>
          <w:sz w:val="16"/>
          <w:szCs w:val="16"/>
        </w:rPr>
        <w:t>individual contribution, professional expertise required, organizational co</w:t>
      </w:r>
      <w:r w:rsidR="00722D66">
        <w:rPr>
          <w:sz w:val="16"/>
          <w:szCs w:val="16"/>
        </w:rPr>
        <w:t>ntext, risks, coordination and ,</w:t>
      </w:r>
      <w:r w:rsidRPr="00583C69">
        <w:rPr>
          <w:sz w:val="16"/>
          <w:szCs w:val="16"/>
        </w:rPr>
        <w:t>etworking, engagement, partners, beneficiaries, clients/stakeholders relations, impact of decisions, actions and consequences, and leadership roles.</w:t>
      </w:r>
    </w:p>
    <w:p w14:paraId="7137FCF5" w14:textId="77777777" w:rsidR="006532F4" w:rsidRPr="003B3BA2" w:rsidRDefault="006532F4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1E7B" w14:textId="77777777" w:rsidR="006532F4" w:rsidRDefault="008D2AED">
    <w:pPr>
      <w:pStyle w:val="Header"/>
    </w:pPr>
    <w:r>
      <w:rPr>
        <w:noProof/>
        <w:lang w:val="en-US" w:eastAsia="en-US"/>
      </w:rPr>
      <w:pict w14:anchorId="58447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62.6pt;height:15.35pt;z-index:-251658240;mso-position-horizontal:center;mso-position-horizontal-relative:margin;mso-position-vertical:center;mso-position-vertical-relative:margin" o:allowincell="f">
          <v:imagedata r:id="rId1" o:title="UNCF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81B2" w14:textId="1EB924CF" w:rsidR="00A510AF" w:rsidRDefault="00A510AF" w:rsidP="00A510AF">
    <w:pPr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JP GS6 PSFR Associate </w:t>
    </w:r>
    <w:r w:rsidR="00C14980">
      <w:rPr>
        <w:rFonts w:cs="Arial"/>
        <w:sz w:val="16"/>
        <w:szCs w:val="16"/>
      </w:rPr>
      <w:t>(Database Management) Jakarta</w:t>
    </w:r>
  </w:p>
  <w:p w14:paraId="399C71BD" w14:textId="77777777" w:rsidR="00A510AF" w:rsidRDefault="00A510AF" w:rsidP="00A510AF">
    <w:pPr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</w:t>
    </w:r>
  </w:p>
  <w:p w14:paraId="41C444F7" w14:textId="77777777" w:rsidR="00A510AF" w:rsidRPr="001F1E46" w:rsidRDefault="00A510AF" w:rsidP="00A510AF">
    <w:pPr>
      <w:jc w:val="center"/>
      <w:rPr>
        <w:rFonts w:cs="Arial"/>
        <w:b/>
        <w:szCs w:val="24"/>
      </w:rPr>
    </w:pPr>
    <w:r w:rsidRPr="001F1E46">
      <w:rPr>
        <w:rFonts w:cs="Arial"/>
        <w:b/>
        <w:szCs w:val="24"/>
      </w:rPr>
      <w:t>UNITED NATIONS CHILDREN’S FUND</w:t>
    </w:r>
  </w:p>
  <w:p w14:paraId="21968163" w14:textId="77777777" w:rsidR="00A510AF" w:rsidRPr="001F1E46" w:rsidRDefault="00A510AF" w:rsidP="00A510AF">
    <w:pPr>
      <w:pStyle w:val="Header"/>
      <w:jc w:val="center"/>
      <w:rPr>
        <w:b/>
        <w:szCs w:val="24"/>
      </w:rPr>
    </w:pPr>
    <w:r w:rsidRPr="001F1E46">
      <w:rPr>
        <w:b/>
        <w:szCs w:val="24"/>
      </w:rPr>
      <w:t>JOB</w:t>
    </w:r>
    <w:r w:rsidRPr="001F1E46">
      <w:rPr>
        <w:b/>
        <w:color w:val="FF0000"/>
        <w:szCs w:val="24"/>
      </w:rPr>
      <w:t xml:space="preserve"> </w:t>
    </w:r>
    <w:r w:rsidRPr="001F1E46">
      <w:rPr>
        <w:b/>
        <w:szCs w:val="24"/>
      </w:rPr>
      <w:t>PROFILE</w:t>
    </w:r>
  </w:p>
  <w:p w14:paraId="0B94EA02" w14:textId="77777777" w:rsidR="006532F4" w:rsidRDefault="006532F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341F" w14:textId="77777777" w:rsidR="006532F4" w:rsidRDefault="008D2AED">
    <w:pPr>
      <w:pStyle w:val="Header"/>
    </w:pPr>
    <w:r>
      <w:rPr>
        <w:noProof/>
        <w:lang w:val="en-US" w:eastAsia="en-US"/>
      </w:rPr>
      <w:pict w14:anchorId="5673D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62.6pt;height:15.35pt;z-index:-251659264;mso-position-horizontal:center;mso-position-horizontal-relative:margin;mso-position-vertical:center;mso-position-vertical-relative:margin" o:allowincell="f">
          <v:imagedata r:id="rId1" o:title="UNCF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572"/>
    <w:multiLevelType w:val="hybridMultilevel"/>
    <w:tmpl w:val="2B0EFB9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C348D9"/>
    <w:multiLevelType w:val="hybridMultilevel"/>
    <w:tmpl w:val="D818C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166"/>
    <w:multiLevelType w:val="hybridMultilevel"/>
    <w:tmpl w:val="388480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81C74"/>
    <w:multiLevelType w:val="hybridMultilevel"/>
    <w:tmpl w:val="4CCEC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87684"/>
    <w:multiLevelType w:val="singleLevel"/>
    <w:tmpl w:val="EA18336A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b w:val="0"/>
        <w:color w:val="000000"/>
      </w:rPr>
    </w:lvl>
  </w:abstractNum>
  <w:abstractNum w:abstractNumId="5" w15:restartNumberingAfterBreak="0">
    <w:nsid w:val="19A2222C"/>
    <w:multiLevelType w:val="hybridMultilevel"/>
    <w:tmpl w:val="63C8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966"/>
    <w:multiLevelType w:val="hybridMultilevel"/>
    <w:tmpl w:val="C03660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936890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471073"/>
    <w:multiLevelType w:val="singleLevel"/>
    <w:tmpl w:val="28A6F73A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ourier New" w:hAnsi="Courier New" w:hint="default"/>
        <w:b/>
        <w:i w:val="0"/>
      </w:rPr>
    </w:lvl>
  </w:abstractNum>
  <w:abstractNum w:abstractNumId="8" w15:restartNumberingAfterBreak="0">
    <w:nsid w:val="2BC30F8C"/>
    <w:multiLevelType w:val="hybridMultilevel"/>
    <w:tmpl w:val="2F6CC88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30BD5"/>
    <w:multiLevelType w:val="hybridMultilevel"/>
    <w:tmpl w:val="160AE6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7DAEA"/>
    <w:multiLevelType w:val="singleLevel"/>
    <w:tmpl w:val="0B6DA465"/>
    <w:lvl w:ilvl="0">
      <w:start w:val="1"/>
      <w:numFmt w:val="decimal"/>
      <w:lvlText w:val="%1."/>
      <w:lvlJc w:val="left"/>
      <w:pPr>
        <w:tabs>
          <w:tab w:val="num" w:pos="1008"/>
        </w:tabs>
      </w:pPr>
      <w:rPr>
        <w:color w:val="000000"/>
      </w:rPr>
    </w:lvl>
  </w:abstractNum>
  <w:abstractNum w:abstractNumId="11" w15:restartNumberingAfterBreak="0">
    <w:nsid w:val="35AA6A89"/>
    <w:multiLevelType w:val="hybridMultilevel"/>
    <w:tmpl w:val="1B980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F60847"/>
    <w:multiLevelType w:val="hybridMultilevel"/>
    <w:tmpl w:val="758044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03BEB"/>
    <w:multiLevelType w:val="hybridMultilevel"/>
    <w:tmpl w:val="E0EC6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2CA4"/>
    <w:multiLevelType w:val="singleLevel"/>
    <w:tmpl w:val="404AD10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i w:val="0"/>
      </w:rPr>
    </w:lvl>
  </w:abstractNum>
  <w:abstractNum w:abstractNumId="15" w15:restartNumberingAfterBreak="0">
    <w:nsid w:val="3F491B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262950"/>
    <w:multiLevelType w:val="hybridMultilevel"/>
    <w:tmpl w:val="2F926716"/>
    <w:lvl w:ilvl="0" w:tplc="A6B048F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10"/>
        </w:tabs>
        <w:ind w:left="38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30"/>
        </w:tabs>
        <w:ind w:left="45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70"/>
        </w:tabs>
        <w:ind w:left="59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90"/>
        </w:tabs>
        <w:ind w:left="6690" w:hanging="360"/>
      </w:pPr>
    </w:lvl>
  </w:abstractNum>
  <w:abstractNum w:abstractNumId="17" w15:restartNumberingAfterBreak="0">
    <w:nsid w:val="48313A06"/>
    <w:multiLevelType w:val="hybridMultilevel"/>
    <w:tmpl w:val="90C20090"/>
    <w:lvl w:ilvl="0" w:tplc="7196F6D8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4C505A04"/>
    <w:multiLevelType w:val="hybridMultilevel"/>
    <w:tmpl w:val="0C1E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91483"/>
    <w:multiLevelType w:val="hybridMultilevel"/>
    <w:tmpl w:val="23EEA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E324D"/>
    <w:multiLevelType w:val="hybridMultilevel"/>
    <w:tmpl w:val="4332397E"/>
    <w:lvl w:ilvl="0" w:tplc="4EA8F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0524"/>
    <w:multiLevelType w:val="hybridMultilevel"/>
    <w:tmpl w:val="D6FC06D4"/>
    <w:lvl w:ilvl="0" w:tplc="7196F6D8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14EF0"/>
    <w:multiLevelType w:val="hybridMultilevel"/>
    <w:tmpl w:val="49ACAFE0"/>
    <w:lvl w:ilvl="0" w:tplc="F3C0989E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3" w15:restartNumberingAfterBreak="0">
    <w:nsid w:val="51A14BE8"/>
    <w:multiLevelType w:val="hybridMultilevel"/>
    <w:tmpl w:val="8D70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C023B"/>
    <w:multiLevelType w:val="hybridMultilevel"/>
    <w:tmpl w:val="95069000"/>
    <w:lvl w:ilvl="0" w:tplc="7196F6D8">
      <w:start w:val="1"/>
      <w:numFmt w:val="bullet"/>
      <w:lvlText w:val=""/>
      <w:lvlJc w:val="left"/>
      <w:pPr>
        <w:tabs>
          <w:tab w:val="num" w:pos="1339"/>
        </w:tabs>
        <w:ind w:left="1339" w:hanging="360"/>
      </w:pPr>
      <w:rPr>
        <w:rFonts w:ascii="Wingdings" w:hAnsi="Wingdings" w:hint="default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5" w15:restartNumberingAfterBreak="0">
    <w:nsid w:val="5ADF5B92"/>
    <w:multiLevelType w:val="hybridMultilevel"/>
    <w:tmpl w:val="7CB83F1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A839CF"/>
    <w:multiLevelType w:val="hybridMultilevel"/>
    <w:tmpl w:val="123E3E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D234A"/>
    <w:multiLevelType w:val="hybridMultilevel"/>
    <w:tmpl w:val="0A1AE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827BC"/>
    <w:multiLevelType w:val="hybridMultilevel"/>
    <w:tmpl w:val="1DA80F60"/>
    <w:lvl w:ilvl="0" w:tplc="29DE7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77CD3"/>
    <w:multiLevelType w:val="hybridMultilevel"/>
    <w:tmpl w:val="A8FAF726"/>
    <w:lvl w:ilvl="0" w:tplc="58DAF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14C48"/>
    <w:multiLevelType w:val="hybridMultilevel"/>
    <w:tmpl w:val="3FE82EA8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795B78E8"/>
    <w:multiLevelType w:val="hybridMultilevel"/>
    <w:tmpl w:val="93546FD0"/>
    <w:lvl w:ilvl="0" w:tplc="28D8338A">
      <w:start w:val="2"/>
      <w:numFmt w:val="lowerRoman"/>
      <w:lvlText w:val="%1)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2" w15:restartNumberingAfterBreak="0">
    <w:nsid w:val="7A7E0DA4"/>
    <w:multiLevelType w:val="singleLevel"/>
    <w:tmpl w:val="819EEF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i w:val="0"/>
      </w:rPr>
    </w:lvl>
  </w:abstractNum>
  <w:abstractNum w:abstractNumId="33" w15:restartNumberingAfterBreak="0">
    <w:nsid w:val="7B746D1B"/>
    <w:multiLevelType w:val="hybridMultilevel"/>
    <w:tmpl w:val="DC6A5FB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81490A"/>
    <w:multiLevelType w:val="hybridMultilevel"/>
    <w:tmpl w:val="99EEC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2"/>
  </w:num>
  <w:num w:numId="4">
    <w:abstractNumId w:val="26"/>
  </w:num>
  <w:num w:numId="5">
    <w:abstractNumId w:val="5"/>
  </w:num>
  <w:num w:numId="6">
    <w:abstractNumId w:val="30"/>
  </w:num>
  <w:num w:numId="7">
    <w:abstractNumId w:val="1"/>
  </w:num>
  <w:num w:numId="8">
    <w:abstractNumId w:val="19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22"/>
  </w:num>
  <w:num w:numId="14">
    <w:abstractNumId w:val="33"/>
  </w:num>
  <w:num w:numId="15">
    <w:abstractNumId w:val="25"/>
  </w:num>
  <w:num w:numId="16">
    <w:abstractNumId w:val="0"/>
  </w:num>
  <w:num w:numId="17">
    <w:abstractNumId w:val="17"/>
  </w:num>
  <w:num w:numId="18">
    <w:abstractNumId w:val="21"/>
  </w:num>
  <w:num w:numId="19">
    <w:abstractNumId w:val="24"/>
  </w:num>
  <w:num w:numId="20">
    <w:abstractNumId w:val="32"/>
  </w:num>
  <w:num w:numId="21">
    <w:abstractNumId w:val="7"/>
  </w:num>
  <w:num w:numId="22">
    <w:abstractNumId w:val="10"/>
  </w:num>
  <w:num w:numId="23">
    <w:abstractNumId w:val="4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9"/>
  </w:num>
  <w:num w:numId="28">
    <w:abstractNumId w:val="14"/>
  </w:num>
  <w:num w:numId="29">
    <w:abstractNumId w:val="18"/>
  </w:num>
  <w:num w:numId="30">
    <w:abstractNumId w:val="15"/>
  </w:num>
  <w:num w:numId="31">
    <w:abstractNumId w:val="20"/>
  </w:num>
  <w:num w:numId="32">
    <w:abstractNumId w:val="28"/>
  </w:num>
  <w:num w:numId="33">
    <w:abstractNumId w:val="2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>
      <o:colormru v:ext="edit" colors="#6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F"/>
    <w:rsid w:val="00001831"/>
    <w:rsid w:val="00007642"/>
    <w:rsid w:val="00016D5B"/>
    <w:rsid w:val="00036884"/>
    <w:rsid w:val="00037885"/>
    <w:rsid w:val="00040292"/>
    <w:rsid w:val="00050A3E"/>
    <w:rsid w:val="00061606"/>
    <w:rsid w:val="00061F35"/>
    <w:rsid w:val="00064709"/>
    <w:rsid w:val="00075D9C"/>
    <w:rsid w:val="00080604"/>
    <w:rsid w:val="00082668"/>
    <w:rsid w:val="00083E13"/>
    <w:rsid w:val="000A04ED"/>
    <w:rsid w:val="000A0D80"/>
    <w:rsid w:val="000A1420"/>
    <w:rsid w:val="000B09C0"/>
    <w:rsid w:val="000B4A0E"/>
    <w:rsid w:val="000B5793"/>
    <w:rsid w:val="000B6921"/>
    <w:rsid w:val="000C2C96"/>
    <w:rsid w:val="000D39AE"/>
    <w:rsid w:val="000F0151"/>
    <w:rsid w:val="000F0E70"/>
    <w:rsid w:val="000F7727"/>
    <w:rsid w:val="00104BBB"/>
    <w:rsid w:val="00105BA1"/>
    <w:rsid w:val="00106E9C"/>
    <w:rsid w:val="0011025A"/>
    <w:rsid w:val="001139FB"/>
    <w:rsid w:val="0012451A"/>
    <w:rsid w:val="00126599"/>
    <w:rsid w:val="00127433"/>
    <w:rsid w:val="00135301"/>
    <w:rsid w:val="00144EB8"/>
    <w:rsid w:val="001470BC"/>
    <w:rsid w:val="00147AF9"/>
    <w:rsid w:val="0015655E"/>
    <w:rsid w:val="00164390"/>
    <w:rsid w:val="0017694F"/>
    <w:rsid w:val="0018389B"/>
    <w:rsid w:val="001848AF"/>
    <w:rsid w:val="001874FC"/>
    <w:rsid w:val="001950E9"/>
    <w:rsid w:val="00197019"/>
    <w:rsid w:val="001B1010"/>
    <w:rsid w:val="001B453A"/>
    <w:rsid w:val="001B49A5"/>
    <w:rsid w:val="001C15DE"/>
    <w:rsid w:val="001C2E7E"/>
    <w:rsid w:val="001C3A38"/>
    <w:rsid w:val="001E3E3E"/>
    <w:rsid w:val="001E421C"/>
    <w:rsid w:val="001E558C"/>
    <w:rsid w:val="001E7702"/>
    <w:rsid w:val="001F1AF1"/>
    <w:rsid w:val="001F2670"/>
    <w:rsid w:val="001F35EA"/>
    <w:rsid w:val="001F4A58"/>
    <w:rsid w:val="002005C9"/>
    <w:rsid w:val="00205014"/>
    <w:rsid w:val="002204FB"/>
    <w:rsid w:val="00230304"/>
    <w:rsid w:val="00230E1B"/>
    <w:rsid w:val="00231D26"/>
    <w:rsid w:val="0023380D"/>
    <w:rsid w:val="002376B3"/>
    <w:rsid w:val="00243F9B"/>
    <w:rsid w:val="00244962"/>
    <w:rsid w:val="00250D40"/>
    <w:rsid w:val="00251474"/>
    <w:rsid w:val="0025291B"/>
    <w:rsid w:val="002642F3"/>
    <w:rsid w:val="0027189B"/>
    <w:rsid w:val="00271EA1"/>
    <w:rsid w:val="00275FB4"/>
    <w:rsid w:val="00277ED5"/>
    <w:rsid w:val="00283FAC"/>
    <w:rsid w:val="00284E93"/>
    <w:rsid w:val="002911D7"/>
    <w:rsid w:val="00293DD4"/>
    <w:rsid w:val="0029771B"/>
    <w:rsid w:val="002A2B66"/>
    <w:rsid w:val="002A2DFA"/>
    <w:rsid w:val="002B159E"/>
    <w:rsid w:val="002B62CB"/>
    <w:rsid w:val="002C4753"/>
    <w:rsid w:val="002C4A23"/>
    <w:rsid w:val="002C5411"/>
    <w:rsid w:val="002C78AC"/>
    <w:rsid w:val="002D7552"/>
    <w:rsid w:val="002E6534"/>
    <w:rsid w:val="002F34D7"/>
    <w:rsid w:val="002F5A09"/>
    <w:rsid w:val="002F6D73"/>
    <w:rsid w:val="00300ABC"/>
    <w:rsid w:val="00302DA5"/>
    <w:rsid w:val="003100A9"/>
    <w:rsid w:val="00310ADC"/>
    <w:rsid w:val="0031147C"/>
    <w:rsid w:val="003228CA"/>
    <w:rsid w:val="00325E37"/>
    <w:rsid w:val="00330623"/>
    <w:rsid w:val="00346DA5"/>
    <w:rsid w:val="00355E54"/>
    <w:rsid w:val="00365BDE"/>
    <w:rsid w:val="0036776F"/>
    <w:rsid w:val="00375220"/>
    <w:rsid w:val="00375764"/>
    <w:rsid w:val="00377A5F"/>
    <w:rsid w:val="0038267C"/>
    <w:rsid w:val="003833D5"/>
    <w:rsid w:val="00384943"/>
    <w:rsid w:val="0039004D"/>
    <w:rsid w:val="0039030E"/>
    <w:rsid w:val="00391204"/>
    <w:rsid w:val="003920BF"/>
    <w:rsid w:val="003A1072"/>
    <w:rsid w:val="003A2BC9"/>
    <w:rsid w:val="003A7FD9"/>
    <w:rsid w:val="003B1B41"/>
    <w:rsid w:val="003B4352"/>
    <w:rsid w:val="003C1DE4"/>
    <w:rsid w:val="003C34D2"/>
    <w:rsid w:val="003D0219"/>
    <w:rsid w:val="003E0636"/>
    <w:rsid w:val="003F0D75"/>
    <w:rsid w:val="003F6C2D"/>
    <w:rsid w:val="00405C09"/>
    <w:rsid w:val="00414588"/>
    <w:rsid w:val="00417736"/>
    <w:rsid w:val="00417E39"/>
    <w:rsid w:val="00424E3A"/>
    <w:rsid w:val="0042650F"/>
    <w:rsid w:val="00434E29"/>
    <w:rsid w:val="00441A7E"/>
    <w:rsid w:val="00446087"/>
    <w:rsid w:val="004553B0"/>
    <w:rsid w:val="00456260"/>
    <w:rsid w:val="0046008B"/>
    <w:rsid w:val="00461146"/>
    <w:rsid w:val="00471D45"/>
    <w:rsid w:val="00471FCF"/>
    <w:rsid w:val="00480BB5"/>
    <w:rsid w:val="00491A8B"/>
    <w:rsid w:val="00495A91"/>
    <w:rsid w:val="004A0279"/>
    <w:rsid w:val="004A5BE3"/>
    <w:rsid w:val="004B00CB"/>
    <w:rsid w:val="004B7A83"/>
    <w:rsid w:val="004C2A1F"/>
    <w:rsid w:val="004D0B7B"/>
    <w:rsid w:val="004D5554"/>
    <w:rsid w:val="004D6F25"/>
    <w:rsid w:val="004E0771"/>
    <w:rsid w:val="004E54F3"/>
    <w:rsid w:val="004E60C5"/>
    <w:rsid w:val="004F6C61"/>
    <w:rsid w:val="004F73F9"/>
    <w:rsid w:val="00506C09"/>
    <w:rsid w:val="00507B75"/>
    <w:rsid w:val="0051400F"/>
    <w:rsid w:val="0051650C"/>
    <w:rsid w:val="00516C99"/>
    <w:rsid w:val="00521C81"/>
    <w:rsid w:val="00524E21"/>
    <w:rsid w:val="00530A5A"/>
    <w:rsid w:val="005372C2"/>
    <w:rsid w:val="00542967"/>
    <w:rsid w:val="00546F7D"/>
    <w:rsid w:val="00554A11"/>
    <w:rsid w:val="00556749"/>
    <w:rsid w:val="00560E7D"/>
    <w:rsid w:val="00560F27"/>
    <w:rsid w:val="005616F7"/>
    <w:rsid w:val="00567363"/>
    <w:rsid w:val="005712AC"/>
    <w:rsid w:val="00576907"/>
    <w:rsid w:val="00577D41"/>
    <w:rsid w:val="0058075E"/>
    <w:rsid w:val="00585328"/>
    <w:rsid w:val="005864C4"/>
    <w:rsid w:val="00590B53"/>
    <w:rsid w:val="005925CA"/>
    <w:rsid w:val="00594D55"/>
    <w:rsid w:val="005B1CA1"/>
    <w:rsid w:val="005C30DD"/>
    <w:rsid w:val="005D018D"/>
    <w:rsid w:val="005D26A2"/>
    <w:rsid w:val="005D2CCE"/>
    <w:rsid w:val="005D7F61"/>
    <w:rsid w:val="005E3D9D"/>
    <w:rsid w:val="005F0206"/>
    <w:rsid w:val="005F0C56"/>
    <w:rsid w:val="005F60B6"/>
    <w:rsid w:val="005F6396"/>
    <w:rsid w:val="0061071D"/>
    <w:rsid w:val="00611D0B"/>
    <w:rsid w:val="00612453"/>
    <w:rsid w:val="006210A0"/>
    <w:rsid w:val="00631304"/>
    <w:rsid w:val="00631A75"/>
    <w:rsid w:val="00633433"/>
    <w:rsid w:val="006347B8"/>
    <w:rsid w:val="006367E2"/>
    <w:rsid w:val="006523B8"/>
    <w:rsid w:val="006532F4"/>
    <w:rsid w:val="00656B01"/>
    <w:rsid w:val="006642FB"/>
    <w:rsid w:val="00667B42"/>
    <w:rsid w:val="006701FA"/>
    <w:rsid w:val="00671434"/>
    <w:rsid w:val="0067643E"/>
    <w:rsid w:val="00681679"/>
    <w:rsid w:val="00685246"/>
    <w:rsid w:val="00687FBC"/>
    <w:rsid w:val="00693AA1"/>
    <w:rsid w:val="006964D0"/>
    <w:rsid w:val="006977C3"/>
    <w:rsid w:val="006A0192"/>
    <w:rsid w:val="006A092D"/>
    <w:rsid w:val="006A49D9"/>
    <w:rsid w:val="006A6AA8"/>
    <w:rsid w:val="006B4B1F"/>
    <w:rsid w:val="006C3E11"/>
    <w:rsid w:val="006C44D5"/>
    <w:rsid w:val="006C5479"/>
    <w:rsid w:val="006D7059"/>
    <w:rsid w:val="006E5148"/>
    <w:rsid w:val="006F0045"/>
    <w:rsid w:val="006F2AFC"/>
    <w:rsid w:val="00710031"/>
    <w:rsid w:val="007214C5"/>
    <w:rsid w:val="007218A1"/>
    <w:rsid w:val="00722D66"/>
    <w:rsid w:val="00726E8A"/>
    <w:rsid w:val="00736B02"/>
    <w:rsid w:val="00737AD5"/>
    <w:rsid w:val="00746BF6"/>
    <w:rsid w:val="00757829"/>
    <w:rsid w:val="00757DC3"/>
    <w:rsid w:val="00760D3D"/>
    <w:rsid w:val="007610D5"/>
    <w:rsid w:val="00764CB2"/>
    <w:rsid w:val="00771209"/>
    <w:rsid w:val="00774F00"/>
    <w:rsid w:val="00794AE0"/>
    <w:rsid w:val="007A0063"/>
    <w:rsid w:val="007A5203"/>
    <w:rsid w:val="007A61E1"/>
    <w:rsid w:val="007A7349"/>
    <w:rsid w:val="007B46E2"/>
    <w:rsid w:val="007B5F03"/>
    <w:rsid w:val="007C01AC"/>
    <w:rsid w:val="007C0EB3"/>
    <w:rsid w:val="007C1FB2"/>
    <w:rsid w:val="007D0846"/>
    <w:rsid w:val="007D2BAD"/>
    <w:rsid w:val="007D3EA4"/>
    <w:rsid w:val="007D585E"/>
    <w:rsid w:val="007F1ADA"/>
    <w:rsid w:val="007F6FC7"/>
    <w:rsid w:val="008054C8"/>
    <w:rsid w:val="00806C06"/>
    <w:rsid w:val="00810000"/>
    <w:rsid w:val="008150EF"/>
    <w:rsid w:val="00820768"/>
    <w:rsid w:val="0082138B"/>
    <w:rsid w:val="00824EDE"/>
    <w:rsid w:val="00824F02"/>
    <w:rsid w:val="0083260F"/>
    <w:rsid w:val="008352CA"/>
    <w:rsid w:val="00865F34"/>
    <w:rsid w:val="00866A65"/>
    <w:rsid w:val="0087277C"/>
    <w:rsid w:val="00875B28"/>
    <w:rsid w:val="008777BE"/>
    <w:rsid w:val="00883D15"/>
    <w:rsid w:val="00883E36"/>
    <w:rsid w:val="00892615"/>
    <w:rsid w:val="008A043A"/>
    <w:rsid w:val="008A0BDD"/>
    <w:rsid w:val="008A4F09"/>
    <w:rsid w:val="008A6F4C"/>
    <w:rsid w:val="008B0960"/>
    <w:rsid w:val="008B0DCA"/>
    <w:rsid w:val="008B40BD"/>
    <w:rsid w:val="008C365D"/>
    <w:rsid w:val="008D2AED"/>
    <w:rsid w:val="008E0335"/>
    <w:rsid w:val="008E26D7"/>
    <w:rsid w:val="008E28B8"/>
    <w:rsid w:val="008E4476"/>
    <w:rsid w:val="008E452A"/>
    <w:rsid w:val="008E65E4"/>
    <w:rsid w:val="008F3D3D"/>
    <w:rsid w:val="008F53E7"/>
    <w:rsid w:val="008F67F8"/>
    <w:rsid w:val="008F6AC1"/>
    <w:rsid w:val="009004C7"/>
    <w:rsid w:val="0090257D"/>
    <w:rsid w:val="0090584F"/>
    <w:rsid w:val="009115C6"/>
    <w:rsid w:val="00911973"/>
    <w:rsid w:val="00912359"/>
    <w:rsid w:val="00912A4D"/>
    <w:rsid w:val="00914621"/>
    <w:rsid w:val="0091623A"/>
    <w:rsid w:val="00916BF0"/>
    <w:rsid w:val="0092131E"/>
    <w:rsid w:val="009254AC"/>
    <w:rsid w:val="00926482"/>
    <w:rsid w:val="009324F6"/>
    <w:rsid w:val="009424FD"/>
    <w:rsid w:val="00947FE2"/>
    <w:rsid w:val="009535C9"/>
    <w:rsid w:val="00953D18"/>
    <w:rsid w:val="009576D8"/>
    <w:rsid w:val="009605B9"/>
    <w:rsid w:val="00963818"/>
    <w:rsid w:val="00973CCE"/>
    <w:rsid w:val="009758C3"/>
    <w:rsid w:val="009840AF"/>
    <w:rsid w:val="00993AC5"/>
    <w:rsid w:val="00995961"/>
    <w:rsid w:val="009A2F64"/>
    <w:rsid w:val="009A58B9"/>
    <w:rsid w:val="009A61AA"/>
    <w:rsid w:val="009B0D1B"/>
    <w:rsid w:val="009B5C3A"/>
    <w:rsid w:val="009B5C8C"/>
    <w:rsid w:val="009B7C62"/>
    <w:rsid w:val="009D29CF"/>
    <w:rsid w:val="009D6D91"/>
    <w:rsid w:val="009E15C8"/>
    <w:rsid w:val="009F2CCD"/>
    <w:rsid w:val="009F5082"/>
    <w:rsid w:val="00A01A7E"/>
    <w:rsid w:val="00A06D84"/>
    <w:rsid w:val="00A12AD8"/>
    <w:rsid w:val="00A14AD9"/>
    <w:rsid w:val="00A25E0F"/>
    <w:rsid w:val="00A30637"/>
    <w:rsid w:val="00A341C3"/>
    <w:rsid w:val="00A359E9"/>
    <w:rsid w:val="00A405EE"/>
    <w:rsid w:val="00A40D75"/>
    <w:rsid w:val="00A42982"/>
    <w:rsid w:val="00A4672F"/>
    <w:rsid w:val="00A510AF"/>
    <w:rsid w:val="00A512D8"/>
    <w:rsid w:val="00A5308E"/>
    <w:rsid w:val="00A60D43"/>
    <w:rsid w:val="00A61268"/>
    <w:rsid w:val="00A62F40"/>
    <w:rsid w:val="00A6758F"/>
    <w:rsid w:val="00A8644E"/>
    <w:rsid w:val="00A95024"/>
    <w:rsid w:val="00A9512E"/>
    <w:rsid w:val="00A95864"/>
    <w:rsid w:val="00A9748B"/>
    <w:rsid w:val="00AA7D64"/>
    <w:rsid w:val="00AB2ED2"/>
    <w:rsid w:val="00AB2F7A"/>
    <w:rsid w:val="00AB3A7E"/>
    <w:rsid w:val="00AC0B0B"/>
    <w:rsid w:val="00AC1CF3"/>
    <w:rsid w:val="00AC5B9D"/>
    <w:rsid w:val="00AD332D"/>
    <w:rsid w:val="00AD6A72"/>
    <w:rsid w:val="00AE0979"/>
    <w:rsid w:val="00AE3BAA"/>
    <w:rsid w:val="00AF0BAB"/>
    <w:rsid w:val="00AF13EB"/>
    <w:rsid w:val="00AF2B83"/>
    <w:rsid w:val="00AF4421"/>
    <w:rsid w:val="00B010C8"/>
    <w:rsid w:val="00B028AE"/>
    <w:rsid w:val="00B02F88"/>
    <w:rsid w:val="00B03146"/>
    <w:rsid w:val="00B11E47"/>
    <w:rsid w:val="00B17E90"/>
    <w:rsid w:val="00B22D71"/>
    <w:rsid w:val="00B27232"/>
    <w:rsid w:val="00B307E3"/>
    <w:rsid w:val="00B32137"/>
    <w:rsid w:val="00B32DAC"/>
    <w:rsid w:val="00B369FB"/>
    <w:rsid w:val="00B36C13"/>
    <w:rsid w:val="00B4281C"/>
    <w:rsid w:val="00B4448C"/>
    <w:rsid w:val="00B447CB"/>
    <w:rsid w:val="00B465BD"/>
    <w:rsid w:val="00B615A9"/>
    <w:rsid w:val="00B769BB"/>
    <w:rsid w:val="00B812FD"/>
    <w:rsid w:val="00B84714"/>
    <w:rsid w:val="00B8500D"/>
    <w:rsid w:val="00B86334"/>
    <w:rsid w:val="00B9270D"/>
    <w:rsid w:val="00B9279B"/>
    <w:rsid w:val="00B94846"/>
    <w:rsid w:val="00B9634F"/>
    <w:rsid w:val="00B97581"/>
    <w:rsid w:val="00BA0CAA"/>
    <w:rsid w:val="00BA152A"/>
    <w:rsid w:val="00BA306E"/>
    <w:rsid w:val="00BA5378"/>
    <w:rsid w:val="00BA7B75"/>
    <w:rsid w:val="00BB69EC"/>
    <w:rsid w:val="00BC126F"/>
    <w:rsid w:val="00BD1CA3"/>
    <w:rsid w:val="00BD31F4"/>
    <w:rsid w:val="00BD6553"/>
    <w:rsid w:val="00BE30F7"/>
    <w:rsid w:val="00BF748E"/>
    <w:rsid w:val="00C016E3"/>
    <w:rsid w:val="00C02463"/>
    <w:rsid w:val="00C054F6"/>
    <w:rsid w:val="00C05EA9"/>
    <w:rsid w:val="00C06652"/>
    <w:rsid w:val="00C12E23"/>
    <w:rsid w:val="00C14023"/>
    <w:rsid w:val="00C14980"/>
    <w:rsid w:val="00C179CA"/>
    <w:rsid w:val="00C20EC7"/>
    <w:rsid w:val="00C33C86"/>
    <w:rsid w:val="00C44BF1"/>
    <w:rsid w:val="00C47BFB"/>
    <w:rsid w:val="00C52F84"/>
    <w:rsid w:val="00C56078"/>
    <w:rsid w:val="00C561CC"/>
    <w:rsid w:val="00C617B5"/>
    <w:rsid w:val="00C639A4"/>
    <w:rsid w:val="00C6702B"/>
    <w:rsid w:val="00C72B50"/>
    <w:rsid w:val="00C80369"/>
    <w:rsid w:val="00C850C6"/>
    <w:rsid w:val="00C918D1"/>
    <w:rsid w:val="00C92CB3"/>
    <w:rsid w:val="00C93806"/>
    <w:rsid w:val="00C93CB4"/>
    <w:rsid w:val="00C93F6F"/>
    <w:rsid w:val="00C944B4"/>
    <w:rsid w:val="00C96B4E"/>
    <w:rsid w:val="00C9740A"/>
    <w:rsid w:val="00C97F26"/>
    <w:rsid w:val="00CA2302"/>
    <w:rsid w:val="00CA7F85"/>
    <w:rsid w:val="00CB112A"/>
    <w:rsid w:val="00CB3DE4"/>
    <w:rsid w:val="00CB7A51"/>
    <w:rsid w:val="00CC025E"/>
    <w:rsid w:val="00CC2C35"/>
    <w:rsid w:val="00CC37B4"/>
    <w:rsid w:val="00CD1F4F"/>
    <w:rsid w:val="00CD646D"/>
    <w:rsid w:val="00CE0614"/>
    <w:rsid w:val="00CE4E8A"/>
    <w:rsid w:val="00CE773A"/>
    <w:rsid w:val="00CF333F"/>
    <w:rsid w:val="00CF343B"/>
    <w:rsid w:val="00CF3FA1"/>
    <w:rsid w:val="00CF4A80"/>
    <w:rsid w:val="00CF5002"/>
    <w:rsid w:val="00CF7774"/>
    <w:rsid w:val="00D02186"/>
    <w:rsid w:val="00D02F2B"/>
    <w:rsid w:val="00D1281A"/>
    <w:rsid w:val="00D14FE0"/>
    <w:rsid w:val="00D15A8A"/>
    <w:rsid w:val="00D22EE0"/>
    <w:rsid w:val="00D265C2"/>
    <w:rsid w:val="00D3548E"/>
    <w:rsid w:val="00D37D41"/>
    <w:rsid w:val="00D618FD"/>
    <w:rsid w:val="00D63B4C"/>
    <w:rsid w:val="00D67072"/>
    <w:rsid w:val="00D85A77"/>
    <w:rsid w:val="00DA20F4"/>
    <w:rsid w:val="00DB4C9B"/>
    <w:rsid w:val="00DB5DD1"/>
    <w:rsid w:val="00DB6029"/>
    <w:rsid w:val="00DC22E2"/>
    <w:rsid w:val="00DC774C"/>
    <w:rsid w:val="00DD0497"/>
    <w:rsid w:val="00DD094B"/>
    <w:rsid w:val="00DD0D04"/>
    <w:rsid w:val="00DF25B7"/>
    <w:rsid w:val="00E028CF"/>
    <w:rsid w:val="00E02F0E"/>
    <w:rsid w:val="00E04EE7"/>
    <w:rsid w:val="00E05DC3"/>
    <w:rsid w:val="00E06644"/>
    <w:rsid w:val="00E22378"/>
    <w:rsid w:val="00E2743C"/>
    <w:rsid w:val="00E32108"/>
    <w:rsid w:val="00E36D5F"/>
    <w:rsid w:val="00E40156"/>
    <w:rsid w:val="00E40932"/>
    <w:rsid w:val="00E45C2C"/>
    <w:rsid w:val="00E56473"/>
    <w:rsid w:val="00E6086B"/>
    <w:rsid w:val="00E61834"/>
    <w:rsid w:val="00E66578"/>
    <w:rsid w:val="00E72D03"/>
    <w:rsid w:val="00E73247"/>
    <w:rsid w:val="00E73EC2"/>
    <w:rsid w:val="00E943AD"/>
    <w:rsid w:val="00E950B1"/>
    <w:rsid w:val="00EA27AD"/>
    <w:rsid w:val="00EA761F"/>
    <w:rsid w:val="00EB39BC"/>
    <w:rsid w:val="00EC3237"/>
    <w:rsid w:val="00EC4E7B"/>
    <w:rsid w:val="00EC6BAE"/>
    <w:rsid w:val="00ED32AB"/>
    <w:rsid w:val="00ED4725"/>
    <w:rsid w:val="00ED5FD4"/>
    <w:rsid w:val="00EE4F2A"/>
    <w:rsid w:val="00EE7BF9"/>
    <w:rsid w:val="00EF09A1"/>
    <w:rsid w:val="00EF0E90"/>
    <w:rsid w:val="00EF4966"/>
    <w:rsid w:val="00EF6C81"/>
    <w:rsid w:val="00F04680"/>
    <w:rsid w:val="00F121DD"/>
    <w:rsid w:val="00F16874"/>
    <w:rsid w:val="00F17C83"/>
    <w:rsid w:val="00F31E38"/>
    <w:rsid w:val="00F3456E"/>
    <w:rsid w:val="00F34D5D"/>
    <w:rsid w:val="00F35B64"/>
    <w:rsid w:val="00F36232"/>
    <w:rsid w:val="00F45246"/>
    <w:rsid w:val="00F4566F"/>
    <w:rsid w:val="00F57F63"/>
    <w:rsid w:val="00F635AC"/>
    <w:rsid w:val="00F67DE2"/>
    <w:rsid w:val="00F734F4"/>
    <w:rsid w:val="00F74DF0"/>
    <w:rsid w:val="00F7552C"/>
    <w:rsid w:val="00F75E71"/>
    <w:rsid w:val="00F8219A"/>
    <w:rsid w:val="00F8267D"/>
    <w:rsid w:val="00F86C49"/>
    <w:rsid w:val="00F945C9"/>
    <w:rsid w:val="00F9475C"/>
    <w:rsid w:val="00FA3ADF"/>
    <w:rsid w:val="00FA683F"/>
    <w:rsid w:val="00FB37BF"/>
    <w:rsid w:val="00FB4600"/>
    <w:rsid w:val="00FB4D82"/>
    <w:rsid w:val="00FB4FD9"/>
    <w:rsid w:val="00FC1D18"/>
    <w:rsid w:val="00FC4766"/>
    <w:rsid w:val="00FD1FBD"/>
    <w:rsid w:val="00FD7FDC"/>
    <w:rsid w:val="00FE7B76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6ff"/>
    </o:shapedefaults>
    <o:shapelayout v:ext="edit">
      <o:idmap v:ext="edit" data="1"/>
    </o:shapelayout>
  </w:shapeDefaults>
  <w:decimalSymbol w:val="."/>
  <w:listSeparator w:val=","/>
  <w14:docId w14:val="0DCD0650"/>
  <w15:chartTrackingRefBased/>
  <w15:docId w15:val="{62DA1C6C-55E4-45FF-AB6D-340C12DA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30DD"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0"/>
      <w:lang w:val="en-US"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080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Bullet List Char,FooterText Char"/>
    <w:link w:val="ListParagraph"/>
    <w:uiPriority w:val="34"/>
    <w:rsid w:val="00AE3BA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4C44FAE2FAF4BB2DE27CA3ECD3FDF" ma:contentTypeVersion="12" ma:contentTypeDescription="Create a new document." ma:contentTypeScope="" ma:versionID="1ad1a60e38430b8e245fe06bfdd624f9">
  <xsd:schema xmlns:xsd="http://www.w3.org/2001/XMLSchema" xmlns:xs="http://www.w3.org/2001/XMLSchema" xmlns:p="http://schemas.microsoft.com/office/2006/metadata/properties" xmlns:ns2="63591a19-cb1d-44fe-9111-35bd3251584e" xmlns:ns3="369c8102-fcf1-4d6b-8332-9aa65f59f054" targetNamespace="http://schemas.microsoft.com/office/2006/metadata/properties" ma:root="true" ma:fieldsID="1e00ea5c7d8ad94158c81e0cbb75c755" ns2:_="" ns3:_="">
    <xsd:import namespace="63591a19-cb1d-44fe-9111-35bd3251584e"/>
    <xsd:import namespace="369c8102-fcf1-4d6b-8332-9aa65f59f0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1a19-cb1d-44fe-9111-35bd32515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c8102-fcf1-4d6b-8332-9aa65f59f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5735-37D2-425A-A06A-C6CBBDCD62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C26CCC-2699-49C6-B831-ACAC76474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E4ABC-49B1-4123-AD41-0DE2B9A2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91a19-cb1d-44fe-9111-35bd3251584e"/>
    <ds:schemaRef ds:uri="369c8102-fcf1-4d6b-8332-9aa65f59f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3799C-9082-4570-8977-EA0ACC85A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24E84E7-B8A7-49D8-B151-A49A001A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UNICEF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Kuniaki Nagai</dc:creator>
  <cp:keywords/>
  <cp:lastModifiedBy>Juna Wauran</cp:lastModifiedBy>
  <cp:revision>5</cp:revision>
  <cp:lastPrinted>2017-09-27T07:56:00Z</cp:lastPrinted>
  <dcterms:created xsi:type="dcterms:W3CDTF">2020-07-30T02:34:00Z</dcterms:created>
  <dcterms:modified xsi:type="dcterms:W3CDTF">2020-07-30T02:36:00Z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0x01010086E94B189AF96A4893CA3915F083F0C4</vt:lpwstr>
  </property>
</Properties>
</file>