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657"/>
        <w:gridCol w:w="1350"/>
      </w:tblGrid>
      <w:tr w:rsidR="005077B5" w:rsidRPr="006E7AE5" w14:paraId="054E324F" w14:textId="77777777" w:rsidTr="0076246A">
        <w:tc>
          <w:tcPr>
            <w:tcW w:w="10237" w:type="dxa"/>
            <w:gridSpan w:val="3"/>
            <w:shd w:val="clear" w:color="auto" w:fill="DAEEF3" w:themeFill="accent5" w:themeFillTint="33"/>
          </w:tcPr>
          <w:p w14:paraId="25788AB6" w14:textId="2470FEF3" w:rsidR="002A67A1" w:rsidRDefault="00F84C1A" w:rsidP="00F84C1A">
            <w:pPr>
              <w:jc w:val="center"/>
              <w:rPr>
                <w:rFonts w:cs="Tahoma"/>
                <w:b/>
                <w:szCs w:val="22"/>
              </w:rPr>
            </w:pPr>
            <w:r>
              <w:rPr>
                <w:rFonts w:cs="Tahoma"/>
                <w:b/>
                <w:szCs w:val="22"/>
              </w:rPr>
              <w:t xml:space="preserve">Consultancy </w:t>
            </w:r>
            <w:r w:rsidR="006E1679">
              <w:rPr>
                <w:rFonts w:cs="Tahoma"/>
                <w:b/>
                <w:szCs w:val="22"/>
              </w:rPr>
              <w:t>–</w:t>
            </w:r>
            <w:r>
              <w:rPr>
                <w:rFonts w:cs="Tahoma"/>
                <w:b/>
                <w:szCs w:val="22"/>
              </w:rPr>
              <w:t xml:space="preserve"> </w:t>
            </w:r>
            <w:r w:rsidR="00DC64CD">
              <w:rPr>
                <w:rFonts w:cs="Tahoma"/>
                <w:b/>
                <w:szCs w:val="22"/>
              </w:rPr>
              <w:t>GBV expert</w:t>
            </w:r>
            <w:r w:rsidR="002A67A1">
              <w:rPr>
                <w:rFonts w:cs="Tahoma"/>
                <w:b/>
                <w:szCs w:val="22"/>
              </w:rPr>
              <w:t xml:space="preserve"> to support</w:t>
            </w:r>
            <w:r w:rsidR="006E1679">
              <w:rPr>
                <w:rFonts w:cs="Tahoma"/>
                <w:b/>
                <w:szCs w:val="22"/>
              </w:rPr>
              <w:t xml:space="preserve"> </w:t>
            </w:r>
            <w:r w:rsidR="002A67A1">
              <w:rPr>
                <w:rFonts w:cs="Tahoma"/>
                <w:b/>
                <w:szCs w:val="22"/>
              </w:rPr>
              <w:t xml:space="preserve">the development </w:t>
            </w:r>
            <w:r w:rsidR="00DC64CD" w:rsidRPr="00DC64CD">
              <w:rPr>
                <w:rFonts w:cs="Tahoma"/>
                <w:b/>
                <w:szCs w:val="22"/>
              </w:rPr>
              <w:t xml:space="preserve">of GBV training modules for the Social Welfare and the </w:t>
            </w:r>
            <w:r w:rsidR="00E03712">
              <w:rPr>
                <w:rFonts w:cs="Tahoma"/>
                <w:b/>
                <w:szCs w:val="22"/>
              </w:rPr>
              <w:t>Justice</w:t>
            </w:r>
            <w:r w:rsidR="00E03712" w:rsidRPr="00DC64CD">
              <w:rPr>
                <w:rFonts w:cs="Tahoma"/>
                <w:b/>
                <w:szCs w:val="22"/>
              </w:rPr>
              <w:t xml:space="preserve"> </w:t>
            </w:r>
            <w:r w:rsidR="00DC64CD" w:rsidRPr="00DC64CD">
              <w:rPr>
                <w:rFonts w:cs="Tahoma"/>
                <w:b/>
                <w:szCs w:val="22"/>
              </w:rPr>
              <w:t>sector</w:t>
            </w:r>
            <w:r w:rsidR="00DC64CD">
              <w:rPr>
                <w:rFonts w:cs="Tahoma"/>
                <w:b/>
                <w:szCs w:val="22"/>
              </w:rPr>
              <w:t xml:space="preserve"> </w:t>
            </w:r>
            <w:r w:rsidR="002A67A1">
              <w:rPr>
                <w:rFonts w:cs="Tahoma"/>
                <w:b/>
                <w:szCs w:val="22"/>
              </w:rPr>
              <w:t>in Myanmar</w:t>
            </w:r>
          </w:p>
          <w:p w14:paraId="1C6E245D" w14:textId="77777777" w:rsidR="00F84C1A" w:rsidRPr="003A1B9D" w:rsidRDefault="00F84C1A" w:rsidP="00F84C1A">
            <w:pPr>
              <w:jc w:val="center"/>
              <w:rPr>
                <w:rFonts w:cs="Tahoma"/>
                <w:b/>
                <w:szCs w:val="22"/>
              </w:rPr>
            </w:pPr>
            <w:r>
              <w:rPr>
                <w:rFonts w:cs="Tahoma"/>
                <w:b/>
                <w:szCs w:val="22"/>
              </w:rPr>
              <w:t>(</w:t>
            </w:r>
            <w:r w:rsidR="006E1679">
              <w:rPr>
                <w:rFonts w:cs="Tahoma"/>
                <w:b/>
                <w:szCs w:val="22"/>
              </w:rPr>
              <w:t>National</w:t>
            </w:r>
            <w:r>
              <w:rPr>
                <w:rFonts w:cs="Tahoma"/>
                <w:b/>
                <w:szCs w:val="22"/>
              </w:rPr>
              <w:t xml:space="preserve"> Consultant)</w:t>
            </w:r>
          </w:p>
          <w:p w14:paraId="4875B8C2" w14:textId="77777777" w:rsidR="00ED05AD" w:rsidRPr="006E7AE5" w:rsidRDefault="00ED05AD" w:rsidP="00393A96">
            <w:pPr>
              <w:rPr>
                <w:rFonts w:cs="Tahoma"/>
                <w:szCs w:val="22"/>
              </w:rPr>
            </w:pPr>
          </w:p>
          <w:p w14:paraId="673DD46C" w14:textId="77777777" w:rsidR="008D3A21" w:rsidRPr="006E7AE5" w:rsidRDefault="00161B50" w:rsidP="00393A96">
            <w:pPr>
              <w:rPr>
                <w:rFonts w:cs="Tahoma"/>
                <w:szCs w:val="22"/>
              </w:rPr>
            </w:pPr>
            <w:r>
              <w:rPr>
                <w:rFonts w:cs="Tahoma"/>
                <w:b/>
                <w:szCs w:val="22"/>
              </w:rPr>
              <w:t>Section in c</w:t>
            </w:r>
            <w:r w:rsidR="008D3A21" w:rsidRPr="006E7AE5">
              <w:rPr>
                <w:rFonts w:cs="Tahoma"/>
                <w:b/>
                <w:szCs w:val="22"/>
              </w:rPr>
              <w:t>harge</w:t>
            </w:r>
            <w:r w:rsidR="008D3A21" w:rsidRPr="006E7AE5">
              <w:rPr>
                <w:rFonts w:cs="Tahoma"/>
                <w:szCs w:val="22"/>
              </w:rPr>
              <w:t xml:space="preserve">: </w:t>
            </w:r>
            <w:r w:rsidR="00820A0A">
              <w:rPr>
                <w:rFonts w:cs="Tahoma"/>
                <w:szCs w:val="22"/>
              </w:rPr>
              <w:t>Child Protection</w:t>
            </w:r>
          </w:p>
          <w:p w14:paraId="4A0B2D4B" w14:textId="77777777" w:rsidR="008D3A21" w:rsidRDefault="008D3A21" w:rsidP="00393A96">
            <w:pPr>
              <w:rPr>
                <w:rFonts w:cs="Tahoma"/>
                <w:szCs w:val="22"/>
              </w:rPr>
            </w:pPr>
          </w:p>
          <w:p w14:paraId="29D56BF7" w14:textId="1EA7D60F" w:rsidR="0041135D" w:rsidRPr="000C55E9" w:rsidRDefault="0041135D" w:rsidP="0041135D">
            <w:pPr>
              <w:rPr>
                <w:rFonts w:cs="Tahoma"/>
                <w:b/>
                <w:szCs w:val="22"/>
              </w:rPr>
            </w:pPr>
            <w:r>
              <w:rPr>
                <w:rFonts w:cs="Tahoma"/>
                <w:b/>
                <w:szCs w:val="22"/>
              </w:rPr>
              <w:t>How does the consultancy relate</w:t>
            </w:r>
            <w:r w:rsidRPr="000C55E9">
              <w:rPr>
                <w:rFonts w:cs="Tahoma"/>
                <w:b/>
                <w:szCs w:val="22"/>
              </w:rPr>
              <w:t xml:space="preserve"> to work plan:</w:t>
            </w:r>
            <w:r w:rsidR="008424C7">
              <w:rPr>
                <w:rFonts w:cs="Tahoma"/>
                <w:b/>
                <w:szCs w:val="22"/>
              </w:rPr>
              <w:t xml:space="preserve"> </w:t>
            </w:r>
            <w:r w:rsidR="008424C7" w:rsidRPr="008424C7">
              <w:rPr>
                <w:rFonts w:cs="Tahoma"/>
                <w:szCs w:val="22"/>
              </w:rPr>
              <w:t>The consultancy directly contributes to implementation of one of main areas of intervention in child protection in Myanmar – strengthening the human resources and institutional capacity</w:t>
            </w:r>
            <w:r w:rsidR="00B27A73">
              <w:rPr>
                <w:rFonts w:cs="Tahoma"/>
                <w:szCs w:val="22"/>
              </w:rPr>
              <w:t xml:space="preserve"> of the</w:t>
            </w:r>
            <w:r w:rsidR="00DC64CD">
              <w:rPr>
                <w:rFonts w:cs="Tahoma"/>
                <w:szCs w:val="22"/>
              </w:rPr>
              <w:t xml:space="preserve"> social welfare system as well as</w:t>
            </w:r>
            <w:r w:rsidR="000343C3">
              <w:rPr>
                <w:rFonts w:cs="Tahoma"/>
                <w:szCs w:val="22"/>
              </w:rPr>
              <w:t xml:space="preserve"> </w:t>
            </w:r>
            <w:r w:rsidR="00DC64CD">
              <w:rPr>
                <w:rFonts w:cs="Tahoma"/>
                <w:szCs w:val="22"/>
              </w:rPr>
              <w:t xml:space="preserve">the </w:t>
            </w:r>
            <w:r w:rsidR="000343C3">
              <w:rPr>
                <w:rFonts w:cs="Tahoma"/>
                <w:szCs w:val="22"/>
              </w:rPr>
              <w:t>police</w:t>
            </w:r>
            <w:r w:rsidR="00DC64CD">
              <w:rPr>
                <w:rFonts w:cs="Tahoma"/>
                <w:szCs w:val="22"/>
              </w:rPr>
              <w:t xml:space="preserve"> in responding to child protection cases</w:t>
            </w:r>
            <w:r w:rsidR="008424C7" w:rsidRPr="008424C7">
              <w:rPr>
                <w:rFonts w:cs="Tahoma"/>
                <w:szCs w:val="22"/>
              </w:rPr>
              <w:t xml:space="preserve">. The scope of the consultancy falls under Output </w:t>
            </w:r>
            <w:r w:rsidR="00DC64CD">
              <w:rPr>
                <w:rFonts w:cs="Tahoma"/>
                <w:szCs w:val="22"/>
              </w:rPr>
              <w:t>2 and 3</w:t>
            </w:r>
            <w:r w:rsidR="008424C7" w:rsidRPr="008424C7">
              <w:rPr>
                <w:rFonts w:cs="Tahoma"/>
                <w:szCs w:val="22"/>
              </w:rPr>
              <w:t xml:space="preserve"> of the MYWP 2014-2015 </w:t>
            </w:r>
            <w:r w:rsidR="000343C3">
              <w:rPr>
                <w:rFonts w:cs="Tahoma"/>
                <w:szCs w:val="22"/>
              </w:rPr>
              <w:t xml:space="preserve">and the </w:t>
            </w:r>
            <w:r w:rsidR="008424C7" w:rsidRPr="008424C7">
              <w:rPr>
                <w:rFonts w:cs="Tahoma"/>
                <w:szCs w:val="22"/>
              </w:rPr>
              <w:t>2016-2017</w:t>
            </w:r>
            <w:r w:rsidR="000343C3">
              <w:rPr>
                <w:rFonts w:cs="Tahoma"/>
                <w:szCs w:val="22"/>
              </w:rPr>
              <w:t xml:space="preserve"> extension.</w:t>
            </w:r>
          </w:p>
          <w:p w14:paraId="7B9BB4C6" w14:textId="77777777" w:rsidR="0041135D" w:rsidRDefault="0041135D" w:rsidP="00393A96">
            <w:pPr>
              <w:rPr>
                <w:rFonts w:cs="Tahoma"/>
                <w:b/>
                <w:szCs w:val="22"/>
              </w:rPr>
            </w:pPr>
          </w:p>
          <w:p w14:paraId="1F730C2A" w14:textId="77777777" w:rsidR="00726A4B" w:rsidRDefault="00ED05AD" w:rsidP="00393A96">
            <w:pPr>
              <w:rPr>
                <w:rFonts w:cs="Tahoma"/>
                <w:szCs w:val="22"/>
              </w:rPr>
            </w:pPr>
            <w:r w:rsidRPr="006E7AE5">
              <w:rPr>
                <w:rFonts w:cs="Tahoma"/>
                <w:b/>
                <w:szCs w:val="22"/>
              </w:rPr>
              <w:t>Outcome</w:t>
            </w:r>
            <w:r w:rsidR="00C11957" w:rsidRPr="006E7AE5">
              <w:rPr>
                <w:rFonts w:cs="Tahoma"/>
                <w:b/>
                <w:szCs w:val="22"/>
              </w:rPr>
              <w:t xml:space="preserve"> reference</w:t>
            </w:r>
            <w:r w:rsidR="00C11957" w:rsidRPr="006E7AE5">
              <w:rPr>
                <w:rFonts w:cs="Tahoma"/>
                <w:szCs w:val="22"/>
              </w:rPr>
              <w:t xml:space="preserve">: </w:t>
            </w:r>
            <w:r w:rsidR="008424C7" w:rsidRPr="008424C7">
              <w:rPr>
                <w:rFonts w:cs="Tahoma"/>
                <w:szCs w:val="22"/>
              </w:rPr>
              <w:t>Children in need of support, care and protection are identified by and have access t</w:t>
            </w:r>
            <w:r w:rsidR="008424C7">
              <w:rPr>
                <w:rFonts w:cs="Tahoma"/>
                <w:szCs w:val="22"/>
              </w:rPr>
              <w:t>o public social welfare systems</w:t>
            </w:r>
          </w:p>
          <w:p w14:paraId="1BA66108" w14:textId="77777777" w:rsidR="009C589D" w:rsidRPr="006E7AE5" w:rsidRDefault="009C589D" w:rsidP="00393A96">
            <w:pPr>
              <w:rPr>
                <w:rFonts w:cs="Tahoma"/>
                <w:szCs w:val="22"/>
              </w:rPr>
            </w:pPr>
          </w:p>
          <w:p w14:paraId="58E5251B" w14:textId="1836B98D" w:rsidR="000C55E9" w:rsidRDefault="009114FF" w:rsidP="00AC1BA0">
            <w:pPr>
              <w:rPr>
                <w:rFonts w:cs="Tahoma"/>
                <w:szCs w:val="22"/>
              </w:rPr>
            </w:pPr>
            <w:r w:rsidRPr="006E7AE5">
              <w:rPr>
                <w:rFonts w:cs="Tahoma"/>
                <w:b/>
                <w:szCs w:val="22"/>
              </w:rPr>
              <w:t>Output reference</w:t>
            </w:r>
            <w:r w:rsidR="008424C7">
              <w:rPr>
                <w:rFonts w:cs="Tahoma"/>
                <w:b/>
                <w:szCs w:val="22"/>
              </w:rPr>
              <w:t xml:space="preserve">: </w:t>
            </w:r>
            <w:r w:rsidR="008424C7" w:rsidRPr="008424C7">
              <w:rPr>
                <w:rFonts w:cs="Tahoma"/>
                <w:szCs w:val="22"/>
              </w:rPr>
              <w:t>CP</w:t>
            </w:r>
            <w:r w:rsidR="008424C7" w:rsidRPr="008424C7">
              <w:rPr>
                <w:rFonts w:cs="Arial"/>
              </w:rPr>
              <w:t xml:space="preserve"> MYWP, </w:t>
            </w:r>
            <w:r w:rsidR="00DC64CD">
              <w:rPr>
                <w:rFonts w:cs="Arial"/>
              </w:rPr>
              <w:t xml:space="preserve">Output 2: Increased social welfare system capacity to respond to child protection cases and </w:t>
            </w:r>
            <w:r w:rsidR="008424C7" w:rsidRPr="008424C7">
              <w:rPr>
                <w:rFonts w:cs="Arial"/>
              </w:rPr>
              <w:t>O</w:t>
            </w:r>
            <w:r w:rsidR="008424C7">
              <w:rPr>
                <w:rFonts w:cs="Arial"/>
              </w:rPr>
              <w:t xml:space="preserve">utput 3: </w:t>
            </w:r>
            <w:r w:rsidR="008424C7" w:rsidRPr="008424C7">
              <w:rPr>
                <w:rFonts w:cs="Arial"/>
              </w:rPr>
              <w:t>Strengthened legislative and institutional capacity to provide adequate care and protection to c</w:t>
            </w:r>
            <w:r w:rsidR="008424C7">
              <w:rPr>
                <w:rFonts w:cs="Arial"/>
              </w:rPr>
              <w:t>hildren in contact with the law</w:t>
            </w:r>
            <w:r w:rsidR="008424C7" w:rsidRPr="008424C7">
              <w:rPr>
                <w:rFonts w:cs="Arial"/>
              </w:rPr>
              <w:t>.</w:t>
            </w:r>
          </w:p>
          <w:p w14:paraId="69CD554C" w14:textId="77777777" w:rsidR="00897EBC" w:rsidRPr="006E7AE5" w:rsidRDefault="00897EBC" w:rsidP="00AC1BA0">
            <w:pPr>
              <w:rPr>
                <w:rFonts w:cs="Tahoma"/>
                <w:b/>
                <w:szCs w:val="22"/>
              </w:rPr>
            </w:pPr>
          </w:p>
        </w:tc>
      </w:tr>
      <w:tr w:rsidR="005077B5" w:rsidRPr="006E7AE5" w14:paraId="0C349350" w14:textId="77777777" w:rsidTr="003B0698">
        <w:trPr>
          <w:trHeight w:val="805"/>
        </w:trPr>
        <w:tc>
          <w:tcPr>
            <w:tcW w:w="10237" w:type="dxa"/>
            <w:gridSpan w:val="3"/>
          </w:tcPr>
          <w:p w14:paraId="23ECB12E" w14:textId="636AD150" w:rsidR="00820A0A" w:rsidRDefault="005077B5" w:rsidP="00112267">
            <w:pPr>
              <w:pStyle w:val="ListParagraph"/>
              <w:numPr>
                <w:ilvl w:val="0"/>
                <w:numId w:val="7"/>
              </w:numPr>
              <w:ind w:left="342" w:hanging="342"/>
            </w:pPr>
            <w:r w:rsidRPr="006E7AE5">
              <w:t>Background</w:t>
            </w:r>
            <w:r w:rsidR="006A4DD0">
              <w:t xml:space="preserve"> and</w:t>
            </w:r>
            <w:r w:rsidR="003B0698">
              <w:t xml:space="preserve"> justification</w:t>
            </w:r>
            <w:r w:rsidRPr="006E7AE5">
              <w:t>:</w:t>
            </w:r>
          </w:p>
          <w:p w14:paraId="7A3CB65E" w14:textId="539A919C" w:rsidR="00DC64CD" w:rsidRDefault="00DC64CD" w:rsidP="00DC64CD">
            <w:r>
              <w:t>One of UNICEF’s child protection priority interventions in Myanmar is to support the Department of Social Welfare (DSW) in building and strengthening the government-led social work case management in all 330 townships nationwide. Since the establishment of the case management system in late 2014 until present, a total of 37 townships were covered with three DSW case managers assigned in each township. Throughout this support, in close partnership with DSW, UNICEF is dedicated to ensure that all DSW case managers are adequately trained with specialised skills and knowledge, the operation of government-led social work case management system is effective, positioned to go to scale, and that it is linked with other departments, ministries, and NGO/CBOs working on child protection through establishing referral pathways and procedures. UNICEF’s support has resulted in the development of the case management system standardised operational procedures (SOPs), a child protection case management curriculum and a total of 8 trainings conducted for more than one hundred DSW case managers who have since been deployed to all 37 townships nationwide. DSW envisions to expand case management system to reach out to different vulnerable groups such as people with disabilities, the elder</w:t>
            </w:r>
            <w:r w:rsidR="00026BE3">
              <w:t>ly</w:t>
            </w:r>
            <w:r>
              <w:t xml:space="preserve">, etc. </w:t>
            </w:r>
          </w:p>
          <w:p w14:paraId="47E8800E" w14:textId="77777777" w:rsidR="00E03712" w:rsidRDefault="00E03712" w:rsidP="00DC64CD"/>
          <w:p w14:paraId="480B6C5E" w14:textId="5B5C3DBF" w:rsidR="00E03712" w:rsidRDefault="00DC64CD" w:rsidP="00DC64CD">
            <w:r>
              <w:t xml:space="preserve">Supporting establishment of child friendly justice is another </w:t>
            </w:r>
            <w:r w:rsidR="00E03712">
              <w:t xml:space="preserve">priority of </w:t>
            </w:r>
            <w:r>
              <w:t>UNICEF’s child protection</w:t>
            </w:r>
            <w:r w:rsidR="00E03712">
              <w:t xml:space="preserve"> work </w:t>
            </w:r>
            <w:r>
              <w:t>in Myanmar.  This support entails providing technical assistance to the Government of Myanmar with the process of revising the Child Law (1993), developing required child-friendly procedures, SOPs and referral pathways for the criminal justice system, and supporting the capacity building of justice system professionals.</w:t>
            </w:r>
          </w:p>
          <w:p w14:paraId="062D2AC4" w14:textId="79493EF1" w:rsidR="00DC64CD" w:rsidRDefault="00DC64CD" w:rsidP="00DC64CD">
            <w:r>
              <w:t xml:space="preserve">  </w:t>
            </w:r>
          </w:p>
          <w:p w14:paraId="3CED0767" w14:textId="0268394B" w:rsidR="00DC64CD" w:rsidRDefault="00DC64CD" w:rsidP="00DC64CD">
            <w:r>
              <w:t>In responding to the increasing demand for highly qualified social workers as well as criminal justice practitioners, UNICEF is committed to ensure its support to the capacity building need of the Government. In terms of social work, in line with the vision of DSW, UNICEF aims to support to improving the skills and knowledge of social work case managers with not only a child sensitive but also a gender based lens. UNICEF</w:t>
            </w:r>
            <w:r w:rsidR="00E03712">
              <w:t xml:space="preserve"> has reached agreements with Union </w:t>
            </w:r>
            <w:r>
              <w:t>Supreme Court</w:t>
            </w:r>
            <w:r w:rsidR="00E03712">
              <w:t xml:space="preserve"> and Myanmar Police Force to draft modules on child protection and child sensitive proceedings for judiciary and police.</w:t>
            </w:r>
            <w:r>
              <w:t xml:space="preserve"> Respective modules will cover international and national legislative framework, as well as practical guidance for judges and police on child friendly judicial and police proceedings. The training modules will also include chapters related to child development as relevant to the context of Myanmar</w:t>
            </w:r>
            <w:r w:rsidR="00E03712">
              <w:t xml:space="preserve">, as well as modules on gender in the context of the justice system. </w:t>
            </w:r>
          </w:p>
          <w:p w14:paraId="2C0BC883" w14:textId="77777777" w:rsidR="00001B21" w:rsidRDefault="00001B21" w:rsidP="00DC64CD"/>
          <w:p w14:paraId="6A793C34" w14:textId="50CDD636" w:rsidR="00161B50" w:rsidRDefault="00DC64CD" w:rsidP="00DC64CD">
            <w:r>
              <w:t>In this regard, within the framework of the 2017 cooperation goals, UNICEF is looking for a consultan</w:t>
            </w:r>
            <w:r w:rsidR="00001B21">
              <w:t xml:space="preserve">t </w:t>
            </w:r>
            <w:r>
              <w:t>to support the overall</w:t>
            </w:r>
            <w:r w:rsidR="00001B21">
              <w:t xml:space="preserve"> capacity building related to gender mainstreaming, sensitisation to gender and GBV issues in </w:t>
            </w:r>
            <w:r>
              <w:t>social welfare, police and ju</w:t>
            </w:r>
            <w:r w:rsidR="00001B21">
              <w:t xml:space="preserve">diciary </w:t>
            </w:r>
            <w:r>
              <w:t>system</w:t>
            </w:r>
            <w:r w:rsidR="00001B21">
              <w:t>s</w:t>
            </w:r>
            <w:r>
              <w:t xml:space="preserve"> in Myanmar. The work will contribute to a larger process of revising the current training curriculum for the DSW case managers as well as the curriculum drafting led by UNICEF’s international justice system capacity building expert.</w:t>
            </w:r>
          </w:p>
          <w:p w14:paraId="6EEC3A30" w14:textId="77777777" w:rsidR="00001B21" w:rsidRDefault="00001B21" w:rsidP="00DC64CD"/>
          <w:p w14:paraId="173F0F10" w14:textId="0D152775" w:rsidR="003B0698" w:rsidRPr="006312D9" w:rsidRDefault="003B0698" w:rsidP="003B0698">
            <w:pPr>
              <w:rPr>
                <w:rFonts w:cs="Tahoma"/>
                <w:bCs/>
                <w:szCs w:val="22"/>
              </w:rPr>
            </w:pPr>
            <w:r w:rsidRPr="006312D9">
              <w:rPr>
                <w:rFonts w:cs="Tahoma"/>
                <w:bCs/>
                <w:szCs w:val="22"/>
              </w:rPr>
              <w:t xml:space="preserve">The purpose of the assignment is to </w:t>
            </w:r>
            <w:r w:rsidR="00001B21">
              <w:rPr>
                <w:rFonts w:cs="Tahoma"/>
                <w:bCs/>
                <w:szCs w:val="22"/>
              </w:rPr>
              <w:t xml:space="preserve">revise DSW SOPs on child protection case management, </w:t>
            </w:r>
            <w:r w:rsidRPr="006312D9">
              <w:rPr>
                <w:rFonts w:cs="Tahoma"/>
                <w:bCs/>
                <w:szCs w:val="22"/>
              </w:rPr>
              <w:t>develop training manual</w:t>
            </w:r>
            <w:r w:rsidR="00001B21">
              <w:rPr>
                <w:rFonts w:cs="Tahoma"/>
                <w:bCs/>
                <w:szCs w:val="22"/>
              </w:rPr>
              <w:t>s</w:t>
            </w:r>
            <w:r w:rsidRPr="006312D9">
              <w:rPr>
                <w:rFonts w:cs="Tahoma"/>
                <w:bCs/>
                <w:szCs w:val="22"/>
              </w:rPr>
              <w:t>/module</w:t>
            </w:r>
            <w:r w:rsidR="00001B21">
              <w:rPr>
                <w:rFonts w:cs="Tahoma"/>
                <w:bCs/>
                <w:szCs w:val="22"/>
              </w:rPr>
              <w:t>s for</w:t>
            </w:r>
            <w:r w:rsidR="00E03712">
              <w:rPr>
                <w:rFonts w:cs="Tahoma"/>
                <w:bCs/>
                <w:szCs w:val="22"/>
              </w:rPr>
              <w:t xml:space="preserve"> (a) DSW and</w:t>
            </w:r>
            <w:r w:rsidR="00001B21">
              <w:rPr>
                <w:rFonts w:cs="Tahoma"/>
                <w:bCs/>
                <w:szCs w:val="22"/>
              </w:rPr>
              <w:t xml:space="preserve"> </w:t>
            </w:r>
            <w:r w:rsidR="00E03712">
              <w:rPr>
                <w:rFonts w:cs="Tahoma"/>
                <w:bCs/>
                <w:szCs w:val="22"/>
              </w:rPr>
              <w:t xml:space="preserve">(b) </w:t>
            </w:r>
            <w:r w:rsidR="00001B21">
              <w:rPr>
                <w:rFonts w:cs="Tahoma"/>
                <w:bCs/>
                <w:szCs w:val="22"/>
              </w:rPr>
              <w:t>police</w:t>
            </w:r>
            <w:r w:rsidR="00E03712">
              <w:rPr>
                <w:rFonts w:cs="Tahoma"/>
                <w:bCs/>
                <w:szCs w:val="22"/>
              </w:rPr>
              <w:t>/</w:t>
            </w:r>
            <w:r w:rsidR="00001B21">
              <w:rPr>
                <w:rFonts w:cs="Tahoma"/>
                <w:bCs/>
                <w:szCs w:val="22"/>
              </w:rPr>
              <w:t xml:space="preserve">judiciary, </w:t>
            </w:r>
            <w:r w:rsidRPr="006312D9">
              <w:rPr>
                <w:rFonts w:cs="Tahoma"/>
                <w:bCs/>
                <w:szCs w:val="22"/>
              </w:rPr>
              <w:t>and provide training</w:t>
            </w:r>
            <w:r w:rsidR="00001B21">
              <w:rPr>
                <w:rFonts w:cs="Tahoma"/>
                <w:bCs/>
                <w:szCs w:val="22"/>
              </w:rPr>
              <w:t xml:space="preserve"> to DSW social work case managers. The following is expected to be achieved at the end of the consultancy: </w:t>
            </w:r>
            <w:r w:rsidRPr="006312D9">
              <w:rPr>
                <w:rFonts w:cs="Tahoma"/>
                <w:bCs/>
                <w:szCs w:val="22"/>
              </w:rPr>
              <w:t xml:space="preserve">      </w:t>
            </w:r>
          </w:p>
          <w:p w14:paraId="343D79F1" w14:textId="77777777" w:rsidR="00001B21" w:rsidRDefault="00001B21" w:rsidP="00001B21">
            <w:pPr>
              <w:rPr>
                <w:rFonts w:cs="Tahoma"/>
                <w:bCs/>
                <w:szCs w:val="22"/>
              </w:rPr>
            </w:pPr>
          </w:p>
          <w:p w14:paraId="41A57832" w14:textId="7F975D03" w:rsidR="00001B21" w:rsidRDefault="00001B21" w:rsidP="00026BE3">
            <w:pPr>
              <w:pStyle w:val="ListParagraph"/>
              <w:numPr>
                <w:ilvl w:val="0"/>
                <w:numId w:val="19"/>
              </w:numPr>
            </w:pPr>
            <w:r>
              <w:t>Revised SOPs, training curriculum/module for the social work case manager mainstreaming gender based violence and a training module on GBV for social work case manager developed and piloted; TOT training on the GBV module conducted and ready for roll out.</w:t>
            </w:r>
          </w:p>
          <w:p w14:paraId="6DD2DCB9" w14:textId="77777777" w:rsidR="00E03712" w:rsidRDefault="00E03712" w:rsidP="00026BE3">
            <w:pPr>
              <w:pStyle w:val="ListParagraph"/>
              <w:ind w:left="720"/>
            </w:pPr>
          </w:p>
          <w:p w14:paraId="38FDA2EC" w14:textId="1A760683" w:rsidR="00E0303E" w:rsidRDefault="00E03712" w:rsidP="00E0303E">
            <w:pPr>
              <w:pStyle w:val="ListParagraph"/>
              <w:numPr>
                <w:ilvl w:val="0"/>
                <w:numId w:val="19"/>
              </w:numPr>
              <w:spacing w:before="0" w:after="0"/>
              <w:rPr>
                <w:b w:val="0"/>
              </w:rPr>
            </w:pPr>
            <w:r>
              <w:t xml:space="preserve">A </w:t>
            </w:r>
            <w:r w:rsidR="00001B21">
              <w:t>chapter</w:t>
            </w:r>
            <w:r w:rsidR="00891AB3">
              <w:t xml:space="preserve"> </w:t>
            </w:r>
            <w:r w:rsidR="00001B21">
              <w:t>for police and judiciary training modules “GBV and gender issues for children in the context of justice system in Myanmar”</w:t>
            </w:r>
            <w:r w:rsidR="00891AB3">
              <w:t xml:space="preserve"> is </w:t>
            </w:r>
            <w:r>
              <w:t>developed on the basis of international and Myanmar research and evidence.</w:t>
            </w:r>
            <w:r w:rsidR="00001B21">
              <w:t xml:space="preserve"> </w:t>
            </w:r>
            <w:r w:rsidR="00001B21" w:rsidRPr="00026BE3">
              <w:rPr>
                <w:b w:val="0"/>
              </w:rPr>
              <w:t>The chapter should provide theoretical and conceptual framework for police and judges on gender and GBV</w:t>
            </w:r>
            <w:r w:rsidRPr="00026BE3">
              <w:t xml:space="preserve"> (as related to boys and girls),</w:t>
            </w:r>
            <w:r w:rsidR="00001B21" w:rsidRPr="00026BE3">
              <w:rPr>
                <w:b w:val="0"/>
              </w:rPr>
              <w:t xml:space="preserve"> issues, stereotype</w:t>
            </w:r>
            <w:r w:rsidRPr="00026BE3">
              <w:t>s</w:t>
            </w:r>
            <w:r w:rsidR="00001B21" w:rsidRPr="00026BE3">
              <w:rPr>
                <w:b w:val="0"/>
              </w:rPr>
              <w:t xml:space="preserve"> and beliefs held by communities that may affect that way violence against boys and girls is perpetrated, possible obstacles of reporting violence and gender bias or factors affecting response to violence by communities and government agencies</w:t>
            </w:r>
            <w:r w:rsidRPr="00891AB3">
              <w:rPr>
                <w:b w:val="0"/>
              </w:rPr>
              <w:t>. The chap</w:t>
            </w:r>
            <w:r w:rsidR="00891AB3" w:rsidRPr="00891AB3">
              <w:rPr>
                <w:b w:val="0"/>
              </w:rPr>
              <w:t>ter should also focus on gender dimension of juvenile offending.</w:t>
            </w:r>
          </w:p>
          <w:p w14:paraId="3821DF2C" w14:textId="77777777" w:rsidR="00E0303E" w:rsidRPr="00E0303E" w:rsidRDefault="00E0303E" w:rsidP="00E0303E"/>
          <w:p w14:paraId="42C30729" w14:textId="48B26FE1" w:rsidR="00001B21" w:rsidRDefault="00001B21" w:rsidP="00E0303E">
            <w:pPr>
              <w:pStyle w:val="ListParagraph"/>
              <w:numPr>
                <w:ilvl w:val="0"/>
                <w:numId w:val="19"/>
              </w:numPr>
              <w:spacing w:before="0" w:after="0"/>
            </w:pPr>
            <w:r>
              <w:t xml:space="preserve">DSW case managers </w:t>
            </w:r>
            <w:r w:rsidR="00E03712">
              <w:t>are trained on GBV and gender issues. The training should</w:t>
            </w:r>
            <w:r>
              <w:t xml:space="preserve">: </w:t>
            </w:r>
          </w:p>
          <w:p w14:paraId="693191E8" w14:textId="4EF698B8" w:rsidR="003B0698" w:rsidRPr="006312D9" w:rsidRDefault="003B0698" w:rsidP="00E2441B">
            <w:pPr>
              <w:pStyle w:val="ListParagraph"/>
              <w:numPr>
                <w:ilvl w:val="0"/>
                <w:numId w:val="17"/>
              </w:numPr>
              <w:ind w:left="1039"/>
              <w:rPr>
                <w:rFonts w:cs="Tahoma"/>
                <w:b w:val="0"/>
                <w:bCs/>
                <w:szCs w:val="22"/>
              </w:rPr>
            </w:pPr>
            <w:r w:rsidRPr="006312D9">
              <w:rPr>
                <w:rFonts w:cs="Tahoma"/>
                <w:b w:val="0"/>
                <w:bCs/>
                <w:szCs w:val="22"/>
              </w:rPr>
              <w:t>Provide the concept of gender and different forms of gender based violence;</w:t>
            </w:r>
          </w:p>
          <w:p w14:paraId="2DB75ADB" w14:textId="41D459C9" w:rsidR="003B0698" w:rsidRPr="006312D9" w:rsidRDefault="003B0698" w:rsidP="00001B21">
            <w:pPr>
              <w:pStyle w:val="ListParagraph"/>
              <w:numPr>
                <w:ilvl w:val="0"/>
                <w:numId w:val="17"/>
              </w:numPr>
              <w:ind w:left="1039"/>
              <w:rPr>
                <w:rFonts w:cs="Tahoma"/>
                <w:b w:val="0"/>
                <w:bCs/>
                <w:szCs w:val="22"/>
              </w:rPr>
            </w:pPr>
            <w:r w:rsidRPr="006312D9">
              <w:rPr>
                <w:rFonts w:cs="Tahoma"/>
                <w:b w:val="0"/>
                <w:bCs/>
                <w:szCs w:val="22"/>
              </w:rPr>
              <w:t xml:space="preserve">Provide training to DSW case managers on identifying, handling and responding to different forms of gender-based violence; </w:t>
            </w:r>
          </w:p>
          <w:p w14:paraId="6E255AC6" w14:textId="38A0F03B" w:rsidR="003B0698" w:rsidRPr="006312D9" w:rsidRDefault="003B0698" w:rsidP="00001B21">
            <w:pPr>
              <w:pStyle w:val="ListParagraph"/>
              <w:numPr>
                <w:ilvl w:val="0"/>
                <w:numId w:val="17"/>
              </w:numPr>
              <w:ind w:left="1039"/>
              <w:rPr>
                <w:rFonts w:cs="Tahoma"/>
                <w:b w:val="0"/>
                <w:bCs/>
                <w:szCs w:val="22"/>
              </w:rPr>
            </w:pPr>
            <w:r w:rsidRPr="006312D9">
              <w:rPr>
                <w:rFonts w:cs="Tahoma"/>
                <w:b w:val="0"/>
                <w:bCs/>
                <w:szCs w:val="22"/>
              </w:rPr>
              <w:t>Provide knowledge of the physical, emotional and social effects of different kinds of gender based violence;</w:t>
            </w:r>
          </w:p>
          <w:p w14:paraId="2A184841" w14:textId="112CD716" w:rsidR="003B0698" w:rsidRPr="006312D9" w:rsidRDefault="003B0698" w:rsidP="00001B21">
            <w:pPr>
              <w:pStyle w:val="ListParagraph"/>
              <w:numPr>
                <w:ilvl w:val="0"/>
                <w:numId w:val="17"/>
              </w:numPr>
              <w:ind w:left="1039"/>
              <w:rPr>
                <w:rFonts w:cs="Tahoma"/>
                <w:b w:val="0"/>
                <w:bCs/>
                <w:szCs w:val="22"/>
              </w:rPr>
            </w:pPr>
            <w:r w:rsidRPr="006312D9">
              <w:rPr>
                <w:rFonts w:cs="Tahoma"/>
                <w:b w:val="0"/>
                <w:bCs/>
                <w:szCs w:val="22"/>
              </w:rPr>
              <w:t xml:space="preserve">Provide training on the use of concrete tools and techniques to apply in their work with different categories of persons affected by gender based violence </w:t>
            </w:r>
          </w:p>
          <w:p w14:paraId="1FC5BA9C" w14:textId="28C046C8" w:rsidR="003B0698" w:rsidRPr="006312D9" w:rsidRDefault="00E03712" w:rsidP="00001B21">
            <w:pPr>
              <w:pStyle w:val="ListParagraph"/>
              <w:numPr>
                <w:ilvl w:val="0"/>
                <w:numId w:val="17"/>
              </w:numPr>
              <w:ind w:left="1039"/>
              <w:rPr>
                <w:rFonts w:cs="Tahoma"/>
                <w:b w:val="0"/>
                <w:bCs/>
                <w:szCs w:val="22"/>
              </w:rPr>
            </w:pPr>
            <w:r>
              <w:rPr>
                <w:rFonts w:cs="Tahoma"/>
                <w:b w:val="0"/>
                <w:bCs/>
                <w:szCs w:val="22"/>
              </w:rPr>
              <w:t xml:space="preserve">Provide training on identification </w:t>
            </w:r>
            <w:r w:rsidR="00E05BF1">
              <w:rPr>
                <w:rFonts w:cs="Tahoma"/>
                <w:b w:val="0"/>
                <w:bCs/>
                <w:szCs w:val="22"/>
              </w:rPr>
              <w:t xml:space="preserve">of </w:t>
            </w:r>
            <w:r w:rsidR="003B0698" w:rsidRPr="006312D9">
              <w:rPr>
                <w:rFonts w:cs="Tahoma"/>
                <w:b w:val="0"/>
                <w:bCs/>
                <w:szCs w:val="22"/>
              </w:rPr>
              <w:t xml:space="preserve">potential vulnerabilities to and risk factors of gender based violence and </w:t>
            </w:r>
            <w:r w:rsidR="00E05BF1">
              <w:rPr>
                <w:rFonts w:cs="Tahoma"/>
                <w:b w:val="0"/>
                <w:bCs/>
                <w:szCs w:val="22"/>
              </w:rPr>
              <w:t xml:space="preserve">decision-making on </w:t>
            </w:r>
            <w:r w:rsidR="003B0698" w:rsidRPr="006312D9">
              <w:rPr>
                <w:rFonts w:cs="Tahoma"/>
                <w:b w:val="0"/>
                <w:bCs/>
                <w:szCs w:val="22"/>
              </w:rPr>
              <w:t>concrete strategies to prevent and respond to these vulnerabilities</w:t>
            </w:r>
            <w:r w:rsidR="00E05BF1">
              <w:rPr>
                <w:rFonts w:cs="Tahoma"/>
                <w:b w:val="0"/>
                <w:bCs/>
                <w:szCs w:val="22"/>
              </w:rPr>
              <w:t>.</w:t>
            </w:r>
          </w:p>
          <w:p w14:paraId="3A4535FA" w14:textId="2427B0DC" w:rsidR="003B0698" w:rsidRPr="006312D9" w:rsidRDefault="003B0698">
            <w:r>
              <w:tab/>
            </w:r>
          </w:p>
        </w:tc>
      </w:tr>
      <w:tr w:rsidR="005077B5" w:rsidRPr="006E7AE5" w14:paraId="314CBACA" w14:textId="77777777" w:rsidTr="0076246A">
        <w:tc>
          <w:tcPr>
            <w:tcW w:w="10237" w:type="dxa"/>
            <w:gridSpan w:val="3"/>
          </w:tcPr>
          <w:p w14:paraId="58040F38" w14:textId="77777777" w:rsidR="006F5C7E" w:rsidRDefault="001208FA" w:rsidP="002B0969">
            <w:pPr>
              <w:pStyle w:val="ListParagraph"/>
              <w:numPr>
                <w:ilvl w:val="0"/>
                <w:numId w:val="7"/>
              </w:numPr>
              <w:ind w:left="342" w:hanging="342"/>
            </w:pPr>
            <w:r w:rsidRPr="002B0969">
              <w:lastRenderedPageBreak/>
              <w:t xml:space="preserve">Objectives of the </w:t>
            </w:r>
            <w:r w:rsidR="00113CAB" w:rsidRPr="002B0969">
              <w:t>consultancy</w:t>
            </w:r>
            <w:r w:rsidR="005E373C" w:rsidRPr="002B0969">
              <w:t>:</w:t>
            </w:r>
          </w:p>
          <w:p w14:paraId="2EC8C929" w14:textId="7E579971" w:rsidR="00FD5068" w:rsidRDefault="00820A0A" w:rsidP="00161B50">
            <w:r>
              <w:t xml:space="preserve">The consultancy aims </w:t>
            </w:r>
            <w:r w:rsidR="00161B50">
              <w:t xml:space="preserve">to </w:t>
            </w:r>
            <w:r w:rsidR="003B0698">
              <w:t>provide GBV expertise and mainstream GBV</w:t>
            </w:r>
            <w:r w:rsidR="00E03712">
              <w:t xml:space="preserve"> and gender issues</w:t>
            </w:r>
            <w:r w:rsidR="003B0698">
              <w:t xml:space="preserve"> in all capacity building programmes for social welfare and the police sector. </w:t>
            </w:r>
          </w:p>
          <w:p w14:paraId="67DA005C" w14:textId="77777777" w:rsidR="00161B50" w:rsidRPr="009C589D" w:rsidRDefault="00161B50" w:rsidP="00161B50">
            <w:pPr>
              <w:rPr>
                <w:rFonts w:cs="Tahoma"/>
                <w:szCs w:val="22"/>
              </w:rPr>
            </w:pPr>
          </w:p>
        </w:tc>
      </w:tr>
      <w:tr w:rsidR="005077B5" w:rsidRPr="006E7AE5" w14:paraId="28BDB76A" w14:textId="77777777" w:rsidTr="0076246A">
        <w:tc>
          <w:tcPr>
            <w:tcW w:w="10237" w:type="dxa"/>
            <w:gridSpan w:val="3"/>
          </w:tcPr>
          <w:p w14:paraId="67A6AA67" w14:textId="77777777" w:rsidR="002B0969" w:rsidRPr="00C73548" w:rsidRDefault="00FE6FEA" w:rsidP="002B0969">
            <w:pPr>
              <w:pStyle w:val="ListParagraph"/>
              <w:numPr>
                <w:ilvl w:val="0"/>
                <w:numId w:val="7"/>
              </w:numPr>
              <w:ind w:left="342" w:hanging="342"/>
              <w:rPr>
                <w:rFonts w:cs="Tahoma"/>
                <w:szCs w:val="22"/>
              </w:rPr>
            </w:pPr>
            <w:r w:rsidRPr="00C73548">
              <w:rPr>
                <w:rFonts w:cs="Tahoma"/>
                <w:szCs w:val="22"/>
              </w:rPr>
              <w:t>Geographic Area:</w:t>
            </w:r>
            <w:r w:rsidR="00016468" w:rsidRPr="00C73548">
              <w:rPr>
                <w:rFonts w:cs="Tahoma"/>
                <w:szCs w:val="22"/>
              </w:rPr>
              <w:t xml:space="preserve"> </w:t>
            </w:r>
          </w:p>
          <w:p w14:paraId="7FE41525" w14:textId="77777777" w:rsidR="005077B5" w:rsidRDefault="002A7407" w:rsidP="002A7407">
            <w:pPr>
              <w:rPr>
                <w:szCs w:val="22"/>
              </w:rPr>
            </w:pPr>
            <w:r>
              <w:rPr>
                <w:szCs w:val="22"/>
              </w:rPr>
              <w:t>The cons</w:t>
            </w:r>
            <w:r w:rsidR="00161B50">
              <w:rPr>
                <w:szCs w:val="22"/>
              </w:rPr>
              <w:t xml:space="preserve">ultant will be based in Yangon. Occasional travel to Nay </w:t>
            </w:r>
            <w:proofErr w:type="spellStart"/>
            <w:r w:rsidR="00161B50">
              <w:rPr>
                <w:szCs w:val="22"/>
              </w:rPr>
              <w:t>Pyi</w:t>
            </w:r>
            <w:proofErr w:type="spellEnd"/>
            <w:r w:rsidR="00161B50">
              <w:rPr>
                <w:szCs w:val="22"/>
              </w:rPr>
              <w:t xml:space="preserve"> Taw may be required.</w:t>
            </w:r>
          </w:p>
          <w:p w14:paraId="6C0C2393" w14:textId="77777777" w:rsidR="002A7407" w:rsidRPr="002B0969" w:rsidRDefault="002A7407" w:rsidP="002A7407">
            <w:pPr>
              <w:rPr>
                <w:szCs w:val="22"/>
              </w:rPr>
            </w:pPr>
          </w:p>
        </w:tc>
      </w:tr>
      <w:tr w:rsidR="005077B5" w:rsidRPr="006E7AE5" w14:paraId="45955647" w14:textId="77777777" w:rsidTr="0076246A">
        <w:tc>
          <w:tcPr>
            <w:tcW w:w="10237" w:type="dxa"/>
            <w:gridSpan w:val="3"/>
          </w:tcPr>
          <w:p w14:paraId="11321E79" w14:textId="77777777" w:rsidR="002B0969" w:rsidRDefault="005077B5" w:rsidP="002B0969">
            <w:pPr>
              <w:pStyle w:val="ListParagraph"/>
              <w:numPr>
                <w:ilvl w:val="0"/>
                <w:numId w:val="7"/>
              </w:numPr>
              <w:ind w:left="342" w:hanging="342"/>
              <w:rPr>
                <w:rFonts w:cs="Tahoma"/>
                <w:szCs w:val="22"/>
              </w:rPr>
            </w:pPr>
            <w:r w:rsidRPr="00AA2167">
              <w:rPr>
                <w:rFonts w:cs="Tahoma"/>
                <w:szCs w:val="22"/>
              </w:rPr>
              <w:t xml:space="preserve">Duration: </w:t>
            </w:r>
          </w:p>
          <w:p w14:paraId="4AC7CDF1" w14:textId="6990D095" w:rsidR="008B1B7C" w:rsidRDefault="008B1B7C" w:rsidP="008B1B7C">
            <w:r>
              <w:t xml:space="preserve">The consultancy is expected to start </w:t>
            </w:r>
            <w:r w:rsidR="00B323D5">
              <w:t xml:space="preserve">in </w:t>
            </w:r>
            <w:r w:rsidR="00301CBD">
              <w:t>April</w:t>
            </w:r>
            <w:r w:rsidR="003B0698">
              <w:t xml:space="preserve"> </w:t>
            </w:r>
            <w:r w:rsidR="00161B50">
              <w:t>2017</w:t>
            </w:r>
            <w:r w:rsidR="00B323D5">
              <w:t xml:space="preserve"> and end in </w:t>
            </w:r>
            <w:r w:rsidR="003B0698">
              <w:t>June</w:t>
            </w:r>
            <w:r w:rsidR="00B323D5">
              <w:t xml:space="preserve"> 2017 (</w:t>
            </w:r>
            <w:r w:rsidR="003B0698">
              <w:t>3</w:t>
            </w:r>
            <w:r w:rsidR="00B323D5">
              <w:t xml:space="preserve"> months).</w:t>
            </w:r>
          </w:p>
          <w:p w14:paraId="6E34630D" w14:textId="77777777" w:rsidR="008B1B7C" w:rsidRPr="008B1B7C" w:rsidRDefault="008B1B7C" w:rsidP="008B1B7C"/>
          <w:p w14:paraId="6AC8D505" w14:textId="3CC024C5" w:rsidR="00AA2167" w:rsidRPr="00AA2167" w:rsidRDefault="00001D53">
            <w:r>
              <w:t xml:space="preserve">The duration </w:t>
            </w:r>
            <w:r w:rsidR="00AA2167" w:rsidRPr="00AA2167">
              <w:t xml:space="preserve">to complete proposed tasks has </w:t>
            </w:r>
            <w:r w:rsidR="00143BAB" w:rsidRPr="00AA2167">
              <w:t xml:space="preserve">been estimated at </w:t>
            </w:r>
            <w:r w:rsidR="00535027">
              <w:t>63</w:t>
            </w:r>
            <w:r w:rsidR="003B0698" w:rsidRPr="00755D79">
              <w:t xml:space="preserve"> </w:t>
            </w:r>
            <w:r w:rsidR="00535027">
              <w:t xml:space="preserve">working </w:t>
            </w:r>
            <w:r w:rsidR="00AA2167" w:rsidRPr="00755D79">
              <w:t>days.</w:t>
            </w:r>
            <w:r w:rsidR="00AA2167" w:rsidRPr="00AA2167">
              <w:t xml:space="preserve"> </w:t>
            </w:r>
            <w:r w:rsidR="00161B50">
              <w:t xml:space="preserve">The consultant will be supporting </w:t>
            </w:r>
            <w:r>
              <w:t xml:space="preserve">the </w:t>
            </w:r>
            <w:r w:rsidR="00161B50">
              <w:t>work led by</w:t>
            </w:r>
            <w:r w:rsidR="003B0698">
              <w:t xml:space="preserve"> Child Protection Team and</w:t>
            </w:r>
            <w:r w:rsidR="00161B50">
              <w:t xml:space="preserve"> UNICEF’s international consultant</w:t>
            </w:r>
            <w:r>
              <w:t>.</w:t>
            </w:r>
          </w:p>
          <w:p w14:paraId="35A0FEDA" w14:textId="77777777" w:rsidR="008529F3" w:rsidRPr="00AA2167" w:rsidRDefault="00AA2167">
            <w:r w:rsidRPr="00AA2167">
              <w:t xml:space="preserve"> </w:t>
            </w:r>
          </w:p>
          <w:p w14:paraId="7C5DC988" w14:textId="2065CA3D" w:rsidR="00143BAB" w:rsidRDefault="00001D53" w:rsidP="00161B50">
            <w:r>
              <w:t>This consultancy is home-based</w:t>
            </w:r>
            <w:r w:rsidR="00B323D5">
              <w:t xml:space="preserve">. During certain points of the consultancy intensive meetings, working form UNICEF office or short trips to Nay </w:t>
            </w:r>
            <w:proofErr w:type="spellStart"/>
            <w:r w:rsidR="00B323D5">
              <w:t>Pyi</w:t>
            </w:r>
            <w:proofErr w:type="spellEnd"/>
            <w:r w:rsidR="00B323D5">
              <w:t xml:space="preserve"> Taw may be required. These will be agreed between UNICEF and consultant in advance. </w:t>
            </w:r>
            <w:r w:rsidR="00161B50">
              <w:t xml:space="preserve"> </w:t>
            </w:r>
          </w:p>
          <w:p w14:paraId="35096C87" w14:textId="77777777" w:rsidR="00161B50" w:rsidRPr="00557093" w:rsidRDefault="00161B50" w:rsidP="00161B50">
            <w:pPr>
              <w:rPr>
                <w:i/>
                <w:highlight w:val="yellow"/>
              </w:rPr>
            </w:pPr>
          </w:p>
        </w:tc>
      </w:tr>
      <w:tr w:rsidR="005077B5" w:rsidRPr="006E7AE5" w14:paraId="1D42D7C7" w14:textId="77777777" w:rsidTr="0076246A">
        <w:tc>
          <w:tcPr>
            <w:tcW w:w="10237" w:type="dxa"/>
            <w:gridSpan w:val="3"/>
          </w:tcPr>
          <w:p w14:paraId="0D1BB677" w14:textId="77777777" w:rsidR="002B0969" w:rsidRPr="002B0969" w:rsidRDefault="005077B5" w:rsidP="002B0969">
            <w:pPr>
              <w:pStyle w:val="ListParagraph"/>
              <w:numPr>
                <w:ilvl w:val="0"/>
                <w:numId w:val="7"/>
              </w:numPr>
              <w:ind w:left="342" w:hanging="342"/>
              <w:rPr>
                <w:rFonts w:cs="Tahoma"/>
                <w:szCs w:val="22"/>
              </w:rPr>
            </w:pPr>
            <w:r w:rsidRPr="002B0969">
              <w:rPr>
                <w:rFonts w:cs="Tahoma"/>
                <w:szCs w:val="22"/>
              </w:rPr>
              <w:t>Supervisor</w:t>
            </w:r>
            <w:r w:rsidR="00E40E0D" w:rsidRPr="002B0969">
              <w:rPr>
                <w:rFonts w:cs="Tahoma"/>
                <w:szCs w:val="22"/>
              </w:rPr>
              <w:t>:</w:t>
            </w:r>
            <w:r w:rsidR="00E5124D" w:rsidRPr="002B0969">
              <w:rPr>
                <w:rFonts w:cs="Tahoma"/>
                <w:szCs w:val="22"/>
              </w:rPr>
              <w:t xml:space="preserve"> </w:t>
            </w:r>
          </w:p>
          <w:p w14:paraId="7B33B072" w14:textId="40F74C89" w:rsidR="005077B5" w:rsidRDefault="002A7407" w:rsidP="009474EF">
            <w:r>
              <w:t xml:space="preserve">The consultant will be supervised by the </w:t>
            </w:r>
            <w:r w:rsidR="00820A0A">
              <w:t>Child Protection Specialist (</w:t>
            </w:r>
            <w:r w:rsidR="00001D53">
              <w:t>Systems strengthening</w:t>
            </w:r>
            <w:r w:rsidR="00820A0A">
              <w:t>)</w:t>
            </w:r>
            <w:r w:rsidR="00001D53">
              <w:t xml:space="preserve"> in close collaboration with the Justice for Children team</w:t>
            </w:r>
          </w:p>
          <w:p w14:paraId="0904EE9E" w14:textId="77777777" w:rsidR="002A7407" w:rsidRPr="002B0969" w:rsidRDefault="002A7407" w:rsidP="009474EF"/>
        </w:tc>
      </w:tr>
      <w:tr w:rsidR="00E40E0D" w:rsidRPr="006E7AE5" w14:paraId="3D4905F9" w14:textId="77777777" w:rsidTr="0076246A">
        <w:tc>
          <w:tcPr>
            <w:tcW w:w="10237" w:type="dxa"/>
            <w:gridSpan w:val="3"/>
          </w:tcPr>
          <w:p w14:paraId="285C9F7F" w14:textId="77777777" w:rsidR="002B0969" w:rsidRPr="002B0969" w:rsidRDefault="00E40E0D" w:rsidP="002B0969">
            <w:pPr>
              <w:pStyle w:val="ListParagraph"/>
              <w:numPr>
                <w:ilvl w:val="0"/>
                <w:numId w:val="7"/>
              </w:numPr>
              <w:ind w:left="342" w:hanging="342"/>
              <w:rPr>
                <w:rFonts w:cs="Tahoma"/>
                <w:szCs w:val="22"/>
              </w:rPr>
            </w:pPr>
            <w:r w:rsidRPr="002B0969">
              <w:rPr>
                <w:rFonts w:cs="Tahoma"/>
                <w:szCs w:val="22"/>
              </w:rPr>
              <w:lastRenderedPageBreak/>
              <w:t>Type of Supervision</w:t>
            </w:r>
            <w:r w:rsidR="00583821" w:rsidRPr="002B0969">
              <w:rPr>
                <w:rFonts w:cs="Tahoma"/>
                <w:szCs w:val="22"/>
              </w:rPr>
              <w:t>/support</w:t>
            </w:r>
            <w:r w:rsidRPr="002B0969">
              <w:rPr>
                <w:rFonts w:cs="Tahoma"/>
                <w:szCs w:val="22"/>
              </w:rPr>
              <w:t xml:space="preserve"> required</w:t>
            </w:r>
            <w:r w:rsidR="0041135D">
              <w:rPr>
                <w:rFonts w:cs="Tahoma"/>
                <w:szCs w:val="22"/>
              </w:rPr>
              <w:t xml:space="preserve"> from UNICEF</w:t>
            </w:r>
            <w:r w:rsidR="00583821" w:rsidRPr="002B0969">
              <w:rPr>
                <w:rFonts w:cs="Tahoma"/>
                <w:szCs w:val="22"/>
              </w:rPr>
              <w:t xml:space="preserve">: </w:t>
            </w:r>
          </w:p>
          <w:p w14:paraId="045F9971" w14:textId="77777777" w:rsidR="00820A0A" w:rsidRDefault="00820A0A" w:rsidP="00820A0A">
            <w:r>
              <w:t>The consultant will receive detailed</w:t>
            </w:r>
            <w:r w:rsidR="002A7407">
              <w:t xml:space="preserve"> briefing at UNICEF at the beginning of the consultancy,</w:t>
            </w:r>
            <w:r>
              <w:t xml:space="preserve"> and will be introduced to </w:t>
            </w:r>
            <w:r w:rsidR="00161B50">
              <w:t>releva</w:t>
            </w:r>
            <w:r w:rsidR="009000C1">
              <w:t>nt colleagues and counterparts.</w:t>
            </w:r>
            <w:r w:rsidR="002A7407">
              <w:t xml:space="preserve"> </w:t>
            </w:r>
            <w:r>
              <w:t>The consultant will be in daily contact with the UNICEF team and will receive further</w:t>
            </w:r>
            <w:r w:rsidR="00DA21B5">
              <w:t xml:space="preserve"> regular</w:t>
            </w:r>
            <w:r>
              <w:t xml:space="preserve"> </w:t>
            </w:r>
            <w:r w:rsidR="00DA21B5">
              <w:t>technical input</w:t>
            </w:r>
            <w:r w:rsidR="00161B50">
              <w:t xml:space="preserve"> and feedback.</w:t>
            </w:r>
            <w:r>
              <w:t xml:space="preserve"> </w:t>
            </w:r>
          </w:p>
          <w:p w14:paraId="628E3068" w14:textId="77777777" w:rsidR="007D5ADB" w:rsidRDefault="007D5ADB" w:rsidP="00DA21B5"/>
          <w:p w14:paraId="03E3F401" w14:textId="77777777" w:rsidR="006F34DE" w:rsidRDefault="00820A0A" w:rsidP="00DA21B5">
            <w:r>
              <w:t xml:space="preserve">The consultant will be supported by UNICEF with </w:t>
            </w:r>
            <w:r w:rsidR="002A7407">
              <w:t xml:space="preserve">scheduling appointments </w:t>
            </w:r>
            <w:r>
              <w:t>and arranging</w:t>
            </w:r>
            <w:r w:rsidR="00DA21B5">
              <w:t xml:space="preserve"> in-country</w:t>
            </w:r>
            <w:r>
              <w:t xml:space="preserve"> travel</w:t>
            </w:r>
            <w:r w:rsidR="00161B50">
              <w:t xml:space="preserve"> when/if required.</w:t>
            </w:r>
          </w:p>
          <w:p w14:paraId="5B148541" w14:textId="77777777" w:rsidR="007D5ADB" w:rsidRPr="002B0969" w:rsidRDefault="007D5ADB" w:rsidP="00DA21B5"/>
        </w:tc>
      </w:tr>
      <w:tr w:rsidR="003C4533" w:rsidRPr="006E7AE5" w14:paraId="1943D5C2" w14:textId="77777777" w:rsidTr="0076246A">
        <w:trPr>
          <w:trHeight w:val="269"/>
        </w:trPr>
        <w:tc>
          <w:tcPr>
            <w:tcW w:w="10237" w:type="dxa"/>
            <w:gridSpan w:val="3"/>
            <w:tcBorders>
              <w:bottom w:val="nil"/>
            </w:tcBorders>
          </w:tcPr>
          <w:p w14:paraId="357708DC" w14:textId="77777777" w:rsidR="004F3D9C" w:rsidRDefault="003C4533" w:rsidP="002B0969">
            <w:pPr>
              <w:pStyle w:val="ListParagraph"/>
              <w:numPr>
                <w:ilvl w:val="0"/>
                <w:numId w:val="7"/>
              </w:numPr>
              <w:ind w:left="342" w:hanging="342"/>
            </w:pPr>
            <w:r w:rsidRPr="006E7AE5">
              <w:t>Description of assignment:</w:t>
            </w:r>
          </w:p>
          <w:p w14:paraId="329BACE0" w14:textId="77777777" w:rsidR="00421D69" w:rsidRPr="00421D69" w:rsidRDefault="00421D69" w:rsidP="00421D69"/>
        </w:tc>
      </w:tr>
      <w:tr w:rsidR="00FE6FEA" w:rsidRPr="006E7AE5" w14:paraId="34C72EA0" w14:textId="77777777" w:rsidTr="0076246A">
        <w:trPr>
          <w:trHeight w:val="269"/>
        </w:trPr>
        <w:tc>
          <w:tcPr>
            <w:tcW w:w="4230" w:type="dxa"/>
            <w:tcBorders>
              <w:top w:val="nil"/>
              <w:bottom w:val="single" w:sz="4" w:space="0" w:color="auto"/>
            </w:tcBorders>
          </w:tcPr>
          <w:p w14:paraId="5A6C38C9" w14:textId="77777777" w:rsidR="00FE6FEA" w:rsidRPr="006E7AE5" w:rsidRDefault="00FE6FEA" w:rsidP="00D73159">
            <w:pPr>
              <w:jc w:val="center"/>
              <w:rPr>
                <w:rFonts w:cs="Tahoma"/>
                <w:b/>
                <w:szCs w:val="22"/>
              </w:rPr>
            </w:pPr>
            <w:r w:rsidRPr="006E7AE5">
              <w:rPr>
                <w:rFonts w:cs="Tahoma"/>
                <w:b/>
                <w:szCs w:val="22"/>
              </w:rPr>
              <w:t>Tasks</w:t>
            </w:r>
          </w:p>
        </w:tc>
        <w:tc>
          <w:tcPr>
            <w:tcW w:w="4657" w:type="dxa"/>
            <w:tcBorders>
              <w:top w:val="nil"/>
              <w:bottom w:val="single" w:sz="4" w:space="0" w:color="auto"/>
            </w:tcBorders>
          </w:tcPr>
          <w:p w14:paraId="04CB5189" w14:textId="77777777" w:rsidR="00FE6FEA" w:rsidRPr="006E7AE5" w:rsidRDefault="00FE6FEA" w:rsidP="00D73159">
            <w:pPr>
              <w:jc w:val="center"/>
              <w:rPr>
                <w:rFonts w:cs="Tahoma"/>
                <w:b/>
                <w:szCs w:val="22"/>
              </w:rPr>
            </w:pPr>
            <w:r w:rsidRPr="006E7AE5">
              <w:rPr>
                <w:rFonts w:cs="Tahoma"/>
                <w:b/>
                <w:szCs w:val="22"/>
              </w:rPr>
              <w:t>End Product/deliverables</w:t>
            </w:r>
          </w:p>
        </w:tc>
        <w:tc>
          <w:tcPr>
            <w:tcW w:w="1350" w:type="dxa"/>
            <w:tcBorders>
              <w:top w:val="nil"/>
              <w:bottom w:val="single" w:sz="4" w:space="0" w:color="auto"/>
            </w:tcBorders>
          </w:tcPr>
          <w:p w14:paraId="0703B86F" w14:textId="77777777" w:rsidR="00FE6FEA" w:rsidRPr="006E7AE5" w:rsidRDefault="009A22E3" w:rsidP="006F1DE5">
            <w:pPr>
              <w:jc w:val="center"/>
              <w:rPr>
                <w:rFonts w:cs="Tahoma"/>
                <w:b/>
                <w:szCs w:val="22"/>
              </w:rPr>
            </w:pPr>
            <w:r>
              <w:rPr>
                <w:rFonts w:cs="Tahoma"/>
                <w:b/>
                <w:szCs w:val="22"/>
              </w:rPr>
              <w:t xml:space="preserve">Estimated duration </w:t>
            </w:r>
          </w:p>
        </w:tc>
      </w:tr>
      <w:tr w:rsidR="00145A1B" w:rsidRPr="006E7AE5" w14:paraId="51836FFC" w14:textId="77777777" w:rsidTr="0076246A">
        <w:trPr>
          <w:trHeight w:val="1034"/>
        </w:trPr>
        <w:tc>
          <w:tcPr>
            <w:tcW w:w="4230" w:type="dxa"/>
          </w:tcPr>
          <w:p w14:paraId="585481B9" w14:textId="48531B45" w:rsidR="00B65536" w:rsidRDefault="009000C1" w:rsidP="007D5ADB">
            <w:pPr>
              <w:jc w:val="left"/>
              <w:rPr>
                <w:rFonts w:cs="Tahoma"/>
                <w:szCs w:val="22"/>
              </w:rPr>
            </w:pPr>
            <w:r>
              <w:rPr>
                <w:rFonts w:cs="Tahoma"/>
                <w:szCs w:val="22"/>
              </w:rPr>
              <w:t xml:space="preserve">The consultant will review existing </w:t>
            </w:r>
            <w:r w:rsidR="00001D53">
              <w:rPr>
                <w:rFonts w:cs="Tahoma"/>
                <w:szCs w:val="22"/>
              </w:rPr>
              <w:t>training modules</w:t>
            </w:r>
            <w:r w:rsidR="005A244B">
              <w:rPr>
                <w:rFonts w:cs="Tahoma"/>
                <w:szCs w:val="22"/>
              </w:rPr>
              <w:t xml:space="preserve"> and SOPs</w:t>
            </w:r>
            <w:r w:rsidR="00001D53">
              <w:rPr>
                <w:rFonts w:cs="Tahoma"/>
                <w:szCs w:val="22"/>
              </w:rPr>
              <w:t xml:space="preserve"> for social welfare case managers. </w:t>
            </w:r>
          </w:p>
          <w:p w14:paraId="3D0168A1" w14:textId="77777777" w:rsidR="00145A1B" w:rsidRPr="00227419" w:rsidRDefault="009000C1" w:rsidP="00B65536">
            <w:pPr>
              <w:jc w:val="left"/>
              <w:rPr>
                <w:rFonts w:cs="Tahoma"/>
                <w:szCs w:val="22"/>
              </w:rPr>
            </w:pPr>
            <w:r>
              <w:rPr>
                <w:rFonts w:cs="Tahoma"/>
                <w:szCs w:val="22"/>
              </w:rPr>
              <w:t xml:space="preserve"> </w:t>
            </w:r>
          </w:p>
        </w:tc>
        <w:tc>
          <w:tcPr>
            <w:tcW w:w="4657" w:type="dxa"/>
          </w:tcPr>
          <w:p w14:paraId="31934F4E" w14:textId="423EA3EF" w:rsidR="001B5632" w:rsidRPr="001B5632" w:rsidRDefault="00B22F00" w:rsidP="001B5632">
            <w:pPr>
              <w:pStyle w:val="ListParagraph"/>
              <w:numPr>
                <w:ilvl w:val="0"/>
                <w:numId w:val="14"/>
              </w:numPr>
              <w:jc w:val="left"/>
              <w:rPr>
                <w:lang w:eastAsia="ru-RU"/>
              </w:rPr>
            </w:pPr>
            <w:r>
              <w:rPr>
                <w:lang w:eastAsia="ru-RU"/>
              </w:rPr>
              <w:t>Desk review and analysis of all the existing training modules on GBV in Myanmar</w:t>
            </w:r>
          </w:p>
          <w:p w14:paraId="1DFE0228" w14:textId="0DEF83E6" w:rsidR="001B5632" w:rsidRDefault="00B22F00" w:rsidP="001B5632">
            <w:pPr>
              <w:pStyle w:val="ListParagraph"/>
              <w:numPr>
                <w:ilvl w:val="0"/>
                <w:numId w:val="14"/>
              </w:numPr>
              <w:jc w:val="left"/>
              <w:rPr>
                <w:lang w:eastAsia="ru-RU"/>
              </w:rPr>
            </w:pPr>
            <w:r>
              <w:rPr>
                <w:lang w:eastAsia="ru-RU"/>
              </w:rPr>
              <w:t xml:space="preserve">Analytical review of the existing training curriculum/module for social work case managers </w:t>
            </w:r>
          </w:p>
          <w:p w14:paraId="3F676984" w14:textId="126A80A9" w:rsidR="001B5632" w:rsidRDefault="00B22F00" w:rsidP="001B5632">
            <w:pPr>
              <w:pStyle w:val="ListParagraph"/>
              <w:numPr>
                <w:ilvl w:val="0"/>
                <w:numId w:val="14"/>
              </w:numPr>
              <w:jc w:val="left"/>
              <w:rPr>
                <w:lang w:eastAsia="ru-RU"/>
              </w:rPr>
            </w:pPr>
            <w:r>
              <w:rPr>
                <w:lang w:eastAsia="ru-RU"/>
              </w:rPr>
              <w:t>Analytical review of the existing SOPs for social work case management</w:t>
            </w:r>
          </w:p>
          <w:p w14:paraId="4F038B95" w14:textId="6F69649B" w:rsidR="00E2441B" w:rsidRPr="00E2441B" w:rsidRDefault="00D01743" w:rsidP="001B5632">
            <w:pPr>
              <w:pStyle w:val="ListParagraph"/>
              <w:numPr>
                <w:ilvl w:val="0"/>
                <w:numId w:val="14"/>
              </w:numPr>
              <w:jc w:val="left"/>
              <w:rPr>
                <w:lang w:eastAsia="ru-RU"/>
              </w:rPr>
            </w:pPr>
            <w:r>
              <w:rPr>
                <w:lang w:eastAsia="ru-RU"/>
              </w:rPr>
              <w:t xml:space="preserve">A </w:t>
            </w:r>
            <w:r w:rsidR="00B22F00">
              <w:rPr>
                <w:lang w:eastAsia="ru-RU"/>
              </w:rPr>
              <w:t xml:space="preserve">Propositions </w:t>
            </w:r>
            <w:r>
              <w:rPr>
                <w:lang w:eastAsia="ru-RU"/>
              </w:rPr>
              <w:t xml:space="preserve">Paper </w:t>
            </w:r>
            <w:r w:rsidR="00B22F00">
              <w:rPr>
                <w:lang w:eastAsia="ru-RU"/>
              </w:rPr>
              <w:t xml:space="preserve">for GBV mainstream and integration to the current </w:t>
            </w:r>
            <w:r w:rsidR="00E2441B">
              <w:rPr>
                <w:lang w:eastAsia="ru-RU"/>
              </w:rPr>
              <w:t xml:space="preserve">Social Work Case Management System </w:t>
            </w:r>
            <w:r w:rsidR="00B22F00">
              <w:rPr>
                <w:lang w:eastAsia="ru-RU"/>
              </w:rPr>
              <w:t>training module as well as the SOPs for social work case managers</w:t>
            </w:r>
          </w:p>
          <w:p w14:paraId="26B62473" w14:textId="013B6BB2" w:rsidR="00B22F00" w:rsidRPr="00B22F00" w:rsidRDefault="00B22F00" w:rsidP="001B5632">
            <w:pPr>
              <w:pStyle w:val="ListParagraph"/>
              <w:ind w:left="990"/>
              <w:jc w:val="left"/>
              <w:rPr>
                <w:lang w:eastAsia="ru-RU"/>
              </w:rPr>
            </w:pPr>
          </w:p>
        </w:tc>
        <w:tc>
          <w:tcPr>
            <w:tcW w:w="1350" w:type="dxa"/>
          </w:tcPr>
          <w:p w14:paraId="0245F98E" w14:textId="0C0DAAA4" w:rsidR="00154407" w:rsidRPr="00227419" w:rsidRDefault="002C76F1" w:rsidP="00B323D5">
            <w:pPr>
              <w:tabs>
                <w:tab w:val="left" w:pos="144"/>
              </w:tabs>
              <w:jc w:val="left"/>
              <w:rPr>
                <w:rFonts w:cs="Tahoma"/>
                <w:szCs w:val="22"/>
              </w:rPr>
            </w:pPr>
            <w:r w:rsidRPr="002C76F1">
              <w:rPr>
                <w:rFonts w:cs="Tahoma"/>
                <w:szCs w:val="22"/>
              </w:rPr>
              <w:t>20</w:t>
            </w:r>
            <w:r w:rsidR="005A244B" w:rsidRPr="002C76F1">
              <w:rPr>
                <w:rFonts w:cs="Tahoma"/>
                <w:szCs w:val="22"/>
              </w:rPr>
              <w:t xml:space="preserve"> </w:t>
            </w:r>
            <w:r w:rsidR="00683F00" w:rsidRPr="002C76F1">
              <w:rPr>
                <w:rFonts w:cs="Tahoma"/>
                <w:szCs w:val="22"/>
              </w:rPr>
              <w:t>days</w:t>
            </w:r>
            <w:r>
              <w:rPr>
                <w:rFonts w:cs="Tahoma"/>
                <w:szCs w:val="22"/>
              </w:rPr>
              <w:t xml:space="preserve"> (to be completed by end of April 2017)</w:t>
            </w:r>
          </w:p>
        </w:tc>
      </w:tr>
      <w:tr w:rsidR="00C11957" w:rsidRPr="006E7AE5" w14:paraId="38DFDE13" w14:textId="77777777" w:rsidTr="0076246A">
        <w:trPr>
          <w:trHeight w:val="1034"/>
        </w:trPr>
        <w:tc>
          <w:tcPr>
            <w:tcW w:w="4230" w:type="dxa"/>
          </w:tcPr>
          <w:p w14:paraId="3A6C079E" w14:textId="0CE23FA8" w:rsidR="00921017" w:rsidRPr="00227419" w:rsidRDefault="00DA21B5" w:rsidP="00D636C0">
            <w:pPr>
              <w:jc w:val="left"/>
              <w:rPr>
                <w:rFonts w:cs="Tahoma"/>
                <w:szCs w:val="22"/>
              </w:rPr>
            </w:pPr>
            <w:r w:rsidRPr="00227419">
              <w:rPr>
                <w:rFonts w:cs="Tahoma"/>
                <w:szCs w:val="22"/>
              </w:rPr>
              <w:t xml:space="preserve">The consultant will </w:t>
            </w:r>
            <w:r w:rsidR="00B22F00">
              <w:rPr>
                <w:rFonts w:cs="Tahoma"/>
                <w:szCs w:val="22"/>
              </w:rPr>
              <w:t xml:space="preserve">coordinate </w:t>
            </w:r>
            <w:r w:rsidR="00C301C1">
              <w:rPr>
                <w:rFonts w:cs="Tahoma"/>
                <w:szCs w:val="22"/>
              </w:rPr>
              <w:t>with UNICEF’s Child Protection team</w:t>
            </w:r>
            <w:r w:rsidR="00D636C0">
              <w:rPr>
                <w:rFonts w:cs="Tahoma"/>
                <w:szCs w:val="22"/>
              </w:rPr>
              <w:t xml:space="preserve">, </w:t>
            </w:r>
            <w:r w:rsidR="00D636C0">
              <w:t>international justice system capacity building expert,</w:t>
            </w:r>
            <w:r w:rsidR="00C301C1">
              <w:rPr>
                <w:rFonts w:cs="Tahoma"/>
                <w:szCs w:val="22"/>
              </w:rPr>
              <w:t xml:space="preserve"> and </w:t>
            </w:r>
            <w:r w:rsidR="006312D9">
              <w:rPr>
                <w:rFonts w:cs="Tahoma"/>
                <w:szCs w:val="22"/>
              </w:rPr>
              <w:t>partners</w:t>
            </w:r>
            <w:r w:rsidR="00B22F00">
              <w:rPr>
                <w:rFonts w:cs="Tahoma"/>
                <w:szCs w:val="22"/>
              </w:rPr>
              <w:t xml:space="preserve">, including government counterparts as well as UN agencies and NGOs, </w:t>
            </w:r>
            <w:r w:rsidR="00C301C1">
              <w:rPr>
                <w:rFonts w:cs="Tahoma"/>
                <w:szCs w:val="22"/>
              </w:rPr>
              <w:t xml:space="preserve">to develop training materials for </w:t>
            </w:r>
            <w:r w:rsidR="006312D9">
              <w:rPr>
                <w:rFonts w:cs="Tahoma"/>
                <w:szCs w:val="22"/>
              </w:rPr>
              <w:t>DSW case managers</w:t>
            </w:r>
            <w:r w:rsidR="00D636C0">
              <w:rPr>
                <w:rFonts w:cs="Tahoma"/>
                <w:szCs w:val="22"/>
              </w:rPr>
              <w:t xml:space="preserve">, </w:t>
            </w:r>
            <w:r w:rsidR="00C301C1">
              <w:rPr>
                <w:rFonts w:cs="Tahoma"/>
                <w:szCs w:val="22"/>
              </w:rPr>
              <w:t>police</w:t>
            </w:r>
            <w:r w:rsidR="00D636C0">
              <w:rPr>
                <w:rFonts w:cs="Tahoma"/>
                <w:szCs w:val="22"/>
              </w:rPr>
              <w:t xml:space="preserve"> and judiciary.</w:t>
            </w:r>
            <w:r w:rsidR="00C301C1">
              <w:rPr>
                <w:rFonts w:cs="Tahoma"/>
                <w:szCs w:val="22"/>
              </w:rPr>
              <w:t xml:space="preserve"> </w:t>
            </w:r>
          </w:p>
        </w:tc>
        <w:tc>
          <w:tcPr>
            <w:tcW w:w="4657" w:type="dxa"/>
          </w:tcPr>
          <w:p w14:paraId="38A3CF5E" w14:textId="76B2BEF7" w:rsidR="00780C0D" w:rsidRDefault="00780C0D" w:rsidP="00B22F00">
            <w:pPr>
              <w:pStyle w:val="ListParagraph"/>
              <w:numPr>
                <w:ilvl w:val="0"/>
                <w:numId w:val="14"/>
              </w:numPr>
              <w:jc w:val="left"/>
              <w:rPr>
                <w:rFonts w:cs="Tahoma"/>
                <w:szCs w:val="22"/>
              </w:rPr>
            </w:pPr>
            <w:r>
              <w:rPr>
                <w:rFonts w:cs="Tahoma"/>
                <w:szCs w:val="22"/>
              </w:rPr>
              <w:t xml:space="preserve">A revised SOPs </w:t>
            </w:r>
            <w:r w:rsidR="00E0303E">
              <w:rPr>
                <w:rFonts w:cs="Tahoma"/>
                <w:szCs w:val="22"/>
              </w:rPr>
              <w:t>with an annex specifically on GBV developed for the social work case management</w:t>
            </w:r>
          </w:p>
          <w:p w14:paraId="1482222B" w14:textId="07E85613" w:rsidR="00B22F00" w:rsidRDefault="00B22F00" w:rsidP="00B22F00">
            <w:pPr>
              <w:pStyle w:val="ListParagraph"/>
              <w:numPr>
                <w:ilvl w:val="0"/>
                <w:numId w:val="14"/>
              </w:numPr>
              <w:jc w:val="left"/>
              <w:rPr>
                <w:rFonts w:cs="Tahoma"/>
                <w:szCs w:val="22"/>
              </w:rPr>
            </w:pPr>
            <w:r>
              <w:rPr>
                <w:rFonts w:cs="Tahoma"/>
                <w:szCs w:val="22"/>
              </w:rPr>
              <w:t>A training module on GBV</w:t>
            </w:r>
            <w:r w:rsidR="00891AB3">
              <w:rPr>
                <w:rFonts w:cs="Tahoma"/>
                <w:szCs w:val="22"/>
              </w:rPr>
              <w:t xml:space="preserve"> for DSW</w:t>
            </w:r>
            <w:r w:rsidR="00683F00">
              <w:rPr>
                <w:rFonts w:cs="Tahoma"/>
                <w:szCs w:val="22"/>
              </w:rPr>
              <w:t xml:space="preserve"> </w:t>
            </w:r>
            <w:r w:rsidR="00E2441B">
              <w:rPr>
                <w:rFonts w:cs="Tahoma"/>
                <w:szCs w:val="22"/>
              </w:rPr>
              <w:t xml:space="preserve">social work case managers </w:t>
            </w:r>
            <w:r w:rsidR="00683F00">
              <w:rPr>
                <w:rFonts w:cs="Tahoma"/>
                <w:szCs w:val="22"/>
              </w:rPr>
              <w:t>developed</w:t>
            </w:r>
          </w:p>
          <w:p w14:paraId="2C8C4669" w14:textId="0A1D381A" w:rsidR="005A244B" w:rsidRPr="005A244B" w:rsidRDefault="00D636C0" w:rsidP="001B5632">
            <w:pPr>
              <w:pStyle w:val="ListParagraph"/>
              <w:numPr>
                <w:ilvl w:val="0"/>
                <w:numId w:val="14"/>
              </w:numPr>
              <w:jc w:val="left"/>
            </w:pPr>
            <w:r>
              <w:t>A chapter for police and judiciary training modules “GBV and gender issues for children in the context of justice system in Myanmar”</w:t>
            </w:r>
            <w:r w:rsidR="00891AB3">
              <w:t xml:space="preserve"> developed. </w:t>
            </w:r>
          </w:p>
          <w:p w14:paraId="637D0F0B" w14:textId="247C3DB3" w:rsidR="00683F00" w:rsidRPr="00683F00" w:rsidRDefault="00683F00" w:rsidP="00683F00">
            <w:pPr>
              <w:ind w:left="720"/>
            </w:pPr>
          </w:p>
          <w:p w14:paraId="3AA11402" w14:textId="14BB9A23" w:rsidR="00683F00" w:rsidRPr="00683F00" w:rsidRDefault="00683F00" w:rsidP="00683F00"/>
        </w:tc>
        <w:tc>
          <w:tcPr>
            <w:tcW w:w="1350" w:type="dxa"/>
          </w:tcPr>
          <w:p w14:paraId="5CD37FEF" w14:textId="03580742" w:rsidR="004A3926" w:rsidRPr="002C76F1" w:rsidRDefault="002C76F1" w:rsidP="002C76F1">
            <w:pPr>
              <w:tabs>
                <w:tab w:val="left" w:pos="144"/>
              </w:tabs>
              <w:jc w:val="left"/>
              <w:rPr>
                <w:rFonts w:cs="Tahoma"/>
                <w:szCs w:val="22"/>
              </w:rPr>
            </w:pPr>
            <w:r>
              <w:rPr>
                <w:rFonts w:cs="Tahoma"/>
                <w:szCs w:val="22"/>
              </w:rPr>
              <w:t xml:space="preserve">30 </w:t>
            </w:r>
            <w:r w:rsidR="005A244B" w:rsidRPr="002C76F1">
              <w:rPr>
                <w:rFonts w:cs="Tahoma"/>
                <w:szCs w:val="22"/>
              </w:rPr>
              <w:t>days</w:t>
            </w:r>
            <w:r>
              <w:rPr>
                <w:rFonts w:cs="Tahoma"/>
                <w:szCs w:val="22"/>
              </w:rPr>
              <w:t xml:space="preserve"> (to be completed by early June 2017)</w:t>
            </w:r>
          </w:p>
        </w:tc>
      </w:tr>
      <w:tr w:rsidR="002C76F1" w:rsidRPr="006E7AE5" w14:paraId="2AA153E7" w14:textId="77777777" w:rsidTr="0076246A">
        <w:trPr>
          <w:trHeight w:val="1034"/>
        </w:trPr>
        <w:tc>
          <w:tcPr>
            <w:tcW w:w="4230" w:type="dxa"/>
          </w:tcPr>
          <w:p w14:paraId="0F8645E4" w14:textId="557BCC5B" w:rsidR="002C76F1" w:rsidRPr="00227419" w:rsidRDefault="002C76F1" w:rsidP="00D636C0">
            <w:pPr>
              <w:jc w:val="left"/>
              <w:rPr>
                <w:rFonts w:cs="Tahoma"/>
                <w:szCs w:val="22"/>
              </w:rPr>
            </w:pPr>
            <w:r>
              <w:rPr>
                <w:rFonts w:cs="Tahoma"/>
                <w:szCs w:val="22"/>
              </w:rPr>
              <w:t>The consultant will support in establishing a DSW’s pool of competent GBV trainers for the case management system.</w:t>
            </w:r>
          </w:p>
        </w:tc>
        <w:tc>
          <w:tcPr>
            <w:tcW w:w="4657" w:type="dxa"/>
          </w:tcPr>
          <w:p w14:paraId="65F315AA" w14:textId="7495D49B" w:rsidR="002C76F1" w:rsidRDefault="002C76F1" w:rsidP="002C76F1">
            <w:pPr>
              <w:pStyle w:val="ListParagraph"/>
              <w:numPr>
                <w:ilvl w:val="0"/>
                <w:numId w:val="14"/>
              </w:numPr>
              <w:jc w:val="left"/>
            </w:pPr>
            <w:r>
              <w:t>A TOT conducted on GBV for DSW case management staff</w:t>
            </w:r>
          </w:p>
          <w:p w14:paraId="330A38D1" w14:textId="5E2E38AB" w:rsidR="002C76F1" w:rsidRPr="002C76F1" w:rsidRDefault="002C76F1" w:rsidP="002C76F1">
            <w:pPr>
              <w:pStyle w:val="ListParagraph"/>
              <w:numPr>
                <w:ilvl w:val="0"/>
                <w:numId w:val="14"/>
              </w:numPr>
            </w:pPr>
            <w:r>
              <w:t>A coaching session provided for the roll-out of GBV trainers</w:t>
            </w:r>
          </w:p>
          <w:p w14:paraId="189871A7" w14:textId="77777777" w:rsidR="002C76F1" w:rsidRPr="002C76F1" w:rsidRDefault="002C76F1" w:rsidP="002C76F1"/>
          <w:p w14:paraId="2D33F440" w14:textId="77777777" w:rsidR="002C76F1" w:rsidRDefault="002C76F1" w:rsidP="002C76F1">
            <w:pPr>
              <w:pStyle w:val="ListParagraph"/>
              <w:ind w:left="990"/>
              <w:jc w:val="left"/>
              <w:rPr>
                <w:rFonts w:cs="Tahoma"/>
                <w:szCs w:val="22"/>
              </w:rPr>
            </w:pPr>
          </w:p>
        </w:tc>
        <w:tc>
          <w:tcPr>
            <w:tcW w:w="1350" w:type="dxa"/>
          </w:tcPr>
          <w:p w14:paraId="3D2E0C79" w14:textId="631B32DC" w:rsidR="002C76F1" w:rsidRDefault="002C76F1" w:rsidP="00C42039">
            <w:pPr>
              <w:tabs>
                <w:tab w:val="left" w:pos="144"/>
              </w:tabs>
              <w:jc w:val="left"/>
              <w:rPr>
                <w:rFonts w:cs="Tahoma"/>
                <w:szCs w:val="22"/>
              </w:rPr>
            </w:pPr>
            <w:r>
              <w:rPr>
                <w:rFonts w:cs="Tahoma"/>
                <w:szCs w:val="22"/>
              </w:rPr>
              <w:t>13 days (to be completed by end of June 2017)</w:t>
            </w:r>
          </w:p>
        </w:tc>
      </w:tr>
      <w:tr w:rsidR="00AC1BA0" w:rsidRPr="006E7AE5" w14:paraId="0B6EFA42" w14:textId="77777777" w:rsidTr="0076246A">
        <w:trPr>
          <w:trHeight w:val="848"/>
        </w:trPr>
        <w:tc>
          <w:tcPr>
            <w:tcW w:w="10237" w:type="dxa"/>
            <w:gridSpan w:val="3"/>
          </w:tcPr>
          <w:p w14:paraId="10401122" w14:textId="77777777" w:rsidR="00892584" w:rsidRPr="00755D79" w:rsidRDefault="00892584" w:rsidP="00755D79">
            <w:pPr>
              <w:rPr>
                <w:rFonts w:cs="Tahoma"/>
                <w:szCs w:val="22"/>
              </w:rPr>
            </w:pPr>
          </w:p>
          <w:p w14:paraId="4C8427FC" w14:textId="3D735885" w:rsidR="00AC1BA0" w:rsidRPr="00755D79" w:rsidRDefault="00AC1BA0" w:rsidP="00755D79">
            <w:pPr>
              <w:pStyle w:val="ListParagraph"/>
              <w:numPr>
                <w:ilvl w:val="0"/>
                <w:numId w:val="7"/>
              </w:numPr>
              <w:rPr>
                <w:rFonts w:cs="Tahoma"/>
                <w:szCs w:val="22"/>
              </w:rPr>
            </w:pPr>
            <w:r w:rsidRPr="00755D79">
              <w:rPr>
                <w:rFonts w:cs="Tahoma"/>
                <w:szCs w:val="22"/>
              </w:rPr>
              <w:t>Advertisement / Invitation / Request for Expression of Interest</w:t>
            </w:r>
          </w:p>
          <w:p w14:paraId="04FEBB5A" w14:textId="77777777" w:rsidR="00B84F45" w:rsidRPr="008B0DA2" w:rsidRDefault="00B84F45" w:rsidP="00AC1BA0">
            <w:pPr>
              <w:rPr>
                <w:rFonts w:cs="Tahoma"/>
                <w:i/>
                <w:color w:val="00B0F0"/>
                <w:szCs w:val="22"/>
              </w:rPr>
            </w:pPr>
          </w:p>
          <w:p w14:paraId="3B662624" w14:textId="7D5AD401" w:rsidR="00B84F45" w:rsidRPr="002C76F1" w:rsidRDefault="00B84F45" w:rsidP="00227419">
            <w:pPr>
              <w:jc w:val="left"/>
              <w:rPr>
                <w:rFonts w:cs="Tahoma"/>
                <w:szCs w:val="22"/>
              </w:rPr>
            </w:pPr>
            <w:r w:rsidRPr="002C76F1">
              <w:rPr>
                <w:rFonts w:cs="Tahoma"/>
                <w:szCs w:val="22"/>
              </w:rPr>
              <w:lastRenderedPageBreak/>
              <w:t xml:space="preserve">The consultancy will </w:t>
            </w:r>
            <w:r w:rsidR="00227419" w:rsidRPr="002C76F1">
              <w:rPr>
                <w:rFonts w:cs="Tahoma"/>
                <w:szCs w:val="22"/>
              </w:rPr>
              <w:t>be</w:t>
            </w:r>
            <w:r w:rsidRPr="002C76F1">
              <w:rPr>
                <w:rFonts w:cs="Tahoma"/>
                <w:szCs w:val="22"/>
              </w:rPr>
              <w:t xml:space="preserve"> </w:t>
            </w:r>
            <w:r w:rsidR="00B906CD" w:rsidRPr="002C76F1">
              <w:rPr>
                <w:rFonts w:cs="Tahoma"/>
                <w:szCs w:val="22"/>
              </w:rPr>
              <w:t xml:space="preserve">circulated </w:t>
            </w:r>
            <w:r w:rsidR="005A244B" w:rsidRPr="002C76F1">
              <w:rPr>
                <w:rFonts w:cs="Tahoma"/>
                <w:szCs w:val="22"/>
              </w:rPr>
              <w:t>among social work network in Myanmar, GBV expert/professional network, child protection network, etc.</w:t>
            </w:r>
          </w:p>
          <w:p w14:paraId="58D200A1" w14:textId="77777777" w:rsidR="00227419" w:rsidRPr="008B0DA2" w:rsidRDefault="00227419" w:rsidP="00227419">
            <w:pPr>
              <w:jc w:val="left"/>
              <w:rPr>
                <w:rFonts w:cs="Tahoma"/>
                <w:i/>
                <w:szCs w:val="22"/>
              </w:rPr>
            </w:pPr>
          </w:p>
        </w:tc>
      </w:tr>
      <w:tr w:rsidR="001E405C" w:rsidRPr="006E7AE5" w14:paraId="779D114B" w14:textId="77777777" w:rsidTr="0076246A">
        <w:trPr>
          <w:trHeight w:val="848"/>
        </w:trPr>
        <w:tc>
          <w:tcPr>
            <w:tcW w:w="10237" w:type="dxa"/>
            <w:gridSpan w:val="3"/>
          </w:tcPr>
          <w:p w14:paraId="3B835A51" w14:textId="77777777" w:rsidR="001E405C" w:rsidRPr="00FA3389" w:rsidRDefault="000A40CF" w:rsidP="00755D79">
            <w:pPr>
              <w:pStyle w:val="ListParagraph"/>
              <w:numPr>
                <w:ilvl w:val="0"/>
                <w:numId w:val="7"/>
              </w:numPr>
              <w:rPr>
                <w:rFonts w:cs="Tahoma"/>
                <w:szCs w:val="22"/>
              </w:rPr>
            </w:pPr>
            <w:r w:rsidRPr="00FA3389">
              <w:rPr>
                <w:rFonts w:cs="Tahoma"/>
                <w:szCs w:val="22"/>
              </w:rPr>
              <w:lastRenderedPageBreak/>
              <w:t>Selection process</w:t>
            </w:r>
          </w:p>
          <w:p w14:paraId="392CB2F0" w14:textId="77777777" w:rsidR="00AF487C" w:rsidRPr="00227419" w:rsidRDefault="00141B28" w:rsidP="00227419">
            <w:pPr>
              <w:jc w:val="left"/>
              <w:rPr>
                <w:rFonts w:cs="Tahoma"/>
                <w:szCs w:val="22"/>
              </w:rPr>
            </w:pPr>
            <w:r w:rsidRPr="00227419">
              <w:rPr>
                <w:rFonts w:cs="Tahoma"/>
                <w:szCs w:val="22"/>
              </w:rPr>
              <w:t>Interested candidates are required to comp</w:t>
            </w:r>
            <w:r w:rsidR="00643DD5" w:rsidRPr="00227419">
              <w:rPr>
                <w:rFonts w:cs="Tahoma"/>
                <w:szCs w:val="22"/>
              </w:rPr>
              <w:t>lete</w:t>
            </w:r>
            <w:r w:rsidRPr="00227419">
              <w:rPr>
                <w:rFonts w:cs="Tahoma"/>
                <w:szCs w:val="22"/>
              </w:rPr>
              <w:t xml:space="preserve"> the Expression of Interest Form circulated with the call for proposals, answering the technical questions included. </w:t>
            </w:r>
          </w:p>
          <w:p w14:paraId="02D96F0B" w14:textId="4A267C4A" w:rsidR="00141B28" w:rsidRPr="00227419" w:rsidRDefault="00141B28" w:rsidP="00227419">
            <w:pPr>
              <w:jc w:val="left"/>
              <w:rPr>
                <w:rFonts w:cs="Tahoma"/>
                <w:szCs w:val="22"/>
              </w:rPr>
            </w:pPr>
            <w:r w:rsidRPr="00227419">
              <w:rPr>
                <w:rFonts w:cs="Tahoma"/>
                <w:szCs w:val="22"/>
              </w:rPr>
              <w:t>The consultant will be identified by UNICEF based on a competitive selection</w:t>
            </w:r>
            <w:r w:rsidR="00406D45" w:rsidRPr="00227419">
              <w:rPr>
                <w:rFonts w:cs="Tahoma"/>
                <w:szCs w:val="22"/>
              </w:rPr>
              <w:t xml:space="preserve"> process</w:t>
            </w:r>
            <w:r w:rsidRPr="00227419">
              <w:rPr>
                <w:rFonts w:cs="Tahoma"/>
                <w:szCs w:val="22"/>
              </w:rPr>
              <w:t xml:space="preserve">, </w:t>
            </w:r>
            <w:r w:rsidR="00406D45" w:rsidRPr="00227419">
              <w:rPr>
                <w:rFonts w:cs="Tahoma"/>
                <w:szCs w:val="22"/>
              </w:rPr>
              <w:t>taking into account</w:t>
            </w:r>
            <w:r w:rsidRPr="00227419">
              <w:rPr>
                <w:rFonts w:cs="Tahoma"/>
                <w:szCs w:val="22"/>
              </w:rPr>
              <w:t xml:space="preserve"> the </w:t>
            </w:r>
            <w:r w:rsidR="00AF487C" w:rsidRPr="00227419">
              <w:rPr>
                <w:rFonts w:cs="Tahoma"/>
                <w:szCs w:val="22"/>
              </w:rPr>
              <w:t xml:space="preserve">candidate’s experience, the </w:t>
            </w:r>
            <w:r w:rsidRPr="00227419">
              <w:rPr>
                <w:rFonts w:cs="Tahoma"/>
                <w:szCs w:val="22"/>
              </w:rPr>
              <w:t>quality of the answers produced</w:t>
            </w:r>
            <w:r w:rsidR="00406D45" w:rsidRPr="00227419">
              <w:rPr>
                <w:rFonts w:cs="Tahoma"/>
                <w:szCs w:val="22"/>
              </w:rPr>
              <w:t>,</w:t>
            </w:r>
            <w:r w:rsidRPr="00227419">
              <w:rPr>
                <w:rFonts w:cs="Tahoma"/>
                <w:szCs w:val="22"/>
              </w:rPr>
              <w:t xml:space="preserve"> and of the lump</w:t>
            </w:r>
            <w:r w:rsidR="00406D45" w:rsidRPr="00227419">
              <w:rPr>
                <w:rFonts w:cs="Tahoma"/>
                <w:szCs w:val="22"/>
              </w:rPr>
              <w:t>-</w:t>
            </w:r>
            <w:r w:rsidRPr="00227419">
              <w:rPr>
                <w:rFonts w:cs="Tahoma"/>
                <w:szCs w:val="22"/>
              </w:rPr>
              <w:t>sum requested.</w:t>
            </w:r>
          </w:p>
          <w:p w14:paraId="6A85A1E8" w14:textId="77777777" w:rsidR="00B906CD" w:rsidRDefault="00B906CD" w:rsidP="00227419">
            <w:pPr>
              <w:jc w:val="left"/>
              <w:rPr>
                <w:rFonts w:cs="Tahoma"/>
                <w:szCs w:val="22"/>
              </w:rPr>
            </w:pPr>
          </w:p>
          <w:p w14:paraId="23A121DE" w14:textId="77777777" w:rsidR="001E405C" w:rsidRPr="006E7AE5" w:rsidRDefault="00B906CD" w:rsidP="00B906CD">
            <w:pPr>
              <w:jc w:val="left"/>
              <w:rPr>
                <w:rFonts w:cs="Tahoma"/>
                <w:szCs w:val="22"/>
              </w:rPr>
            </w:pPr>
            <w:r>
              <w:rPr>
                <w:rFonts w:cs="Tahoma"/>
                <w:szCs w:val="22"/>
              </w:rPr>
              <w:t>UNICEF may request an interview with s</w:t>
            </w:r>
            <w:r w:rsidR="00141B28" w:rsidRPr="00227419">
              <w:rPr>
                <w:rFonts w:cs="Tahoma"/>
                <w:szCs w:val="22"/>
              </w:rPr>
              <w:t>hortlisted candidates.</w:t>
            </w:r>
            <w:r w:rsidR="00141B28" w:rsidRPr="000C55E9">
              <w:rPr>
                <w:rFonts w:cs="Tahoma"/>
                <w:color w:val="00B0F0"/>
                <w:szCs w:val="22"/>
              </w:rPr>
              <w:t xml:space="preserve"> </w:t>
            </w:r>
          </w:p>
        </w:tc>
      </w:tr>
      <w:tr w:rsidR="001E405C" w:rsidRPr="006E7AE5" w14:paraId="1B220B26" w14:textId="77777777" w:rsidTr="0076246A">
        <w:trPr>
          <w:trHeight w:val="848"/>
        </w:trPr>
        <w:tc>
          <w:tcPr>
            <w:tcW w:w="10237" w:type="dxa"/>
            <w:gridSpan w:val="3"/>
          </w:tcPr>
          <w:p w14:paraId="5FAD6DAB" w14:textId="77777777" w:rsidR="001E405C" w:rsidRPr="00FA3389" w:rsidRDefault="001E405C" w:rsidP="00755D79">
            <w:pPr>
              <w:pStyle w:val="ListParagraph"/>
              <w:numPr>
                <w:ilvl w:val="0"/>
                <w:numId w:val="7"/>
              </w:numPr>
              <w:rPr>
                <w:rFonts w:cs="Tahoma"/>
                <w:szCs w:val="22"/>
              </w:rPr>
            </w:pPr>
            <w:r w:rsidRPr="00FA3389">
              <w:rPr>
                <w:rFonts w:cs="Tahoma"/>
                <w:szCs w:val="22"/>
              </w:rPr>
              <w:t>Qualification and specialized knowledge/experience required for the assignment:</w:t>
            </w:r>
          </w:p>
          <w:p w14:paraId="1B552A0A" w14:textId="7A11372E" w:rsidR="00B84F45" w:rsidRPr="00ED1807" w:rsidRDefault="00B906CD" w:rsidP="00AE0BBB">
            <w:pPr>
              <w:numPr>
                <w:ilvl w:val="0"/>
                <w:numId w:val="8"/>
              </w:numPr>
              <w:jc w:val="left"/>
              <w:rPr>
                <w:rFonts w:cs="Arial"/>
                <w:szCs w:val="22"/>
              </w:rPr>
            </w:pPr>
            <w:r>
              <w:rPr>
                <w:rFonts w:cs="Arial"/>
                <w:szCs w:val="22"/>
              </w:rPr>
              <w:t>U</w:t>
            </w:r>
            <w:r w:rsidR="00B84F45" w:rsidRPr="00395195">
              <w:rPr>
                <w:rFonts w:cs="Arial"/>
                <w:szCs w:val="22"/>
              </w:rPr>
              <w:t>niversity degree</w:t>
            </w:r>
            <w:r w:rsidR="00723953">
              <w:rPr>
                <w:rFonts w:cs="Arial"/>
                <w:szCs w:val="22"/>
              </w:rPr>
              <w:t xml:space="preserve"> in gender studies, </w:t>
            </w:r>
            <w:r w:rsidR="000F7FE7">
              <w:rPr>
                <w:rFonts w:cs="Arial"/>
                <w:szCs w:val="22"/>
              </w:rPr>
              <w:t>social work</w:t>
            </w:r>
            <w:r w:rsidR="00723953">
              <w:rPr>
                <w:rFonts w:cs="Arial"/>
                <w:szCs w:val="22"/>
              </w:rPr>
              <w:t>, human rights or any related areas;</w:t>
            </w:r>
          </w:p>
          <w:p w14:paraId="4CD7754E" w14:textId="3E7598CE" w:rsidR="004A2DEE" w:rsidRDefault="00B84F45" w:rsidP="004A2DEE">
            <w:pPr>
              <w:numPr>
                <w:ilvl w:val="0"/>
                <w:numId w:val="8"/>
              </w:numPr>
              <w:jc w:val="left"/>
              <w:rPr>
                <w:rFonts w:cs="Arial"/>
                <w:szCs w:val="22"/>
              </w:rPr>
            </w:pPr>
            <w:r w:rsidRPr="00ED1807">
              <w:rPr>
                <w:rFonts w:cs="Arial"/>
                <w:szCs w:val="22"/>
              </w:rPr>
              <w:t>At least</w:t>
            </w:r>
            <w:r w:rsidR="00FE3A23">
              <w:rPr>
                <w:rFonts w:cs="Arial"/>
                <w:szCs w:val="22"/>
              </w:rPr>
              <w:t xml:space="preserve"> </w:t>
            </w:r>
            <w:r w:rsidR="00FE3A23">
              <w:t>5</w:t>
            </w:r>
            <w:r w:rsidR="000F7FE7">
              <w:t>-</w:t>
            </w:r>
            <w:r w:rsidR="00FE3A23">
              <w:t>10 years of experience</w:t>
            </w:r>
            <w:r w:rsidR="00FE3A23">
              <w:rPr>
                <w:rFonts w:cs="Arial"/>
                <w:szCs w:val="22"/>
              </w:rPr>
              <w:t xml:space="preserve"> of working in</w:t>
            </w:r>
            <w:r w:rsidR="00723953">
              <w:rPr>
                <w:rFonts w:cs="Arial"/>
                <w:szCs w:val="22"/>
              </w:rPr>
              <w:t xml:space="preserve"> issues related to gender based violence, child protection and human rights</w:t>
            </w:r>
            <w:r w:rsidR="004A2DEE">
              <w:rPr>
                <w:rFonts w:cs="Arial"/>
                <w:szCs w:val="22"/>
              </w:rPr>
              <w:t>.</w:t>
            </w:r>
          </w:p>
          <w:p w14:paraId="7C524953" w14:textId="45FA8621" w:rsidR="00FE3A23" w:rsidRPr="00FE3A23" w:rsidRDefault="004A2DEE" w:rsidP="00B84F45">
            <w:pPr>
              <w:numPr>
                <w:ilvl w:val="0"/>
                <w:numId w:val="8"/>
              </w:numPr>
              <w:jc w:val="left"/>
              <w:rPr>
                <w:rFonts w:cs="Arial"/>
                <w:szCs w:val="22"/>
              </w:rPr>
            </w:pPr>
            <w:r>
              <w:t>Experience of previous</w:t>
            </w:r>
            <w:r w:rsidR="00FE3A23">
              <w:t xml:space="preserve"> collaboration with UN/NGOs </w:t>
            </w:r>
            <w:r>
              <w:t>on</w:t>
            </w:r>
            <w:r w:rsidR="00723953">
              <w:t xml:space="preserve"> </w:t>
            </w:r>
            <w:r w:rsidR="000F7FE7">
              <w:t xml:space="preserve">development of training modules and conducting trainings on </w:t>
            </w:r>
            <w:r w:rsidR="00723953">
              <w:t xml:space="preserve">gender </w:t>
            </w:r>
            <w:r w:rsidR="000F7FE7">
              <w:t>based violence and child protection;</w:t>
            </w:r>
            <w:r>
              <w:t xml:space="preserve"> </w:t>
            </w:r>
          </w:p>
          <w:p w14:paraId="41EDD055" w14:textId="77777777" w:rsidR="000F7FE7" w:rsidRPr="00723953" w:rsidRDefault="000F7FE7" w:rsidP="000F7FE7">
            <w:pPr>
              <w:numPr>
                <w:ilvl w:val="0"/>
                <w:numId w:val="8"/>
              </w:numPr>
              <w:jc w:val="left"/>
              <w:rPr>
                <w:rFonts w:cs="Arial"/>
                <w:szCs w:val="22"/>
              </w:rPr>
            </w:pPr>
            <w:r w:rsidRPr="00723953">
              <w:rPr>
                <w:rFonts w:cs="Arial"/>
                <w:szCs w:val="22"/>
              </w:rPr>
              <w:t>Understanding of GBV and state responses to cases;</w:t>
            </w:r>
          </w:p>
          <w:p w14:paraId="5B5E14BC" w14:textId="77777777" w:rsidR="000F7FE7" w:rsidRPr="00723953" w:rsidRDefault="000F7FE7" w:rsidP="000F7FE7">
            <w:pPr>
              <w:numPr>
                <w:ilvl w:val="0"/>
                <w:numId w:val="8"/>
              </w:numPr>
              <w:jc w:val="left"/>
              <w:rPr>
                <w:rFonts w:cs="Arial"/>
                <w:szCs w:val="22"/>
              </w:rPr>
            </w:pPr>
            <w:r w:rsidRPr="00723953">
              <w:rPr>
                <w:rFonts w:cs="Arial"/>
                <w:szCs w:val="22"/>
              </w:rPr>
              <w:t>Understanding of social norms and practices related to responding to GBV;</w:t>
            </w:r>
          </w:p>
          <w:p w14:paraId="2D3A9135" w14:textId="5956C85D" w:rsidR="00B84F45" w:rsidRPr="00C00D95" w:rsidRDefault="000F7FE7" w:rsidP="00C00D95">
            <w:pPr>
              <w:numPr>
                <w:ilvl w:val="0"/>
                <w:numId w:val="8"/>
              </w:numPr>
              <w:jc w:val="left"/>
              <w:rPr>
                <w:rFonts w:cs="Arial"/>
                <w:szCs w:val="22"/>
              </w:rPr>
            </w:pPr>
            <w:r w:rsidRPr="00723953">
              <w:rPr>
                <w:rFonts w:cs="Arial"/>
                <w:szCs w:val="22"/>
              </w:rPr>
              <w:t>Thorough understanding of international knowledge in relation to gender and GBV, and international best practice on gender sensitive justice systems</w:t>
            </w:r>
            <w:r w:rsidR="00C00D95">
              <w:rPr>
                <w:rFonts w:cs="Arial"/>
                <w:szCs w:val="22"/>
              </w:rPr>
              <w:t>;</w:t>
            </w:r>
          </w:p>
          <w:p w14:paraId="763948DB" w14:textId="599EF693" w:rsidR="001B5A10" w:rsidRDefault="001B5A10" w:rsidP="00B84F45">
            <w:pPr>
              <w:numPr>
                <w:ilvl w:val="0"/>
                <w:numId w:val="8"/>
              </w:numPr>
              <w:jc w:val="left"/>
              <w:rPr>
                <w:rFonts w:cs="Arial"/>
                <w:szCs w:val="22"/>
              </w:rPr>
            </w:pPr>
            <w:r>
              <w:rPr>
                <w:rFonts w:cs="Arial"/>
                <w:szCs w:val="22"/>
              </w:rPr>
              <w:t xml:space="preserve">Good understanding of the rights of the child and child protection issues in </w:t>
            </w:r>
            <w:r w:rsidR="000F7FE7">
              <w:rPr>
                <w:rFonts w:cs="Arial"/>
                <w:szCs w:val="22"/>
              </w:rPr>
              <w:t xml:space="preserve">Myanmar; </w:t>
            </w:r>
          </w:p>
          <w:p w14:paraId="0EACE130" w14:textId="0BB66C4E" w:rsidR="00B906CD" w:rsidRPr="00ED1807" w:rsidRDefault="00B906CD" w:rsidP="00B906CD">
            <w:pPr>
              <w:numPr>
                <w:ilvl w:val="0"/>
                <w:numId w:val="8"/>
              </w:numPr>
              <w:jc w:val="left"/>
              <w:rPr>
                <w:rFonts w:cs="Arial"/>
                <w:szCs w:val="22"/>
              </w:rPr>
            </w:pPr>
            <w:r>
              <w:rPr>
                <w:rFonts w:cs="Arial"/>
                <w:szCs w:val="22"/>
              </w:rPr>
              <w:t>Familiarity with current practices in Myanmar’s</w:t>
            </w:r>
            <w:r w:rsidR="001B5A10">
              <w:rPr>
                <w:rFonts w:cs="Arial"/>
                <w:szCs w:val="22"/>
              </w:rPr>
              <w:t xml:space="preserve"> </w:t>
            </w:r>
            <w:r w:rsidR="000F7FE7">
              <w:rPr>
                <w:rFonts w:cs="Arial"/>
                <w:szCs w:val="22"/>
              </w:rPr>
              <w:t xml:space="preserve">social welfare system and </w:t>
            </w:r>
            <w:r w:rsidR="001B5A10">
              <w:rPr>
                <w:rFonts w:cs="Arial"/>
                <w:szCs w:val="22"/>
              </w:rPr>
              <w:t>criminal justice system</w:t>
            </w:r>
            <w:r w:rsidR="00C00D95">
              <w:rPr>
                <w:rFonts w:cs="Arial"/>
                <w:szCs w:val="22"/>
              </w:rPr>
              <w:t>;</w:t>
            </w:r>
          </w:p>
          <w:p w14:paraId="1947AA02" w14:textId="7065A654" w:rsidR="00B84F45" w:rsidRDefault="00B906CD" w:rsidP="00B84F45">
            <w:pPr>
              <w:numPr>
                <w:ilvl w:val="0"/>
                <w:numId w:val="8"/>
              </w:numPr>
              <w:jc w:val="left"/>
              <w:rPr>
                <w:rFonts w:cs="Arial"/>
                <w:szCs w:val="22"/>
              </w:rPr>
            </w:pPr>
            <w:r>
              <w:rPr>
                <w:rFonts w:cs="Arial"/>
                <w:szCs w:val="22"/>
              </w:rPr>
              <w:t>Good</w:t>
            </w:r>
            <w:r w:rsidR="00B84F45" w:rsidRPr="00ED1807">
              <w:rPr>
                <w:rFonts w:cs="Arial"/>
                <w:szCs w:val="22"/>
              </w:rPr>
              <w:t xml:space="preserve"> English </w:t>
            </w:r>
            <w:r>
              <w:rPr>
                <w:rFonts w:cs="Arial"/>
                <w:szCs w:val="22"/>
              </w:rPr>
              <w:t xml:space="preserve">and Myanmar </w:t>
            </w:r>
            <w:r w:rsidR="00B84F45" w:rsidRPr="00ED1807">
              <w:rPr>
                <w:rFonts w:cs="Arial"/>
                <w:szCs w:val="22"/>
              </w:rPr>
              <w:t>language (writing and oral) skills</w:t>
            </w:r>
            <w:r w:rsidR="00C00D95">
              <w:rPr>
                <w:rFonts w:cs="Arial"/>
                <w:szCs w:val="22"/>
              </w:rPr>
              <w:t>;</w:t>
            </w:r>
          </w:p>
          <w:p w14:paraId="6D51D1B6" w14:textId="62B993BF" w:rsidR="00B84F45" w:rsidRPr="00ED1807" w:rsidRDefault="001B5A10" w:rsidP="00B84F45">
            <w:pPr>
              <w:numPr>
                <w:ilvl w:val="0"/>
                <w:numId w:val="8"/>
              </w:numPr>
              <w:jc w:val="left"/>
              <w:rPr>
                <w:rFonts w:cs="Arial"/>
                <w:szCs w:val="22"/>
              </w:rPr>
            </w:pPr>
            <w:r>
              <w:rPr>
                <w:rFonts w:cs="Arial"/>
                <w:szCs w:val="22"/>
              </w:rPr>
              <w:t>Ability to work in team</w:t>
            </w:r>
            <w:r w:rsidR="00B84F45" w:rsidRPr="00ED1807">
              <w:rPr>
                <w:rFonts w:cs="Arial"/>
                <w:szCs w:val="22"/>
              </w:rPr>
              <w:t xml:space="preserve"> </w:t>
            </w:r>
            <w:r>
              <w:rPr>
                <w:rFonts w:cs="Arial"/>
                <w:szCs w:val="22"/>
              </w:rPr>
              <w:t>and on sensitive issues</w:t>
            </w:r>
            <w:r w:rsidR="00C00D95">
              <w:rPr>
                <w:rFonts w:cs="Arial"/>
                <w:szCs w:val="22"/>
              </w:rPr>
              <w:t>.</w:t>
            </w:r>
          </w:p>
          <w:p w14:paraId="76E71BCA" w14:textId="77777777" w:rsidR="001E405C" w:rsidRPr="006E7AE5" w:rsidRDefault="001E405C" w:rsidP="001B5A10">
            <w:pPr>
              <w:ind w:left="360"/>
              <w:jc w:val="left"/>
              <w:rPr>
                <w:rFonts w:cs="Tahoma"/>
                <w:szCs w:val="22"/>
              </w:rPr>
            </w:pPr>
          </w:p>
        </w:tc>
      </w:tr>
      <w:tr w:rsidR="001E405C" w:rsidRPr="006E7AE5" w14:paraId="7C08A22C" w14:textId="77777777" w:rsidTr="0076246A">
        <w:tc>
          <w:tcPr>
            <w:tcW w:w="10237" w:type="dxa"/>
            <w:gridSpan w:val="3"/>
          </w:tcPr>
          <w:p w14:paraId="111765D3" w14:textId="77777777" w:rsidR="00227419" w:rsidRPr="00227419" w:rsidRDefault="00AE0BBB" w:rsidP="00755D79">
            <w:pPr>
              <w:pStyle w:val="ListParagraph"/>
              <w:numPr>
                <w:ilvl w:val="0"/>
                <w:numId w:val="7"/>
              </w:numPr>
            </w:pPr>
            <w:r>
              <w:t>Other conditions</w:t>
            </w:r>
          </w:p>
          <w:p w14:paraId="49AA1C27" w14:textId="77777777" w:rsidR="00227419" w:rsidRPr="00227419" w:rsidRDefault="00227419" w:rsidP="00AF487C">
            <w:pPr>
              <w:rPr>
                <w:b/>
              </w:rPr>
            </w:pPr>
            <w:r w:rsidRPr="00227419">
              <w:rPr>
                <w:b/>
              </w:rPr>
              <w:t>In-country travel</w:t>
            </w:r>
          </w:p>
          <w:p w14:paraId="1E06EF78" w14:textId="77777777" w:rsidR="00227419" w:rsidRDefault="00227419" w:rsidP="00AF487C">
            <w:r w:rsidRPr="00227419">
              <w:t>UNICEF Myanmar will arrange and pay for the c</w:t>
            </w:r>
            <w:r w:rsidR="001B5A10">
              <w:t>onsultant’s in-country travel when/if</w:t>
            </w:r>
            <w:r w:rsidRPr="00227419">
              <w:t xml:space="preserve"> required. </w:t>
            </w:r>
            <w:r w:rsidR="001B5A10">
              <w:t xml:space="preserve">Consultants do not have to consider these costs as part of their proposed fees. </w:t>
            </w:r>
            <w:r w:rsidRPr="00227419">
              <w:t xml:space="preserve"> </w:t>
            </w:r>
          </w:p>
          <w:p w14:paraId="0B1D8645" w14:textId="77777777" w:rsidR="00227419" w:rsidRDefault="00227419" w:rsidP="00AF487C"/>
          <w:p w14:paraId="06B4B6F9" w14:textId="77777777" w:rsidR="00227419" w:rsidRPr="00227419" w:rsidRDefault="00227419" w:rsidP="00AF487C">
            <w:pPr>
              <w:rPr>
                <w:b/>
              </w:rPr>
            </w:pPr>
            <w:r w:rsidRPr="00227419">
              <w:rPr>
                <w:b/>
              </w:rPr>
              <w:t>Laptop computer</w:t>
            </w:r>
            <w:r w:rsidR="00F84C1A">
              <w:rPr>
                <w:b/>
              </w:rPr>
              <w:t xml:space="preserve"> and work space</w:t>
            </w:r>
          </w:p>
          <w:p w14:paraId="5DDC20E2" w14:textId="77777777" w:rsidR="00227419" w:rsidRPr="00227419" w:rsidRDefault="00227419" w:rsidP="00AF487C">
            <w:r w:rsidRPr="00F919CB">
              <w:t>The consultant will be required to use his/her personal</w:t>
            </w:r>
            <w:r w:rsidR="001B5A10">
              <w:t xml:space="preserve"> laptop, and work from home most of the time. </w:t>
            </w:r>
            <w:r w:rsidR="00F84C1A" w:rsidRPr="00F919CB">
              <w:t xml:space="preserve">UNICEF will </w:t>
            </w:r>
            <w:r w:rsidR="001B5A10">
              <w:t xml:space="preserve">be able to occasionally provide office space when the consultant’s presence at the office is required. </w:t>
            </w:r>
          </w:p>
          <w:p w14:paraId="60E6614E" w14:textId="77777777" w:rsidR="00AC1BA0" w:rsidRPr="00AF487C" w:rsidRDefault="00AC1BA0" w:rsidP="00AF487C">
            <w:pPr>
              <w:rPr>
                <w:rFonts w:cs="Tahoma"/>
                <w:szCs w:val="22"/>
                <w:lang w:val="en-AU"/>
              </w:rPr>
            </w:pPr>
          </w:p>
          <w:p w14:paraId="012FDA10" w14:textId="77777777" w:rsidR="00C74F76" w:rsidRPr="00C73548" w:rsidRDefault="00C74F76" w:rsidP="00C74F76">
            <w:pPr>
              <w:rPr>
                <w:b/>
              </w:rPr>
            </w:pPr>
            <w:r w:rsidRPr="00C73548">
              <w:rPr>
                <w:b/>
              </w:rPr>
              <w:t xml:space="preserve">Life and health insurance </w:t>
            </w:r>
          </w:p>
          <w:p w14:paraId="23CD3A6E" w14:textId="77777777" w:rsidR="00C74F76" w:rsidRDefault="00C74F76" w:rsidP="00C74F76">
            <w:r w:rsidRPr="00C73548">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134764A8" w14:textId="77777777" w:rsidR="00F84C1A" w:rsidRPr="00C73548" w:rsidRDefault="00F84C1A" w:rsidP="00C74F76"/>
          <w:p w14:paraId="34ED4614" w14:textId="77777777" w:rsidR="00C74F76" w:rsidRPr="00C73548" w:rsidRDefault="00C74F76" w:rsidP="00C74F76">
            <w:pPr>
              <w:rPr>
                <w:b/>
              </w:rPr>
            </w:pPr>
            <w:r w:rsidRPr="00C73548">
              <w:rPr>
                <w:b/>
              </w:rPr>
              <w:t>Insurance for service-incurred death, injury or illness</w:t>
            </w:r>
          </w:p>
          <w:p w14:paraId="0DA64293" w14:textId="77777777" w:rsidR="00C74F76" w:rsidRDefault="00C74F76" w:rsidP="00C74F76">
            <w:r w:rsidRPr="00C73548">
              <w:t>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w:t>
            </w:r>
            <w:r>
              <w:t xml:space="preserve"> </w:t>
            </w:r>
          </w:p>
          <w:p w14:paraId="3E54C04E" w14:textId="77777777" w:rsidR="00F84C1A" w:rsidRDefault="00F84C1A" w:rsidP="00B06A9C">
            <w:pPr>
              <w:rPr>
                <w:rFonts w:cs="Tahoma"/>
                <w:b/>
                <w:szCs w:val="22"/>
                <w:lang w:val="en-AU"/>
              </w:rPr>
            </w:pPr>
          </w:p>
          <w:p w14:paraId="546249B0" w14:textId="77777777" w:rsidR="00670000" w:rsidRDefault="00C74F76" w:rsidP="00B06A9C">
            <w:pPr>
              <w:rPr>
                <w:rFonts w:cs="Tahoma"/>
                <w:b/>
                <w:szCs w:val="22"/>
                <w:lang w:val="en-AU"/>
              </w:rPr>
            </w:pPr>
            <w:r>
              <w:rPr>
                <w:rFonts w:cs="Tahoma"/>
                <w:b/>
                <w:szCs w:val="22"/>
                <w:lang w:val="en-AU"/>
              </w:rPr>
              <w:t>Payment</w:t>
            </w:r>
          </w:p>
          <w:p w14:paraId="59B1C2E5" w14:textId="77777777" w:rsidR="00421D69" w:rsidRDefault="00227419" w:rsidP="00B06A9C">
            <w:r w:rsidRPr="00F84C1A">
              <w:lastRenderedPageBreak/>
              <w:t>Payment schedule will be adjusted to specific deliverables</w:t>
            </w:r>
            <w:r w:rsidR="00F84C1A" w:rsidRPr="00F84C1A">
              <w:t xml:space="preserve"> </w:t>
            </w:r>
            <w:r w:rsidR="00AE0BBB">
              <w:t>listed</w:t>
            </w:r>
            <w:r w:rsidR="00F84C1A" w:rsidRPr="00F84C1A">
              <w:t xml:space="preserve"> above</w:t>
            </w:r>
            <w:r w:rsidR="0013498D">
              <w:t xml:space="preserve"> and made on a monthly basis. Specific work plan and payment schedule will </w:t>
            </w:r>
            <w:r w:rsidR="00F84C1A" w:rsidRPr="00F84C1A">
              <w:t>be agreed with the consultant upon signing the contract.</w:t>
            </w:r>
          </w:p>
          <w:tbl>
            <w:tblPr>
              <w:tblStyle w:val="TableGrid"/>
              <w:tblW w:w="0" w:type="auto"/>
              <w:tblLayout w:type="fixed"/>
              <w:tblLook w:val="04A0" w:firstRow="1" w:lastRow="0" w:firstColumn="1" w:lastColumn="0" w:noHBand="0" w:noVBand="1"/>
            </w:tblPr>
            <w:tblGrid>
              <w:gridCol w:w="5624"/>
              <w:gridCol w:w="2520"/>
              <w:gridCol w:w="1867"/>
            </w:tblGrid>
            <w:tr w:rsidR="00DF31B0" w14:paraId="45FB8D2C" w14:textId="77777777" w:rsidTr="00B138E3">
              <w:tc>
                <w:tcPr>
                  <w:tcW w:w="5624" w:type="dxa"/>
                </w:tcPr>
                <w:p w14:paraId="5C041C67" w14:textId="37AA7F44" w:rsidR="00DF31B0" w:rsidRPr="00A12889" w:rsidRDefault="00DF31B0" w:rsidP="00A12889">
                  <w:pPr>
                    <w:jc w:val="center"/>
                    <w:rPr>
                      <w:b/>
                    </w:rPr>
                  </w:pPr>
                  <w:r w:rsidRPr="00A12889">
                    <w:rPr>
                      <w:b/>
                    </w:rPr>
                    <w:t>Deliverables</w:t>
                  </w:r>
                </w:p>
              </w:tc>
              <w:tc>
                <w:tcPr>
                  <w:tcW w:w="2520" w:type="dxa"/>
                </w:tcPr>
                <w:p w14:paraId="24C284B2" w14:textId="22E12394" w:rsidR="00DF31B0" w:rsidRPr="00A12889" w:rsidRDefault="00DF31B0" w:rsidP="00A12889">
                  <w:pPr>
                    <w:jc w:val="center"/>
                    <w:rPr>
                      <w:b/>
                    </w:rPr>
                  </w:pPr>
                  <w:r w:rsidRPr="00A12889">
                    <w:rPr>
                      <w:b/>
                    </w:rPr>
                    <w:t>Due</w:t>
                  </w:r>
                </w:p>
              </w:tc>
              <w:tc>
                <w:tcPr>
                  <w:tcW w:w="1867" w:type="dxa"/>
                </w:tcPr>
                <w:p w14:paraId="55695C02" w14:textId="321EB05F" w:rsidR="00DF31B0" w:rsidRPr="00A12889" w:rsidRDefault="00DF31B0" w:rsidP="00A12889">
                  <w:pPr>
                    <w:jc w:val="center"/>
                    <w:rPr>
                      <w:b/>
                    </w:rPr>
                  </w:pPr>
                  <w:r w:rsidRPr="00A12889">
                    <w:rPr>
                      <w:b/>
                    </w:rPr>
                    <w:t>Payment</w:t>
                  </w:r>
                </w:p>
              </w:tc>
            </w:tr>
            <w:tr w:rsidR="00DF31B0" w14:paraId="5012BB82" w14:textId="77777777" w:rsidTr="00B138E3">
              <w:tc>
                <w:tcPr>
                  <w:tcW w:w="5624" w:type="dxa"/>
                </w:tcPr>
                <w:p w14:paraId="5E639FA8" w14:textId="0F03D05A" w:rsidR="00DF31B0" w:rsidRDefault="00D01743" w:rsidP="00B06A9C">
                  <w:r>
                    <w:t xml:space="preserve">A </w:t>
                  </w:r>
                  <w:r w:rsidR="00090E1F" w:rsidRPr="00090E1F">
                    <w:t>Propositions</w:t>
                  </w:r>
                  <w:r>
                    <w:t xml:space="preserve"> P</w:t>
                  </w:r>
                  <w:r w:rsidR="00090E1F">
                    <w:t>aper</w:t>
                  </w:r>
                  <w:r w:rsidR="00090E1F" w:rsidRPr="00090E1F">
                    <w:t xml:space="preserve"> for GBV mainstream and integration to the current Social Work Case Management System training module as well as the SOPs for social work case managers</w:t>
                  </w:r>
                </w:p>
              </w:tc>
              <w:tc>
                <w:tcPr>
                  <w:tcW w:w="2520" w:type="dxa"/>
                </w:tcPr>
                <w:p w14:paraId="2EF0E598" w14:textId="010345A5" w:rsidR="00DF31B0" w:rsidRDefault="00DB2171" w:rsidP="00B06A9C">
                  <w:r>
                    <w:t>3</w:t>
                  </w:r>
                  <w:r w:rsidRPr="00DB2171">
                    <w:rPr>
                      <w:vertAlign w:val="superscript"/>
                    </w:rPr>
                    <w:t>rd</w:t>
                  </w:r>
                  <w:r>
                    <w:t xml:space="preserve"> week</w:t>
                  </w:r>
                  <w:r w:rsidR="00D01743">
                    <w:t xml:space="preserve"> of April 2017</w:t>
                  </w:r>
                </w:p>
              </w:tc>
              <w:tc>
                <w:tcPr>
                  <w:tcW w:w="1867" w:type="dxa"/>
                </w:tcPr>
                <w:p w14:paraId="6AA4D1D5" w14:textId="7281E77A" w:rsidR="00DF31B0" w:rsidRDefault="00F03F3F" w:rsidP="00B06A9C">
                  <w:r>
                    <w:t xml:space="preserve">20 </w:t>
                  </w:r>
                  <w:r w:rsidR="00D01743">
                    <w:t>%</w:t>
                  </w:r>
                </w:p>
              </w:tc>
            </w:tr>
            <w:tr w:rsidR="00DF31B0" w14:paraId="5E37881E" w14:textId="77777777" w:rsidTr="00B138E3">
              <w:tc>
                <w:tcPr>
                  <w:tcW w:w="5624" w:type="dxa"/>
                </w:tcPr>
                <w:p w14:paraId="416968C3" w14:textId="7B884CC5" w:rsidR="00F03F3F" w:rsidRDefault="00F03F3F" w:rsidP="00F03F3F">
                  <w:r>
                    <w:t>A revised SOPs with an annex specifically on GBV developed for the social work case management</w:t>
                  </w:r>
                </w:p>
                <w:p w14:paraId="03E4D86F" w14:textId="36F60AFE" w:rsidR="00F03F3F" w:rsidRDefault="00F03F3F" w:rsidP="00F03F3F">
                  <w:r>
                    <w:t>A training module on GBV for DSW social work case managers developed</w:t>
                  </w:r>
                </w:p>
                <w:p w14:paraId="79B04FFA" w14:textId="18107BA2" w:rsidR="00DF31B0" w:rsidRDefault="00F03F3F" w:rsidP="00F03F3F">
                  <w:r>
                    <w:t>A chapter for police and judiciary training modules “GBV and gender issues for children in the context of justice system in Myanmar” developed.</w:t>
                  </w:r>
                </w:p>
              </w:tc>
              <w:tc>
                <w:tcPr>
                  <w:tcW w:w="2520" w:type="dxa"/>
                </w:tcPr>
                <w:p w14:paraId="7BF91D48" w14:textId="4B63A2A9" w:rsidR="00DF31B0" w:rsidRDefault="00F03F3F" w:rsidP="00B06A9C">
                  <w:r>
                    <w:t>End of May 2017</w:t>
                  </w:r>
                </w:p>
              </w:tc>
              <w:tc>
                <w:tcPr>
                  <w:tcW w:w="1867" w:type="dxa"/>
                </w:tcPr>
                <w:p w14:paraId="1EE54FEA" w14:textId="43192908" w:rsidR="00DF31B0" w:rsidRDefault="00F03F3F" w:rsidP="00B06A9C">
                  <w:r>
                    <w:t>50%</w:t>
                  </w:r>
                </w:p>
              </w:tc>
            </w:tr>
            <w:tr w:rsidR="00DF31B0" w14:paraId="6A8CD3E9" w14:textId="77777777" w:rsidTr="00B138E3">
              <w:tc>
                <w:tcPr>
                  <w:tcW w:w="5624" w:type="dxa"/>
                </w:tcPr>
                <w:p w14:paraId="0358AC71" w14:textId="46D6AF5A" w:rsidR="00F03F3F" w:rsidRDefault="00F03F3F" w:rsidP="00F03F3F">
                  <w:r>
                    <w:t>A TOT conducted on GBV for DSW case management staff</w:t>
                  </w:r>
                </w:p>
                <w:p w14:paraId="69AA82FF" w14:textId="3511F107" w:rsidR="00DF31B0" w:rsidRDefault="00F03F3F" w:rsidP="00F03F3F">
                  <w:r>
                    <w:t>A coaching session provided for the roll-out of GBV trainers</w:t>
                  </w:r>
                </w:p>
              </w:tc>
              <w:tc>
                <w:tcPr>
                  <w:tcW w:w="2520" w:type="dxa"/>
                </w:tcPr>
                <w:p w14:paraId="4D7067C6" w14:textId="0C587183" w:rsidR="00DF31B0" w:rsidRDefault="00F03F3F" w:rsidP="00B06A9C">
                  <w:r>
                    <w:t>End of June 2017</w:t>
                  </w:r>
                </w:p>
              </w:tc>
              <w:tc>
                <w:tcPr>
                  <w:tcW w:w="1867" w:type="dxa"/>
                </w:tcPr>
                <w:p w14:paraId="6C49E96C" w14:textId="38076B82" w:rsidR="00DF31B0" w:rsidRDefault="00F03F3F" w:rsidP="00B06A9C">
                  <w:r>
                    <w:t>30%</w:t>
                  </w:r>
                </w:p>
              </w:tc>
            </w:tr>
          </w:tbl>
          <w:p w14:paraId="22B56D08" w14:textId="77777777" w:rsidR="00AF75E3" w:rsidRPr="00F84C1A" w:rsidRDefault="00AF75E3" w:rsidP="00B06A9C"/>
          <w:p w14:paraId="138EC2DB" w14:textId="77777777" w:rsidR="00F84C1A" w:rsidRPr="0013498D" w:rsidRDefault="00F84C1A" w:rsidP="00B06A9C">
            <w:pPr>
              <w:rPr>
                <w:rFonts w:cs="Tahoma"/>
                <w:i/>
                <w:color w:val="00B0F0"/>
                <w:szCs w:val="22"/>
              </w:rPr>
            </w:pPr>
          </w:p>
          <w:p w14:paraId="66D6021B" w14:textId="77777777" w:rsidR="00B06A9C" w:rsidRPr="00670000" w:rsidRDefault="00AE0BBB" w:rsidP="00B06A9C">
            <w:pPr>
              <w:rPr>
                <w:rFonts w:cs="Tahoma"/>
                <w:b/>
                <w:szCs w:val="22"/>
                <w:lang w:val="en-AU"/>
              </w:rPr>
            </w:pPr>
            <w:r>
              <w:rPr>
                <w:rFonts w:cs="Tahoma"/>
                <w:b/>
                <w:szCs w:val="22"/>
                <w:lang w:val="en-AU"/>
              </w:rPr>
              <w:t>Confidentiality</w:t>
            </w:r>
          </w:p>
          <w:p w14:paraId="3B1BA8A4" w14:textId="77777777" w:rsidR="00C74F76" w:rsidRDefault="00B06A9C" w:rsidP="00C74F76">
            <w:pPr>
              <w:rPr>
                <w:rFonts w:cs="Tahoma"/>
                <w:szCs w:val="22"/>
                <w:lang w:val="en-AU"/>
              </w:rPr>
            </w:pPr>
            <w:r w:rsidRPr="006E7AE5">
              <w:rPr>
                <w:rFonts w:cs="Tahoma"/>
                <w:szCs w:val="22"/>
                <w:lang w:val="en-AU"/>
              </w:rPr>
              <w:t>The documents produced during the period of this consultancy will be treated as strictly confidential, and the rights of distribution and/ or publication will reside solely with UNICEF.</w:t>
            </w:r>
            <w:r w:rsidR="00C74F76" w:rsidRPr="00AF487C">
              <w:rPr>
                <w:rFonts w:cs="Tahoma"/>
                <w:szCs w:val="22"/>
                <w:lang w:val="en-AU"/>
              </w:rPr>
              <w:t xml:space="preserve"> </w:t>
            </w:r>
          </w:p>
          <w:p w14:paraId="2F216575" w14:textId="77777777" w:rsidR="00C74F76" w:rsidRDefault="00C74F76" w:rsidP="00C74F76">
            <w:pPr>
              <w:rPr>
                <w:rFonts w:cs="Tahoma"/>
                <w:szCs w:val="22"/>
                <w:lang w:val="en-AU"/>
              </w:rPr>
            </w:pPr>
          </w:p>
          <w:p w14:paraId="2F3E1717" w14:textId="77777777" w:rsidR="00B06A9C" w:rsidRPr="006E7AE5" w:rsidRDefault="00C74F76" w:rsidP="00C74F76">
            <w:pPr>
              <w:rPr>
                <w:rFonts w:cs="Tahoma"/>
                <w:szCs w:val="22"/>
                <w:lang w:val="en-AU"/>
              </w:rPr>
            </w:pPr>
            <w:r w:rsidRPr="00AF487C">
              <w:rPr>
                <w:rFonts w:cs="Tahoma"/>
                <w:szCs w:val="22"/>
                <w:lang w:val="en-AU"/>
              </w:rPr>
              <w:t>The contract signed with the consultant will include the other general terms defined by UNICEF.</w:t>
            </w:r>
          </w:p>
        </w:tc>
      </w:tr>
      <w:tr w:rsidR="001E405C" w:rsidRPr="006E7AE5" w14:paraId="4E3771F0" w14:textId="77777777" w:rsidTr="0076246A">
        <w:tc>
          <w:tcPr>
            <w:tcW w:w="10237" w:type="dxa"/>
            <w:gridSpan w:val="3"/>
          </w:tcPr>
          <w:p w14:paraId="7242637F" w14:textId="77777777" w:rsidR="001E405C" w:rsidRPr="00FA3389" w:rsidRDefault="001E405C" w:rsidP="00755D79">
            <w:pPr>
              <w:pStyle w:val="ListParagraph"/>
              <w:numPr>
                <w:ilvl w:val="0"/>
                <w:numId w:val="7"/>
              </w:numPr>
              <w:rPr>
                <w:rFonts w:cs="Tahoma"/>
                <w:szCs w:val="22"/>
              </w:rPr>
            </w:pPr>
            <w:r w:rsidRPr="00FA3389">
              <w:rPr>
                <w:rFonts w:cs="Tahoma"/>
                <w:szCs w:val="22"/>
              </w:rPr>
              <w:lastRenderedPageBreak/>
              <w:t>Nature of Penalty Clause t</w:t>
            </w:r>
            <w:r w:rsidR="00AE0BBB">
              <w:rPr>
                <w:rFonts w:cs="Tahoma"/>
                <w:szCs w:val="22"/>
              </w:rPr>
              <w:t>o be stipulated in the contract</w:t>
            </w:r>
          </w:p>
          <w:p w14:paraId="77F00687" w14:textId="77777777" w:rsidR="001E405C" w:rsidRPr="006E7AE5" w:rsidRDefault="001E405C" w:rsidP="00974BF9">
            <w:pPr>
              <w:pStyle w:val="BodyText3"/>
              <w:tabs>
                <w:tab w:val="clear" w:pos="720"/>
              </w:tabs>
              <w:rPr>
                <w:rFonts w:asciiTheme="minorHAnsi" w:hAnsiTheme="minorHAnsi" w:cs="Tahoma"/>
                <w:b/>
                <w:szCs w:val="22"/>
              </w:rPr>
            </w:pPr>
            <w:r w:rsidRPr="006E7AE5">
              <w:rPr>
                <w:rFonts w:asciiTheme="minorHAnsi" w:hAnsiTheme="minorHAnsi" w:cs="Tahoma"/>
                <w:szCs w:val="22"/>
              </w:rPr>
              <w:t xml:space="preserve">UNICEF </w:t>
            </w:r>
            <w:r w:rsidR="00974BF9" w:rsidRPr="006E7AE5">
              <w:rPr>
                <w:rFonts w:asciiTheme="minorHAnsi" w:hAnsiTheme="minorHAnsi" w:cs="Tahoma"/>
                <w:szCs w:val="22"/>
              </w:rPr>
              <w:t>Myanmar</w:t>
            </w:r>
            <w:r w:rsidRPr="006E7AE5">
              <w:rPr>
                <w:rFonts w:asciiTheme="minorHAnsi" w:hAnsiTheme="minorHAnsi" w:cs="Tahoma"/>
                <w:szCs w:val="22"/>
              </w:rPr>
              <w:t xml:space="preserve"> reserves the right not to pay the Contractor or withhold part of the payable amount if one or more requirements established for this assignment is not met or deadline set for the accomplishment of the tasks is missed.</w:t>
            </w:r>
          </w:p>
        </w:tc>
      </w:tr>
    </w:tbl>
    <w:p w14:paraId="6339E3FC" w14:textId="77777777" w:rsidR="006F5C7E" w:rsidRPr="006E7AE5" w:rsidRDefault="006F5C7E" w:rsidP="00DC6462">
      <w:pPr>
        <w:rPr>
          <w:rFonts w:cs="Tahoma"/>
          <w:szCs w:val="22"/>
        </w:rPr>
      </w:pPr>
      <w:bookmarkStart w:id="0" w:name="_GoBack"/>
      <w:bookmarkEnd w:id="0"/>
    </w:p>
    <w:sectPr w:rsidR="006F5C7E" w:rsidRPr="006E7AE5" w:rsidSect="00866ECE">
      <w:headerReference w:type="default" r:id="rId8"/>
      <w:footerReference w:type="default" r:id="rId9"/>
      <w:pgSz w:w="11909" w:h="16834" w:code="9"/>
      <w:pgMar w:top="1084" w:right="1134" w:bottom="720" w:left="1701" w:header="8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37F52" w14:textId="77777777" w:rsidR="00CC334D" w:rsidRDefault="00CC334D">
      <w:r>
        <w:separator/>
      </w:r>
    </w:p>
  </w:endnote>
  <w:endnote w:type="continuationSeparator" w:id="0">
    <w:p w14:paraId="7635F032" w14:textId="77777777" w:rsidR="00CC334D" w:rsidRDefault="00CC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A7071" w14:textId="77777777" w:rsidR="00B06A9C" w:rsidRPr="009E3A13" w:rsidRDefault="00B06A9C" w:rsidP="003A1B9D">
    <w:pPr>
      <w:jc w:val="left"/>
      <w:rPr>
        <w:rFonts w:cs="Tahoma"/>
        <w:szCs w:val="22"/>
      </w:rPr>
    </w:pPr>
    <w:r w:rsidRPr="009E3A13">
      <w:rPr>
        <w:rFonts w:eastAsiaTheme="majorEastAsia" w:cs="Tahoma"/>
      </w:rPr>
      <w:t>TOR</w:t>
    </w:r>
    <w:r w:rsidR="003A1B9D" w:rsidRPr="009E3A13">
      <w:rPr>
        <w:rFonts w:eastAsiaTheme="majorEastAsia" w:cs="Tahoma"/>
      </w:rPr>
      <w:t xml:space="preserve"> </w:t>
    </w:r>
    <w:r w:rsidR="003A1B9D" w:rsidRPr="009E3A13">
      <w:rPr>
        <w:rFonts w:cs="Tahoma"/>
        <w:szCs w:val="22"/>
      </w:rPr>
      <w:t>– Support establishment of child friendly practices in</w:t>
    </w:r>
    <w:r w:rsidR="009E3A13" w:rsidRPr="009E3A13">
      <w:rPr>
        <w:rFonts w:cs="Tahoma"/>
        <w:szCs w:val="22"/>
      </w:rPr>
      <w:t xml:space="preserve"> police and judiciary </w:t>
    </w:r>
    <w:r w:rsidR="003A1B9D" w:rsidRPr="009E3A13">
      <w:rPr>
        <w:rFonts w:cs="Tahoma"/>
        <w:szCs w:val="22"/>
      </w:rPr>
      <w:t>in Myanmar</w:t>
    </w:r>
    <w:r w:rsidRPr="009E3A13">
      <w:rPr>
        <w:rFonts w:eastAsiaTheme="majorEastAsia" w:cs="Tahoma"/>
      </w:rPr>
      <w:ptab w:relativeTo="margin" w:alignment="right" w:leader="none"/>
    </w:r>
    <w:r w:rsidRPr="009E3A13">
      <w:rPr>
        <w:rFonts w:eastAsiaTheme="majorEastAsia" w:cs="Tahoma"/>
      </w:rPr>
      <w:t xml:space="preserve">Page </w:t>
    </w:r>
    <w:r w:rsidR="002B4B38" w:rsidRPr="009E3A13">
      <w:rPr>
        <w:rFonts w:eastAsiaTheme="minorEastAsia" w:cs="Tahoma"/>
      </w:rPr>
      <w:fldChar w:fldCharType="begin"/>
    </w:r>
    <w:r w:rsidRPr="009E3A13">
      <w:rPr>
        <w:rFonts w:cs="Tahoma"/>
      </w:rPr>
      <w:instrText xml:space="preserve"> PAGE   \* MERGEFORMAT </w:instrText>
    </w:r>
    <w:r w:rsidR="002B4B38" w:rsidRPr="009E3A13">
      <w:rPr>
        <w:rFonts w:eastAsiaTheme="minorEastAsia" w:cs="Tahoma"/>
      </w:rPr>
      <w:fldChar w:fldCharType="separate"/>
    </w:r>
    <w:r w:rsidR="00D30AB0" w:rsidRPr="00D30AB0">
      <w:rPr>
        <w:rFonts w:eastAsiaTheme="majorEastAsia" w:cs="Tahoma"/>
        <w:noProof/>
      </w:rPr>
      <w:t>5</w:t>
    </w:r>
    <w:r w:rsidR="002B4B38" w:rsidRPr="009E3A13">
      <w:rPr>
        <w:rFonts w:eastAsiaTheme="majorEastAsia" w:cs="Tahoma"/>
        <w:noProof/>
      </w:rPr>
      <w:fldChar w:fldCharType="end"/>
    </w:r>
    <w:r w:rsidR="003634D2" w:rsidRPr="009E3A13">
      <w:rPr>
        <w:rFonts w:cs="Tahoma"/>
        <w:noProof/>
        <w:lang w:val="en-US"/>
      </w:rPr>
      <mc:AlternateContent>
        <mc:Choice Requires="wpg">
          <w:drawing>
            <wp:anchor distT="0" distB="0" distL="114300" distR="114300" simplePos="0" relativeHeight="251655168" behindDoc="0" locked="0" layoutInCell="0" allowOverlap="1" wp14:anchorId="3465C08E" wp14:editId="3E98DC55">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2AC0E2D" id="Group 441" o:spid="_x0000_s1026" style="position:absolute;margin-left:0;margin-top:0;width:594.25pt;height:32.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3634D2" w:rsidRPr="009E3A13">
      <w:rPr>
        <w:rFonts w:cs="Tahoma"/>
        <w:noProof/>
        <w:lang w:val="en-US"/>
      </w:rPr>
      <mc:AlternateContent>
        <mc:Choice Requires="wps">
          <w:drawing>
            <wp:anchor distT="0" distB="0" distL="114300" distR="114300" simplePos="0" relativeHeight="251659264" behindDoc="0" locked="0" layoutInCell="1" allowOverlap="1" wp14:anchorId="09496D11" wp14:editId="60E9E3E4">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78542BF" id="Rectangle 444" o:spid="_x0000_s1026" style="position:absolute;margin-left:0;margin-top:0;width:7.15pt;height:31.2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sidR="003634D2" w:rsidRPr="009E3A13">
      <w:rPr>
        <w:rFonts w:cs="Tahoma"/>
        <w:noProof/>
        <w:lang w:val="en-US"/>
      </w:rPr>
      <mc:AlternateContent>
        <mc:Choice Requires="wps">
          <w:drawing>
            <wp:anchor distT="0" distB="0" distL="114300" distR="114300" simplePos="0" relativeHeight="251656192" behindDoc="0" locked="0" layoutInCell="1" allowOverlap="1" wp14:anchorId="07D87CF2" wp14:editId="173DFE99">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9C1FED5" id="Rectangle 445" o:spid="_x0000_s1026" style="position:absolute;margin-left:0;margin-top:0;width:7.2pt;height:31.2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2F525" w14:textId="77777777" w:rsidR="00CC334D" w:rsidRDefault="00CC334D">
      <w:r>
        <w:separator/>
      </w:r>
    </w:p>
  </w:footnote>
  <w:footnote w:type="continuationSeparator" w:id="0">
    <w:p w14:paraId="17F3D134" w14:textId="77777777" w:rsidR="00CC334D" w:rsidRDefault="00CC3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3AFE3" w14:textId="77777777" w:rsidR="00866ECE" w:rsidRDefault="00866ECE" w:rsidP="004F3D9C">
    <w:pPr>
      <w:pStyle w:val="Header"/>
      <w:rPr>
        <w:rFonts w:ascii="Tahoma" w:eastAsiaTheme="majorEastAsia" w:hAnsi="Tahoma" w:cs="Tahoma"/>
        <w:lang w:val="en-US"/>
      </w:rPr>
    </w:pPr>
  </w:p>
  <w:p w14:paraId="3EEF62B1" w14:textId="77777777" w:rsidR="004F3D9C" w:rsidRPr="004F3D9C" w:rsidRDefault="00421D69" w:rsidP="004F3D9C">
    <w:pPr>
      <w:pStyle w:val="Header"/>
    </w:pPr>
    <w:r>
      <w:rPr>
        <w:rFonts w:ascii="Tahoma" w:eastAsiaTheme="majorEastAsia" w:hAnsi="Tahoma" w:cs="Tahoma"/>
        <w:lang w:val="en-US"/>
      </w:rPr>
      <w:t xml:space="preserve">              </w:t>
    </w:r>
    <w:r w:rsidR="00866ECE">
      <w:rPr>
        <w:rFonts w:ascii="Tahoma" w:eastAsiaTheme="majorEastAsia" w:hAnsi="Tahoma" w:cs="Tahoma"/>
        <w:lang w:val="en-US"/>
      </w:rPr>
      <w:t>UNICEF Myanmar</w:t>
    </w:r>
    <w:r w:rsidR="003634D2">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2515679C" wp14:editId="41349913">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77A5DDD"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003634D2">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19E139BC" wp14:editId="70708DE0">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A3D0441"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bacc6 [3208]" strokecolor="#4f81bd [3204]">
              <w10:wrap anchorx="margin" anchory="page"/>
            </v:rect>
          </w:pict>
        </mc:Fallback>
      </mc:AlternateContent>
    </w:r>
    <w:r w:rsidR="003634D2">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28FFCD80" wp14:editId="787B7C8A">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591B29A"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Pr>
        <w:rFonts w:ascii="Tahoma" w:eastAsiaTheme="majorEastAsia" w:hAnsi="Tahoma" w:cs="Tahoma"/>
        <w:lang w:val="en-US"/>
      </w:rPr>
      <w:t xml:space="preserve"> Terms Of Reference (TOR) for Individual Consultant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6B7557"/>
    <w:multiLevelType w:val="hybridMultilevel"/>
    <w:tmpl w:val="4146AF1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A3068"/>
    <w:multiLevelType w:val="hybridMultilevel"/>
    <w:tmpl w:val="E00A5EDA"/>
    <w:lvl w:ilvl="0" w:tplc="0CF0AE7E">
      <w:start w:val="1"/>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312B17"/>
    <w:multiLevelType w:val="hybridMultilevel"/>
    <w:tmpl w:val="8E7A463C"/>
    <w:lvl w:ilvl="0" w:tplc="0F0A3500">
      <w:start w:val="5"/>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241C7CA4"/>
    <w:multiLevelType w:val="hybridMultilevel"/>
    <w:tmpl w:val="E162F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51DB4"/>
    <w:multiLevelType w:val="hybridMultilevel"/>
    <w:tmpl w:val="92C0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A5B90"/>
    <w:multiLevelType w:val="hybridMultilevel"/>
    <w:tmpl w:val="1D22E710"/>
    <w:lvl w:ilvl="0" w:tplc="E822F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609EC"/>
    <w:multiLevelType w:val="hybridMultilevel"/>
    <w:tmpl w:val="C28AB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9" w15:restartNumberingAfterBreak="0">
    <w:nsid w:val="399255F4"/>
    <w:multiLevelType w:val="hybridMultilevel"/>
    <w:tmpl w:val="4146AF1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9015F"/>
    <w:multiLevelType w:val="hybridMultilevel"/>
    <w:tmpl w:val="6ADC1B8C"/>
    <w:lvl w:ilvl="0" w:tplc="A2D2EB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E6E78"/>
    <w:multiLevelType w:val="multilevel"/>
    <w:tmpl w:val="906E4140"/>
    <w:lvl w:ilvl="0">
      <w:start w:val="1"/>
      <w:numFmt w:val="upperLetter"/>
      <w:lvlText w:val="%1."/>
      <w:lvlJc w:val="left"/>
      <w:pPr>
        <w:ind w:left="720" w:hanging="360"/>
      </w:pPr>
      <w:rPr>
        <w:rFonts w:asciiTheme="minorHAnsi" w:eastAsia="Times New Roman" w:hAnsiTheme="minorHAnsi" w:cs="Tahom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035FB"/>
    <w:multiLevelType w:val="hybridMultilevel"/>
    <w:tmpl w:val="77F2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D61746"/>
    <w:multiLevelType w:val="hybridMultilevel"/>
    <w:tmpl w:val="EF4AA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236AC6"/>
    <w:multiLevelType w:val="hybridMultilevel"/>
    <w:tmpl w:val="395AC4C6"/>
    <w:lvl w:ilvl="0" w:tplc="9B1860F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16280"/>
    <w:multiLevelType w:val="hybridMultilevel"/>
    <w:tmpl w:val="CC4AB6B4"/>
    <w:lvl w:ilvl="0" w:tplc="52B4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C2BA4"/>
    <w:multiLevelType w:val="hybridMultilevel"/>
    <w:tmpl w:val="00C2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75594"/>
    <w:multiLevelType w:val="hybridMultilevel"/>
    <w:tmpl w:val="905ECB86"/>
    <w:lvl w:ilvl="0" w:tplc="6504C0E8">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41A7F"/>
    <w:multiLevelType w:val="hybridMultilevel"/>
    <w:tmpl w:val="F8441250"/>
    <w:lvl w:ilvl="0" w:tplc="FB4632F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F0434"/>
    <w:multiLevelType w:val="hybridMultilevel"/>
    <w:tmpl w:val="E0DE6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8"/>
  </w:num>
  <w:num w:numId="2">
    <w:abstractNumId w:val="0"/>
  </w:num>
  <w:num w:numId="3">
    <w:abstractNumId w:val="23"/>
  </w:num>
  <w:num w:numId="4">
    <w:abstractNumId w:val="11"/>
  </w:num>
  <w:num w:numId="5">
    <w:abstractNumId w:val="17"/>
  </w:num>
  <w:num w:numId="6">
    <w:abstractNumId w:val="13"/>
  </w:num>
  <w:num w:numId="7">
    <w:abstractNumId w:val="15"/>
  </w:num>
  <w:num w:numId="8">
    <w:abstractNumId w:val="2"/>
  </w:num>
  <w:num w:numId="9">
    <w:abstractNumId w:val="22"/>
  </w:num>
  <w:num w:numId="10">
    <w:abstractNumId w:val="20"/>
  </w:num>
  <w:num w:numId="11">
    <w:abstractNumId w:val="7"/>
  </w:num>
  <w:num w:numId="12">
    <w:abstractNumId w:val="14"/>
  </w:num>
  <w:num w:numId="13">
    <w:abstractNumId w:val="12"/>
  </w:num>
  <w:num w:numId="14">
    <w:abstractNumId w:val="1"/>
  </w:num>
  <w:num w:numId="15">
    <w:abstractNumId w:val="6"/>
  </w:num>
  <w:num w:numId="16">
    <w:abstractNumId w:val="3"/>
  </w:num>
  <w:num w:numId="17">
    <w:abstractNumId w:val="19"/>
  </w:num>
  <w:num w:numId="18">
    <w:abstractNumId w:val="5"/>
  </w:num>
  <w:num w:numId="19">
    <w:abstractNumId w:val="4"/>
  </w:num>
  <w:num w:numId="20">
    <w:abstractNumId w:val="9"/>
  </w:num>
  <w:num w:numId="21">
    <w:abstractNumId w:val="10"/>
  </w:num>
  <w:num w:numId="22">
    <w:abstractNumId w:val="21"/>
  </w:num>
  <w:num w:numId="23">
    <w:abstractNumId w:val="16"/>
  </w:num>
  <w:num w:numId="2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77"/>
    <w:rsid w:val="000003A9"/>
    <w:rsid w:val="000019E0"/>
    <w:rsid w:val="00001B21"/>
    <w:rsid w:val="00001D53"/>
    <w:rsid w:val="00004E11"/>
    <w:rsid w:val="000128F7"/>
    <w:rsid w:val="00013A5A"/>
    <w:rsid w:val="00014329"/>
    <w:rsid w:val="00015F5D"/>
    <w:rsid w:val="00016468"/>
    <w:rsid w:val="00016C2C"/>
    <w:rsid w:val="00026BE3"/>
    <w:rsid w:val="000302E3"/>
    <w:rsid w:val="00031FAE"/>
    <w:rsid w:val="000343C3"/>
    <w:rsid w:val="00035ADE"/>
    <w:rsid w:val="0004001E"/>
    <w:rsid w:val="000405D1"/>
    <w:rsid w:val="0004217C"/>
    <w:rsid w:val="000510B9"/>
    <w:rsid w:val="0005248B"/>
    <w:rsid w:val="00052C95"/>
    <w:rsid w:val="00056C4B"/>
    <w:rsid w:val="00057328"/>
    <w:rsid w:val="0005749C"/>
    <w:rsid w:val="00065638"/>
    <w:rsid w:val="0008553B"/>
    <w:rsid w:val="00086E79"/>
    <w:rsid w:val="00090E1F"/>
    <w:rsid w:val="0009285C"/>
    <w:rsid w:val="000964EB"/>
    <w:rsid w:val="000A2E64"/>
    <w:rsid w:val="000A2FF4"/>
    <w:rsid w:val="000A40CF"/>
    <w:rsid w:val="000A6DD5"/>
    <w:rsid w:val="000A749E"/>
    <w:rsid w:val="000C0B9A"/>
    <w:rsid w:val="000C51C1"/>
    <w:rsid w:val="000C55E9"/>
    <w:rsid w:val="000C5EB3"/>
    <w:rsid w:val="000C5F53"/>
    <w:rsid w:val="000D4058"/>
    <w:rsid w:val="000D6D3E"/>
    <w:rsid w:val="000E34D7"/>
    <w:rsid w:val="000E40C6"/>
    <w:rsid w:val="000E5326"/>
    <w:rsid w:val="000E75AC"/>
    <w:rsid w:val="000F0BE4"/>
    <w:rsid w:val="000F6CEC"/>
    <w:rsid w:val="000F7FE7"/>
    <w:rsid w:val="00111B66"/>
    <w:rsid w:val="00113CAB"/>
    <w:rsid w:val="001208FA"/>
    <w:rsid w:val="0012465C"/>
    <w:rsid w:val="00125DAC"/>
    <w:rsid w:val="001266B4"/>
    <w:rsid w:val="00126E47"/>
    <w:rsid w:val="001327C4"/>
    <w:rsid w:val="0013498D"/>
    <w:rsid w:val="001415BD"/>
    <w:rsid w:val="00141B28"/>
    <w:rsid w:val="00143BAB"/>
    <w:rsid w:val="00143C91"/>
    <w:rsid w:val="00143EAC"/>
    <w:rsid w:val="00145A1B"/>
    <w:rsid w:val="001466C9"/>
    <w:rsid w:val="001512C2"/>
    <w:rsid w:val="00154407"/>
    <w:rsid w:val="00161B50"/>
    <w:rsid w:val="0017144C"/>
    <w:rsid w:val="00172467"/>
    <w:rsid w:val="001809BC"/>
    <w:rsid w:val="00186387"/>
    <w:rsid w:val="00186867"/>
    <w:rsid w:val="00190F7E"/>
    <w:rsid w:val="00192489"/>
    <w:rsid w:val="00194096"/>
    <w:rsid w:val="001A3568"/>
    <w:rsid w:val="001A3D1B"/>
    <w:rsid w:val="001B17AD"/>
    <w:rsid w:val="001B44E4"/>
    <w:rsid w:val="001B5632"/>
    <w:rsid w:val="001B5A10"/>
    <w:rsid w:val="001C39F8"/>
    <w:rsid w:val="001C633A"/>
    <w:rsid w:val="001C66F5"/>
    <w:rsid w:val="001D2A70"/>
    <w:rsid w:val="001D51C0"/>
    <w:rsid w:val="001E058E"/>
    <w:rsid w:val="001E0650"/>
    <w:rsid w:val="001E30D6"/>
    <w:rsid w:val="001E405C"/>
    <w:rsid w:val="001E4572"/>
    <w:rsid w:val="001E7EEC"/>
    <w:rsid w:val="001F274A"/>
    <w:rsid w:val="001F2914"/>
    <w:rsid w:val="001F4950"/>
    <w:rsid w:val="002000FB"/>
    <w:rsid w:val="00203249"/>
    <w:rsid w:val="002118E7"/>
    <w:rsid w:val="002132DA"/>
    <w:rsid w:val="00217810"/>
    <w:rsid w:val="0022238C"/>
    <w:rsid w:val="00227419"/>
    <w:rsid w:val="00230149"/>
    <w:rsid w:val="00230B3A"/>
    <w:rsid w:val="00235A32"/>
    <w:rsid w:val="00246E7C"/>
    <w:rsid w:val="002471BC"/>
    <w:rsid w:val="00250FAD"/>
    <w:rsid w:val="002568F4"/>
    <w:rsid w:val="00257DB5"/>
    <w:rsid w:val="00260192"/>
    <w:rsid w:val="002631FD"/>
    <w:rsid w:val="00263D04"/>
    <w:rsid w:val="00264DCC"/>
    <w:rsid w:val="002749DE"/>
    <w:rsid w:val="00281B61"/>
    <w:rsid w:val="00286CE7"/>
    <w:rsid w:val="00292946"/>
    <w:rsid w:val="00293ACF"/>
    <w:rsid w:val="00294682"/>
    <w:rsid w:val="002963F0"/>
    <w:rsid w:val="002A67A1"/>
    <w:rsid w:val="002A7407"/>
    <w:rsid w:val="002B0969"/>
    <w:rsid w:val="002B0D24"/>
    <w:rsid w:val="002B4B38"/>
    <w:rsid w:val="002B6E58"/>
    <w:rsid w:val="002C02BC"/>
    <w:rsid w:val="002C76F1"/>
    <w:rsid w:val="002D16DC"/>
    <w:rsid w:val="002D3ACE"/>
    <w:rsid w:val="002D61BB"/>
    <w:rsid w:val="002D644E"/>
    <w:rsid w:val="002E17DC"/>
    <w:rsid w:val="002E39FC"/>
    <w:rsid w:val="002E4739"/>
    <w:rsid w:val="002F7E0F"/>
    <w:rsid w:val="003016AF"/>
    <w:rsid w:val="003016E0"/>
    <w:rsid w:val="00301CBD"/>
    <w:rsid w:val="00311314"/>
    <w:rsid w:val="00314B23"/>
    <w:rsid w:val="00326A9C"/>
    <w:rsid w:val="003360A9"/>
    <w:rsid w:val="00336F77"/>
    <w:rsid w:val="003374B0"/>
    <w:rsid w:val="003531A9"/>
    <w:rsid w:val="0035498F"/>
    <w:rsid w:val="003634D2"/>
    <w:rsid w:val="00367545"/>
    <w:rsid w:val="00370C2D"/>
    <w:rsid w:val="00372A77"/>
    <w:rsid w:val="0037739A"/>
    <w:rsid w:val="003834E2"/>
    <w:rsid w:val="00384D8F"/>
    <w:rsid w:val="00392F3A"/>
    <w:rsid w:val="00393A96"/>
    <w:rsid w:val="003A1B9D"/>
    <w:rsid w:val="003A1EF8"/>
    <w:rsid w:val="003A259A"/>
    <w:rsid w:val="003B0698"/>
    <w:rsid w:val="003B272C"/>
    <w:rsid w:val="003B48A3"/>
    <w:rsid w:val="003B5C17"/>
    <w:rsid w:val="003B66E3"/>
    <w:rsid w:val="003B6733"/>
    <w:rsid w:val="003C1CB7"/>
    <w:rsid w:val="003C4533"/>
    <w:rsid w:val="003C4AE6"/>
    <w:rsid w:val="003C5627"/>
    <w:rsid w:val="003D1E5B"/>
    <w:rsid w:val="003F0539"/>
    <w:rsid w:val="003F43C1"/>
    <w:rsid w:val="00401C77"/>
    <w:rsid w:val="004039E4"/>
    <w:rsid w:val="00405B72"/>
    <w:rsid w:val="00406D45"/>
    <w:rsid w:val="00410127"/>
    <w:rsid w:val="00410850"/>
    <w:rsid w:val="0041135D"/>
    <w:rsid w:val="00417DCB"/>
    <w:rsid w:val="00420910"/>
    <w:rsid w:val="00421D69"/>
    <w:rsid w:val="00426123"/>
    <w:rsid w:val="004361F3"/>
    <w:rsid w:val="0045100E"/>
    <w:rsid w:val="00454E06"/>
    <w:rsid w:val="00464974"/>
    <w:rsid w:val="004649EC"/>
    <w:rsid w:val="00474682"/>
    <w:rsid w:val="00475B95"/>
    <w:rsid w:val="00475E96"/>
    <w:rsid w:val="00476130"/>
    <w:rsid w:val="00477D57"/>
    <w:rsid w:val="00477FC2"/>
    <w:rsid w:val="00483B47"/>
    <w:rsid w:val="00487A35"/>
    <w:rsid w:val="00490EFC"/>
    <w:rsid w:val="004913E8"/>
    <w:rsid w:val="00497391"/>
    <w:rsid w:val="004A2DEE"/>
    <w:rsid w:val="004A3926"/>
    <w:rsid w:val="004A4FB5"/>
    <w:rsid w:val="004A5D04"/>
    <w:rsid w:val="004B51AC"/>
    <w:rsid w:val="004B7CF2"/>
    <w:rsid w:val="004C4CA3"/>
    <w:rsid w:val="004C4DE1"/>
    <w:rsid w:val="004C5557"/>
    <w:rsid w:val="004C7CC2"/>
    <w:rsid w:val="004E0045"/>
    <w:rsid w:val="004E48D9"/>
    <w:rsid w:val="004F3D9C"/>
    <w:rsid w:val="004F4035"/>
    <w:rsid w:val="004F7BF6"/>
    <w:rsid w:val="005027ED"/>
    <w:rsid w:val="005067B5"/>
    <w:rsid w:val="005077B5"/>
    <w:rsid w:val="00511325"/>
    <w:rsid w:val="005227BE"/>
    <w:rsid w:val="00525E61"/>
    <w:rsid w:val="005319B8"/>
    <w:rsid w:val="00535027"/>
    <w:rsid w:val="00557093"/>
    <w:rsid w:val="005608AC"/>
    <w:rsid w:val="0057170F"/>
    <w:rsid w:val="00572E67"/>
    <w:rsid w:val="00577EC0"/>
    <w:rsid w:val="00583821"/>
    <w:rsid w:val="00590285"/>
    <w:rsid w:val="0059728E"/>
    <w:rsid w:val="005A16A8"/>
    <w:rsid w:val="005A244B"/>
    <w:rsid w:val="005A5BF0"/>
    <w:rsid w:val="005A7500"/>
    <w:rsid w:val="005B325C"/>
    <w:rsid w:val="005B45B8"/>
    <w:rsid w:val="005C1716"/>
    <w:rsid w:val="005C2DE3"/>
    <w:rsid w:val="005C7BCD"/>
    <w:rsid w:val="005D34BC"/>
    <w:rsid w:val="005D544C"/>
    <w:rsid w:val="005E023A"/>
    <w:rsid w:val="005E373C"/>
    <w:rsid w:val="005E5DDB"/>
    <w:rsid w:val="005E6C51"/>
    <w:rsid w:val="005F29DE"/>
    <w:rsid w:val="00601EA6"/>
    <w:rsid w:val="00603D08"/>
    <w:rsid w:val="00607A74"/>
    <w:rsid w:val="00610BF8"/>
    <w:rsid w:val="00610F73"/>
    <w:rsid w:val="00611F09"/>
    <w:rsid w:val="006121DC"/>
    <w:rsid w:val="00612C06"/>
    <w:rsid w:val="00615B4B"/>
    <w:rsid w:val="00626195"/>
    <w:rsid w:val="00627FDC"/>
    <w:rsid w:val="006309C1"/>
    <w:rsid w:val="006312D9"/>
    <w:rsid w:val="00637809"/>
    <w:rsid w:val="00637C65"/>
    <w:rsid w:val="006402C9"/>
    <w:rsid w:val="00640539"/>
    <w:rsid w:val="00640A3E"/>
    <w:rsid w:val="00643730"/>
    <w:rsid w:val="00643DD5"/>
    <w:rsid w:val="00652AC3"/>
    <w:rsid w:val="00663288"/>
    <w:rsid w:val="00667233"/>
    <w:rsid w:val="00667D83"/>
    <w:rsid w:val="00670000"/>
    <w:rsid w:val="00671482"/>
    <w:rsid w:val="00680855"/>
    <w:rsid w:val="00683F00"/>
    <w:rsid w:val="00693D4D"/>
    <w:rsid w:val="006A0A5E"/>
    <w:rsid w:val="006A3944"/>
    <w:rsid w:val="006A3996"/>
    <w:rsid w:val="006A3B08"/>
    <w:rsid w:val="006A4DD0"/>
    <w:rsid w:val="006C7D6A"/>
    <w:rsid w:val="006D01FD"/>
    <w:rsid w:val="006D07FC"/>
    <w:rsid w:val="006D21F8"/>
    <w:rsid w:val="006D61F1"/>
    <w:rsid w:val="006D64D7"/>
    <w:rsid w:val="006E0E3F"/>
    <w:rsid w:val="006E1679"/>
    <w:rsid w:val="006E3694"/>
    <w:rsid w:val="006E64D7"/>
    <w:rsid w:val="006E7AE5"/>
    <w:rsid w:val="006F1DE5"/>
    <w:rsid w:val="006F34DE"/>
    <w:rsid w:val="006F5A9C"/>
    <w:rsid w:val="006F5C7E"/>
    <w:rsid w:val="006F6774"/>
    <w:rsid w:val="00702277"/>
    <w:rsid w:val="007040BE"/>
    <w:rsid w:val="00707602"/>
    <w:rsid w:val="00710618"/>
    <w:rsid w:val="00711FE9"/>
    <w:rsid w:val="00714ED8"/>
    <w:rsid w:val="00723953"/>
    <w:rsid w:val="00726A4B"/>
    <w:rsid w:val="00732CCB"/>
    <w:rsid w:val="00737189"/>
    <w:rsid w:val="00742B90"/>
    <w:rsid w:val="00745D4E"/>
    <w:rsid w:val="007509A0"/>
    <w:rsid w:val="007511E2"/>
    <w:rsid w:val="00755C83"/>
    <w:rsid w:val="00755D79"/>
    <w:rsid w:val="007575B4"/>
    <w:rsid w:val="0076246A"/>
    <w:rsid w:val="007642BB"/>
    <w:rsid w:val="0076466D"/>
    <w:rsid w:val="00767554"/>
    <w:rsid w:val="00767FD4"/>
    <w:rsid w:val="0077516E"/>
    <w:rsid w:val="007762FA"/>
    <w:rsid w:val="00780C0D"/>
    <w:rsid w:val="00781597"/>
    <w:rsid w:val="0078242C"/>
    <w:rsid w:val="007A09AE"/>
    <w:rsid w:val="007A1B14"/>
    <w:rsid w:val="007B4676"/>
    <w:rsid w:val="007B5719"/>
    <w:rsid w:val="007C2079"/>
    <w:rsid w:val="007C46BB"/>
    <w:rsid w:val="007C4AD2"/>
    <w:rsid w:val="007C7B1F"/>
    <w:rsid w:val="007D1120"/>
    <w:rsid w:val="007D25DF"/>
    <w:rsid w:val="007D5988"/>
    <w:rsid w:val="007D5ADB"/>
    <w:rsid w:val="007F586D"/>
    <w:rsid w:val="00806204"/>
    <w:rsid w:val="00817BBB"/>
    <w:rsid w:val="00820A0A"/>
    <w:rsid w:val="0083247C"/>
    <w:rsid w:val="00834E99"/>
    <w:rsid w:val="008424C7"/>
    <w:rsid w:val="00850019"/>
    <w:rsid w:val="00851E4C"/>
    <w:rsid w:val="008529F3"/>
    <w:rsid w:val="00854058"/>
    <w:rsid w:val="00857319"/>
    <w:rsid w:val="00863B6F"/>
    <w:rsid w:val="0086683B"/>
    <w:rsid w:val="00866ECE"/>
    <w:rsid w:val="008713CC"/>
    <w:rsid w:val="00871615"/>
    <w:rsid w:val="00872E83"/>
    <w:rsid w:val="00873B6A"/>
    <w:rsid w:val="008745C1"/>
    <w:rsid w:val="00877C2D"/>
    <w:rsid w:val="00881712"/>
    <w:rsid w:val="00881ED3"/>
    <w:rsid w:val="0088261C"/>
    <w:rsid w:val="0088675C"/>
    <w:rsid w:val="00887950"/>
    <w:rsid w:val="00891AB3"/>
    <w:rsid w:val="00892584"/>
    <w:rsid w:val="00893936"/>
    <w:rsid w:val="00897EBC"/>
    <w:rsid w:val="008A089E"/>
    <w:rsid w:val="008A1C95"/>
    <w:rsid w:val="008A1EDF"/>
    <w:rsid w:val="008A40C6"/>
    <w:rsid w:val="008A73A8"/>
    <w:rsid w:val="008A757A"/>
    <w:rsid w:val="008B0DA2"/>
    <w:rsid w:val="008B1B7C"/>
    <w:rsid w:val="008C0184"/>
    <w:rsid w:val="008C290F"/>
    <w:rsid w:val="008C2ED5"/>
    <w:rsid w:val="008C3966"/>
    <w:rsid w:val="008C556D"/>
    <w:rsid w:val="008D008D"/>
    <w:rsid w:val="008D043C"/>
    <w:rsid w:val="008D1A52"/>
    <w:rsid w:val="008D3A21"/>
    <w:rsid w:val="008D4075"/>
    <w:rsid w:val="008D4534"/>
    <w:rsid w:val="008F2224"/>
    <w:rsid w:val="008F2877"/>
    <w:rsid w:val="009000C1"/>
    <w:rsid w:val="00901522"/>
    <w:rsid w:val="009114FF"/>
    <w:rsid w:val="009117C7"/>
    <w:rsid w:val="00913508"/>
    <w:rsid w:val="00916BC2"/>
    <w:rsid w:val="00916DAC"/>
    <w:rsid w:val="009173B4"/>
    <w:rsid w:val="00921017"/>
    <w:rsid w:val="00923597"/>
    <w:rsid w:val="00924C8E"/>
    <w:rsid w:val="00933316"/>
    <w:rsid w:val="009367B6"/>
    <w:rsid w:val="009374A5"/>
    <w:rsid w:val="00941211"/>
    <w:rsid w:val="009474EF"/>
    <w:rsid w:val="00950DEB"/>
    <w:rsid w:val="009549B2"/>
    <w:rsid w:val="00960A0F"/>
    <w:rsid w:val="009621E9"/>
    <w:rsid w:val="0096240D"/>
    <w:rsid w:val="00964906"/>
    <w:rsid w:val="009650A8"/>
    <w:rsid w:val="00970E03"/>
    <w:rsid w:val="00971BA1"/>
    <w:rsid w:val="00974486"/>
    <w:rsid w:val="00974864"/>
    <w:rsid w:val="00974BF9"/>
    <w:rsid w:val="00976AA5"/>
    <w:rsid w:val="00984CA2"/>
    <w:rsid w:val="009A0602"/>
    <w:rsid w:val="009A0E44"/>
    <w:rsid w:val="009A22E3"/>
    <w:rsid w:val="009A3EFB"/>
    <w:rsid w:val="009A5E22"/>
    <w:rsid w:val="009A6843"/>
    <w:rsid w:val="009B19EA"/>
    <w:rsid w:val="009C1D3F"/>
    <w:rsid w:val="009C3FD4"/>
    <w:rsid w:val="009C589D"/>
    <w:rsid w:val="009D3CFC"/>
    <w:rsid w:val="009E3A13"/>
    <w:rsid w:val="009E4FE6"/>
    <w:rsid w:val="009F3655"/>
    <w:rsid w:val="00A06CF6"/>
    <w:rsid w:val="00A12889"/>
    <w:rsid w:val="00A15397"/>
    <w:rsid w:val="00A219B7"/>
    <w:rsid w:val="00A25683"/>
    <w:rsid w:val="00A26074"/>
    <w:rsid w:val="00A26EB5"/>
    <w:rsid w:val="00A27476"/>
    <w:rsid w:val="00A31445"/>
    <w:rsid w:val="00A32A34"/>
    <w:rsid w:val="00A3327C"/>
    <w:rsid w:val="00A37FF0"/>
    <w:rsid w:val="00A42CE3"/>
    <w:rsid w:val="00A44AB5"/>
    <w:rsid w:val="00A51666"/>
    <w:rsid w:val="00A562FA"/>
    <w:rsid w:val="00A70720"/>
    <w:rsid w:val="00A72265"/>
    <w:rsid w:val="00A75285"/>
    <w:rsid w:val="00A779AD"/>
    <w:rsid w:val="00A90BF1"/>
    <w:rsid w:val="00A94395"/>
    <w:rsid w:val="00A9565A"/>
    <w:rsid w:val="00AA2167"/>
    <w:rsid w:val="00AB1DE7"/>
    <w:rsid w:val="00AB2046"/>
    <w:rsid w:val="00AB2B77"/>
    <w:rsid w:val="00AB69EC"/>
    <w:rsid w:val="00AC1BA0"/>
    <w:rsid w:val="00AD4CAA"/>
    <w:rsid w:val="00AD67D0"/>
    <w:rsid w:val="00AE0770"/>
    <w:rsid w:val="00AE0BBB"/>
    <w:rsid w:val="00AE2655"/>
    <w:rsid w:val="00AE30EF"/>
    <w:rsid w:val="00AE5E8D"/>
    <w:rsid w:val="00AE7601"/>
    <w:rsid w:val="00AE7FAE"/>
    <w:rsid w:val="00AF0842"/>
    <w:rsid w:val="00AF4017"/>
    <w:rsid w:val="00AF487C"/>
    <w:rsid w:val="00AF75E3"/>
    <w:rsid w:val="00B06A9C"/>
    <w:rsid w:val="00B138E3"/>
    <w:rsid w:val="00B221C1"/>
    <w:rsid w:val="00B22F00"/>
    <w:rsid w:val="00B26911"/>
    <w:rsid w:val="00B27A73"/>
    <w:rsid w:val="00B323D5"/>
    <w:rsid w:val="00B45644"/>
    <w:rsid w:val="00B5095E"/>
    <w:rsid w:val="00B514EF"/>
    <w:rsid w:val="00B56FCF"/>
    <w:rsid w:val="00B60B69"/>
    <w:rsid w:val="00B638E1"/>
    <w:rsid w:val="00B65536"/>
    <w:rsid w:val="00B73FF3"/>
    <w:rsid w:val="00B744B5"/>
    <w:rsid w:val="00B81A5F"/>
    <w:rsid w:val="00B83111"/>
    <w:rsid w:val="00B84F45"/>
    <w:rsid w:val="00B86D9C"/>
    <w:rsid w:val="00B871D2"/>
    <w:rsid w:val="00B87E2E"/>
    <w:rsid w:val="00B906CD"/>
    <w:rsid w:val="00B92A07"/>
    <w:rsid w:val="00BA3793"/>
    <w:rsid w:val="00BA4DC7"/>
    <w:rsid w:val="00BA59CE"/>
    <w:rsid w:val="00BA64B9"/>
    <w:rsid w:val="00BB0245"/>
    <w:rsid w:val="00BB0874"/>
    <w:rsid w:val="00BB1012"/>
    <w:rsid w:val="00BB43FF"/>
    <w:rsid w:val="00BB515A"/>
    <w:rsid w:val="00BC5C25"/>
    <w:rsid w:val="00BD0DE1"/>
    <w:rsid w:val="00BD1B85"/>
    <w:rsid w:val="00BD308E"/>
    <w:rsid w:val="00BE26AC"/>
    <w:rsid w:val="00BF0542"/>
    <w:rsid w:val="00BF4018"/>
    <w:rsid w:val="00C00D95"/>
    <w:rsid w:val="00C05D7C"/>
    <w:rsid w:val="00C068E3"/>
    <w:rsid w:val="00C11957"/>
    <w:rsid w:val="00C1292C"/>
    <w:rsid w:val="00C13C16"/>
    <w:rsid w:val="00C2094F"/>
    <w:rsid w:val="00C22CB0"/>
    <w:rsid w:val="00C301C1"/>
    <w:rsid w:val="00C3126A"/>
    <w:rsid w:val="00C42039"/>
    <w:rsid w:val="00C55162"/>
    <w:rsid w:val="00C60C24"/>
    <w:rsid w:val="00C65569"/>
    <w:rsid w:val="00C7171E"/>
    <w:rsid w:val="00C73548"/>
    <w:rsid w:val="00C73DEE"/>
    <w:rsid w:val="00C73E69"/>
    <w:rsid w:val="00C7489F"/>
    <w:rsid w:val="00C74F76"/>
    <w:rsid w:val="00C75117"/>
    <w:rsid w:val="00C84DA5"/>
    <w:rsid w:val="00C8717C"/>
    <w:rsid w:val="00C87249"/>
    <w:rsid w:val="00C9138D"/>
    <w:rsid w:val="00C97823"/>
    <w:rsid w:val="00CA4B8A"/>
    <w:rsid w:val="00CB1E4B"/>
    <w:rsid w:val="00CB44E8"/>
    <w:rsid w:val="00CB530E"/>
    <w:rsid w:val="00CB6FCB"/>
    <w:rsid w:val="00CC1B2D"/>
    <w:rsid w:val="00CC2244"/>
    <w:rsid w:val="00CC334D"/>
    <w:rsid w:val="00CC7E82"/>
    <w:rsid w:val="00CD2C3B"/>
    <w:rsid w:val="00CD3056"/>
    <w:rsid w:val="00CD3E6F"/>
    <w:rsid w:val="00CD6B82"/>
    <w:rsid w:val="00CE05CD"/>
    <w:rsid w:val="00CE6929"/>
    <w:rsid w:val="00CF704C"/>
    <w:rsid w:val="00D005C2"/>
    <w:rsid w:val="00D01743"/>
    <w:rsid w:val="00D12545"/>
    <w:rsid w:val="00D16359"/>
    <w:rsid w:val="00D20970"/>
    <w:rsid w:val="00D20AED"/>
    <w:rsid w:val="00D2385C"/>
    <w:rsid w:val="00D25DC1"/>
    <w:rsid w:val="00D30AB0"/>
    <w:rsid w:val="00D30CE3"/>
    <w:rsid w:val="00D414AD"/>
    <w:rsid w:val="00D42991"/>
    <w:rsid w:val="00D43EEE"/>
    <w:rsid w:val="00D45A13"/>
    <w:rsid w:val="00D61597"/>
    <w:rsid w:val="00D636C0"/>
    <w:rsid w:val="00D64BC6"/>
    <w:rsid w:val="00D7270E"/>
    <w:rsid w:val="00D73159"/>
    <w:rsid w:val="00D7759F"/>
    <w:rsid w:val="00D82FE5"/>
    <w:rsid w:val="00D97FAD"/>
    <w:rsid w:val="00DA21B5"/>
    <w:rsid w:val="00DB2171"/>
    <w:rsid w:val="00DB2E5A"/>
    <w:rsid w:val="00DB7861"/>
    <w:rsid w:val="00DC14B0"/>
    <w:rsid w:val="00DC235C"/>
    <w:rsid w:val="00DC2C8F"/>
    <w:rsid w:val="00DC46B3"/>
    <w:rsid w:val="00DC6462"/>
    <w:rsid w:val="00DC64CD"/>
    <w:rsid w:val="00DE7F16"/>
    <w:rsid w:val="00DF0267"/>
    <w:rsid w:val="00DF102C"/>
    <w:rsid w:val="00DF31B0"/>
    <w:rsid w:val="00E0303E"/>
    <w:rsid w:val="00E03712"/>
    <w:rsid w:val="00E04424"/>
    <w:rsid w:val="00E05BF1"/>
    <w:rsid w:val="00E119FB"/>
    <w:rsid w:val="00E13192"/>
    <w:rsid w:val="00E13D30"/>
    <w:rsid w:val="00E210D3"/>
    <w:rsid w:val="00E21AAA"/>
    <w:rsid w:val="00E2441B"/>
    <w:rsid w:val="00E306DD"/>
    <w:rsid w:val="00E31792"/>
    <w:rsid w:val="00E3390F"/>
    <w:rsid w:val="00E37D2D"/>
    <w:rsid w:val="00E40E0D"/>
    <w:rsid w:val="00E4395C"/>
    <w:rsid w:val="00E500EB"/>
    <w:rsid w:val="00E50328"/>
    <w:rsid w:val="00E5124D"/>
    <w:rsid w:val="00E560A5"/>
    <w:rsid w:val="00E61D6B"/>
    <w:rsid w:val="00E723AE"/>
    <w:rsid w:val="00E760EC"/>
    <w:rsid w:val="00E83486"/>
    <w:rsid w:val="00E86C4C"/>
    <w:rsid w:val="00EB552E"/>
    <w:rsid w:val="00EC03A1"/>
    <w:rsid w:val="00EC291A"/>
    <w:rsid w:val="00EC442F"/>
    <w:rsid w:val="00ED05AD"/>
    <w:rsid w:val="00EE26C8"/>
    <w:rsid w:val="00EE6E2B"/>
    <w:rsid w:val="00EF303E"/>
    <w:rsid w:val="00EF38DC"/>
    <w:rsid w:val="00EF501E"/>
    <w:rsid w:val="00EF7194"/>
    <w:rsid w:val="00F0049D"/>
    <w:rsid w:val="00F03683"/>
    <w:rsid w:val="00F03F3F"/>
    <w:rsid w:val="00F06FB8"/>
    <w:rsid w:val="00F10C5D"/>
    <w:rsid w:val="00F10D1B"/>
    <w:rsid w:val="00F24619"/>
    <w:rsid w:val="00F303E4"/>
    <w:rsid w:val="00F33AE9"/>
    <w:rsid w:val="00F428D4"/>
    <w:rsid w:val="00F466B1"/>
    <w:rsid w:val="00F50177"/>
    <w:rsid w:val="00F52C32"/>
    <w:rsid w:val="00F61706"/>
    <w:rsid w:val="00F63829"/>
    <w:rsid w:val="00F81FC0"/>
    <w:rsid w:val="00F8321A"/>
    <w:rsid w:val="00F84C1A"/>
    <w:rsid w:val="00F85F73"/>
    <w:rsid w:val="00F90205"/>
    <w:rsid w:val="00F919CB"/>
    <w:rsid w:val="00F91AFC"/>
    <w:rsid w:val="00F9312F"/>
    <w:rsid w:val="00F96E9F"/>
    <w:rsid w:val="00F97B25"/>
    <w:rsid w:val="00FA26FB"/>
    <w:rsid w:val="00FA32E2"/>
    <w:rsid w:val="00FA3389"/>
    <w:rsid w:val="00FB224D"/>
    <w:rsid w:val="00FC1817"/>
    <w:rsid w:val="00FC57A9"/>
    <w:rsid w:val="00FC5A07"/>
    <w:rsid w:val="00FC687D"/>
    <w:rsid w:val="00FD1839"/>
    <w:rsid w:val="00FD3D86"/>
    <w:rsid w:val="00FD5068"/>
    <w:rsid w:val="00FD5B20"/>
    <w:rsid w:val="00FD6AF5"/>
    <w:rsid w:val="00FE20C7"/>
    <w:rsid w:val="00FE28D4"/>
    <w:rsid w:val="00FE322B"/>
    <w:rsid w:val="00FE3A23"/>
    <w:rsid w:val="00FE3BA3"/>
    <w:rsid w:val="00FE6FEA"/>
    <w:rsid w:val="00FE7B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271587"/>
  <w15:docId w15:val="{41EC71DD-3D49-465C-A871-13C0176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basedOn w:val="Normal"/>
    <w:next w:val="Normal"/>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semiHidden/>
    <w:unhideWhenUsed/>
    <w:rsid w:val="00C60C24"/>
    <w:rPr>
      <w:sz w:val="20"/>
    </w:rPr>
  </w:style>
  <w:style w:type="character" w:customStyle="1" w:styleId="FootnoteTextChar">
    <w:name w:val="Footnote Text Char"/>
    <w:basedOn w:val="DefaultParagraphFont"/>
    <w:link w:val="FootnoteText"/>
    <w:semiHidden/>
    <w:rsid w:val="00C60C24"/>
    <w:rPr>
      <w:rFonts w:asciiTheme="minorHAnsi" w:hAnsiTheme="minorHAnsi"/>
      <w:lang w:val="en-GB"/>
    </w:rPr>
  </w:style>
  <w:style w:type="character" w:styleId="FootnoteReference">
    <w:name w:val="footnote reference"/>
    <w:basedOn w:val="DefaultParagraphFont"/>
    <w:semiHidden/>
    <w:unhideWhenUsed/>
    <w:rsid w:val="00C60C24"/>
    <w:rPr>
      <w:vertAlign w:val="superscript"/>
    </w:rPr>
  </w:style>
  <w:style w:type="table" w:styleId="TableGrid">
    <w:name w:val="Table Grid"/>
    <w:basedOn w:val="TableNormal"/>
    <w:rsid w:val="00DF3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32E29-4729-415F-9724-3AC6309E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2171</Words>
  <Characters>11978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Thida Oo</cp:lastModifiedBy>
  <cp:revision>2</cp:revision>
  <cp:lastPrinted>2015-11-25T06:24:00Z</cp:lastPrinted>
  <dcterms:created xsi:type="dcterms:W3CDTF">2017-03-17T09:41:00Z</dcterms:created>
  <dcterms:modified xsi:type="dcterms:W3CDTF">2017-03-17T09:41:00Z</dcterms:modified>
</cp:coreProperties>
</file>