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F0611" w14:textId="77777777" w:rsidR="00993AE6" w:rsidRPr="006E7AE5" w:rsidRDefault="00993AE6">
      <w:pPr>
        <w:rPr>
          <w:rFonts w:cs="Tahoma"/>
          <w:b/>
          <w:szCs w:val="22"/>
        </w:rPr>
      </w:pPr>
    </w:p>
    <w:tbl>
      <w:tblPr>
        <w:tblW w:w="100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3780"/>
        <w:gridCol w:w="1710"/>
      </w:tblGrid>
      <w:tr w:rsidR="00993AE6" w:rsidRPr="006E7AE5" w14:paraId="0AC3C891" w14:textId="77777777" w:rsidTr="00B143EA">
        <w:tc>
          <w:tcPr>
            <w:tcW w:w="10080" w:type="dxa"/>
            <w:gridSpan w:val="3"/>
            <w:shd w:val="clear" w:color="auto" w:fill="D9E2F3" w:themeFill="accent5" w:themeFillTint="33"/>
          </w:tcPr>
          <w:p w14:paraId="30D8B283" w14:textId="2FE40D17" w:rsidR="00993AE6" w:rsidRPr="004D3DE0" w:rsidRDefault="00A34536" w:rsidP="004D3DE0">
            <w:pPr>
              <w:tabs>
                <w:tab w:val="left" w:pos="2119"/>
              </w:tabs>
              <w:ind w:left="2119" w:hanging="2119"/>
              <w:rPr>
                <w:rFonts w:cs="Tahoma"/>
                <w:b/>
                <w:szCs w:val="22"/>
              </w:rPr>
            </w:pPr>
            <w:r>
              <w:rPr>
                <w:rFonts w:cs="Tahoma"/>
                <w:b/>
                <w:szCs w:val="22"/>
              </w:rPr>
              <w:t xml:space="preserve">Heading: </w:t>
            </w:r>
            <w:r>
              <w:rPr>
                <w:rFonts w:cs="Tahoma"/>
                <w:b/>
                <w:szCs w:val="22"/>
              </w:rPr>
              <w:tab/>
              <w:t>Communication for Development (C4D) National Consultant (Immunization)</w:t>
            </w:r>
            <w:r w:rsidR="004D3DE0">
              <w:rPr>
                <w:rFonts w:cs="Tahoma"/>
                <w:b/>
                <w:szCs w:val="22"/>
              </w:rPr>
              <w:t xml:space="preserve"> </w:t>
            </w:r>
            <w:r>
              <w:rPr>
                <w:szCs w:val="24"/>
              </w:rPr>
              <w:t>to support p</w:t>
            </w:r>
            <w:r w:rsidRPr="00480979">
              <w:rPr>
                <w:szCs w:val="24"/>
              </w:rPr>
              <w:t xml:space="preserve">lanning, </w:t>
            </w:r>
            <w:r>
              <w:rPr>
                <w:szCs w:val="24"/>
              </w:rPr>
              <w:t>i</w:t>
            </w:r>
            <w:r w:rsidRPr="00480979">
              <w:rPr>
                <w:szCs w:val="24"/>
              </w:rPr>
              <w:t xml:space="preserve">mplementation and </w:t>
            </w:r>
            <w:r>
              <w:rPr>
                <w:szCs w:val="24"/>
              </w:rPr>
              <w:t>m</w:t>
            </w:r>
            <w:r w:rsidRPr="00480979">
              <w:rPr>
                <w:szCs w:val="24"/>
              </w:rPr>
              <w:t xml:space="preserve">onitoring of </w:t>
            </w:r>
            <w:r w:rsidR="004D3DE0">
              <w:rPr>
                <w:szCs w:val="24"/>
              </w:rPr>
              <w:t>Japanese Encephalitis</w:t>
            </w:r>
            <w:r>
              <w:rPr>
                <w:szCs w:val="24"/>
              </w:rPr>
              <w:t xml:space="preserve"> </w:t>
            </w:r>
            <w:r w:rsidR="00D60C82">
              <w:rPr>
                <w:szCs w:val="24"/>
              </w:rPr>
              <w:t>vaccination Campaign</w:t>
            </w:r>
          </w:p>
          <w:p w14:paraId="04451AA5" w14:textId="77777777" w:rsidR="00993AE6" w:rsidRPr="00480979" w:rsidRDefault="00A34536" w:rsidP="00993AE6">
            <w:pPr>
              <w:tabs>
                <w:tab w:val="left" w:pos="2119"/>
              </w:tabs>
              <w:ind w:left="2119" w:hanging="2119"/>
              <w:rPr>
                <w:rFonts w:cs="Tahoma"/>
                <w:szCs w:val="22"/>
              </w:rPr>
            </w:pPr>
            <w:r>
              <w:rPr>
                <w:rFonts w:cs="Tahoma"/>
                <w:b/>
                <w:szCs w:val="22"/>
              </w:rPr>
              <w:tab/>
            </w:r>
            <w:r w:rsidRPr="00480979">
              <w:rPr>
                <w:rFonts w:cs="Tahoma"/>
                <w:szCs w:val="22"/>
              </w:rPr>
              <w:t xml:space="preserve"> </w:t>
            </w:r>
          </w:p>
          <w:p w14:paraId="6A1BD141" w14:textId="77777777" w:rsidR="00993AE6" w:rsidRPr="006E7AE5" w:rsidRDefault="00A34536" w:rsidP="00993AE6">
            <w:pPr>
              <w:tabs>
                <w:tab w:val="left" w:pos="2119"/>
              </w:tabs>
              <w:ind w:left="2119" w:hanging="2119"/>
              <w:rPr>
                <w:rFonts w:cs="Tahoma"/>
                <w:szCs w:val="22"/>
              </w:rPr>
            </w:pPr>
            <w:r w:rsidRPr="006E7AE5">
              <w:rPr>
                <w:rFonts w:cs="Tahoma"/>
                <w:b/>
                <w:szCs w:val="22"/>
              </w:rPr>
              <w:t>Section in Charge</w:t>
            </w:r>
            <w:r w:rsidRPr="006E7AE5">
              <w:rPr>
                <w:rFonts w:cs="Tahoma"/>
                <w:szCs w:val="22"/>
              </w:rPr>
              <w:t xml:space="preserve">: </w:t>
            </w:r>
            <w:r>
              <w:rPr>
                <w:rFonts w:cs="Tahoma"/>
                <w:szCs w:val="22"/>
              </w:rPr>
              <w:tab/>
              <w:t>YCSD</w:t>
            </w:r>
          </w:p>
          <w:p w14:paraId="483795FC" w14:textId="77777777" w:rsidR="00993AE6" w:rsidRDefault="00993AE6" w:rsidP="00993AE6">
            <w:pPr>
              <w:tabs>
                <w:tab w:val="left" w:pos="2119"/>
              </w:tabs>
              <w:ind w:left="2119" w:hanging="2119"/>
              <w:rPr>
                <w:rFonts w:cs="Tahoma"/>
                <w:szCs w:val="22"/>
              </w:rPr>
            </w:pPr>
          </w:p>
          <w:p w14:paraId="1781C98E" w14:textId="77777777" w:rsidR="00993AE6" w:rsidRPr="00480979" w:rsidRDefault="00A34536" w:rsidP="00993AE6">
            <w:pPr>
              <w:tabs>
                <w:tab w:val="left" w:pos="2119"/>
              </w:tabs>
              <w:autoSpaceDE w:val="0"/>
              <w:autoSpaceDN w:val="0"/>
              <w:adjustRightInd w:val="0"/>
              <w:ind w:left="2119" w:hanging="2119"/>
              <w:rPr>
                <w:szCs w:val="22"/>
              </w:rPr>
            </w:pPr>
            <w:r>
              <w:rPr>
                <w:rFonts w:cs="Tahoma"/>
                <w:b/>
                <w:szCs w:val="22"/>
              </w:rPr>
              <w:t>How does the consultancy relate</w:t>
            </w:r>
            <w:r w:rsidRPr="000C55E9">
              <w:rPr>
                <w:rFonts w:cs="Tahoma"/>
                <w:b/>
                <w:szCs w:val="22"/>
              </w:rPr>
              <w:t xml:space="preserve"> to work plan:</w:t>
            </w:r>
            <w:r>
              <w:rPr>
                <w:rFonts w:cs="Tahoma"/>
                <w:b/>
                <w:szCs w:val="22"/>
              </w:rPr>
              <w:t xml:space="preserve"> </w:t>
            </w:r>
            <w:r w:rsidRPr="00480979">
              <w:rPr>
                <w:szCs w:val="22"/>
              </w:rPr>
              <w:t>Improved Young Child Survival and Development (YCSD) with focus on the most vulnerable age groups</w:t>
            </w:r>
            <w:r>
              <w:rPr>
                <w:szCs w:val="22"/>
              </w:rPr>
              <w:t xml:space="preserve"> </w:t>
            </w:r>
            <w:r w:rsidRPr="00480979">
              <w:rPr>
                <w:szCs w:val="22"/>
              </w:rPr>
              <w:t>-</w:t>
            </w:r>
            <w:r>
              <w:rPr>
                <w:szCs w:val="22"/>
              </w:rPr>
              <w:t>n</w:t>
            </w:r>
            <w:r w:rsidRPr="00480979">
              <w:rPr>
                <w:szCs w:val="22"/>
              </w:rPr>
              <w:t>ewborn by 201</w:t>
            </w:r>
            <w:r w:rsidR="004D3DE0">
              <w:rPr>
                <w:szCs w:val="22"/>
              </w:rPr>
              <w:t>7</w:t>
            </w:r>
            <w:r w:rsidRPr="00480979">
              <w:rPr>
                <w:szCs w:val="22"/>
              </w:rPr>
              <w:t xml:space="preserve"> through increased coverage and quality of more evidence-based preventive and curative services for under-five children and newborn.</w:t>
            </w:r>
          </w:p>
          <w:p w14:paraId="691DFA5D" w14:textId="77777777" w:rsidR="005610B2" w:rsidRDefault="005610B2" w:rsidP="005610B2">
            <w:pPr>
              <w:tabs>
                <w:tab w:val="left" w:pos="2119"/>
              </w:tabs>
              <w:ind w:left="2119" w:hanging="2119"/>
              <w:rPr>
                <w:rFonts w:cs="Tahoma"/>
                <w:b/>
                <w:szCs w:val="22"/>
              </w:rPr>
            </w:pPr>
          </w:p>
          <w:p w14:paraId="3E1AC150" w14:textId="56DBE707" w:rsidR="005610B2" w:rsidRDefault="005610B2" w:rsidP="005610B2">
            <w:pPr>
              <w:tabs>
                <w:tab w:val="left" w:pos="2119"/>
              </w:tabs>
              <w:ind w:left="2119" w:hanging="2119"/>
              <w:rPr>
                <w:szCs w:val="22"/>
              </w:rPr>
            </w:pPr>
            <w:r w:rsidRPr="006E7AE5">
              <w:rPr>
                <w:rFonts w:cs="Tahoma"/>
                <w:b/>
                <w:szCs w:val="22"/>
              </w:rPr>
              <w:t>Outcome reference</w:t>
            </w:r>
            <w:r w:rsidRPr="006E7AE5">
              <w:rPr>
                <w:rFonts w:cs="Tahoma"/>
                <w:szCs w:val="22"/>
              </w:rPr>
              <w:t xml:space="preserve">: </w:t>
            </w:r>
            <w:r>
              <w:rPr>
                <w:rFonts w:cs="Tahoma"/>
                <w:szCs w:val="22"/>
              </w:rPr>
              <w:tab/>
            </w:r>
            <w:r>
              <w:rPr>
                <w:i/>
                <w:szCs w:val="22"/>
              </w:rPr>
              <w:t>102</w:t>
            </w:r>
            <w:r>
              <w:rPr>
                <w:szCs w:val="22"/>
              </w:rPr>
              <w:t xml:space="preserve">: </w:t>
            </w:r>
            <w:r w:rsidRPr="00116AAA">
              <w:rPr>
                <w:szCs w:val="22"/>
              </w:rPr>
              <w:t xml:space="preserve"> Increased equitable access and use of quality high impact maternal, newborn and child health (MNCH) services</w:t>
            </w:r>
            <w:r w:rsidR="0042486A">
              <w:rPr>
                <w:szCs w:val="22"/>
              </w:rPr>
              <w:t>.</w:t>
            </w:r>
          </w:p>
          <w:p w14:paraId="2376F9BF" w14:textId="77777777" w:rsidR="00993AE6" w:rsidRDefault="00993AE6" w:rsidP="00993AE6">
            <w:pPr>
              <w:tabs>
                <w:tab w:val="left" w:pos="2119"/>
              </w:tabs>
              <w:ind w:left="2119" w:hanging="2119"/>
              <w:rPr>
                <w:rFonts w:cs="Tahoma"/>
                <w:b/>
                <w:szCs w:val="22"/>
              </w:rPr>
            </w:pPr>
          </w:p>
          <w:p w14:paraId="2657EC81" w14:textId="77777777" w:rsidR="00993AE6" w:rsidRDefault="00A34536" w:rsidP="00993AE6">
            <w:pPr>
              <w:tabs>
                <w:tab w:val="left" w:pos="-1080"/>
                <w:tab w:val="left" w:pos="-720"/>
                <w:tab w:val="left" w:pos="0"/>
                <w:tab w:val="left" w:pos="2119"/>
                <w:tab w:val="left" w:pos="2160"/>
                <w:tab w:val="left" w:pos="2520"/>
                <w:tab w:val="left" w:pos="3600"/>
              </w:tabs>
              <w:ind w:left="2119" w:hanging="2119"/>
              <w:rPr>
                <w:sz w:val="20"/>
              </w:rPr>
            </w:pPr>
            <w:r w:rsidRPr="006E7AE5">
              <w:rPr>
                <w:rFonts w:cs="Tahoma"/>
                <w:b/>
                <w:szCs w:val="22"/>
              </w:rPr>
              <w:t>Out</w:t>
            </w:r>
            <w:r w:rsidR="005610B2">
              <w:rPr>
                <w:rFonts w:cs="Tahoma"/>
                <w:b/>
                <w:szCs w:val="22"/>
              </w:rPr>
              <w:t>put</w:t>
            </w:r>
            <w:r w:rsidRPr="006E7AE5">
              <w:rPr>
                <w:rFonts w:cs="Tahoma"/>
                <w:b/>
                <w:szCs w:val="22"/>
              </w:rPr>
              <w:t xml:space="preserve"> reference</w:t>
            </w:r>
            <w:r w:rsidRPr="006E7AE5">
              <w:rPr>
                <w:rFonts w:cs="Tahoma"/>
                <w:szCs w:val="22"/>
              </w:rPr>
              <w:t xml:space="preserve">: </w:t>
            </w:r>
            <w:r>
              <w:rPr>
                <w:rFonts w:cs="Tahoma"/>
                <w:szCs w:val="22"/>
              </w:rPr>
              <w:tab/>
            </w:r>
            <w:r w:rsidRPr="00480979">
              <w:rPr>
                <w:i/>
                <w:szCs w:val="22"/>
              </w:rPr>
              <w:t>102.003</w:t>
            </w:r>
            <w:r w:rsidRPr="00480979">
              <w:rPr>
                <w:szCs w:val="22"/>
              </w:rPr>
              <w:t xml:space="preserve"> - More mothers and/or caregivers adopt appropriate newborn and child health practices and child health services.</w:t>
            </w:r>
          </w:p>
          <w:p w14:paraId="1618DBB8" w14:textId="77777777" w:rsidR="00993AE6" w:rsidRDefault="00993AE6" w:rsidP="00993AE6">
            <w:pPr>
              <w:tabs>
                <w:tab w:val="left" w:pos="2119"/>
              </w:tabs>
              <w:ind w:left="2119" w:hanging="2119"/>
              <w:rPr>
                <w:rFonts w:cs="Tahoma"/>
                <w:szCs w:val="22"/>
              </w:rPr>
            </w:pPr>
          </w:p>
          <w:p w14:paraId="52B1E6ED" w14:textId="4D3ADE92" w:rsidR="00993AE6" w:rsidRDefault="005610B2" w:rsidP="00993AE6">
            <w:pPr>
              <w:tabs>
                <w:tab w:val="left" w:pos="-1080"/>
                <w:tab w:val="left" w:pos="-720"/>
                <w:tab w:val="left" w:pos="0"/>
                <w:tab w:val="left" w:pos="2119"/>
                <w:tab w:val="left" w:pos="2160"/>
                <w:tab w:val="left" w:pos="2520"/>
                <w:tab w:val="left" w:pos="3600"/>
              </w:tabs>
              <w:ind w:left="2119" w:hanging="2119"/>
              <w:rPr>
                <w:sz w:val="20"/>
              </w:rPr>
            </w:pPr>
            <w:r>
              <w:rPr>
                <w:rFonts w:cs="Tahoma"/>
                <w:b/>
                <w:szCs w:val="22"/>
              </w:rPr>
              <w:t>Activity</w:t>
            </w:r>
            <w:r w:rsidR="00A34536" w:rsidRPr="006E7AE5">
              <w:rPr>
                <w:rFonts w:cs="Tahoma"/>
                <w:b/>
                <w:szCs w:val="22"/>
              </w:rPr>
              <w:t xml:space="preserve"> reference</w:t>
            </w:r>
            <w:r w:rsidR="00A34536" w:rsidRPr="006E7AE5">
              <w:rPr>
                <w:rFonts w:cs="Tahoma"/>
                <w:szCs w:val="22"/>
              </w:rPr>
              <w:t xml:space="preserve">: </w:t>
            </w:r>
            <w:r w:rsidR="00A34536">
              <w:rPr>
                <w:rFonts w:cs="Tahoma"/>
                <w:szCs w:val="22"/>
              </w:rPr>
              <w:t xml:space="preserve"> </w:t>
            </w:r>
            <w:r w:rsidR="00A34536">
              <w:rPr>
                <w:rFonts w:cs="Tahoma"/>
                <w:szCs w:val="22"/>
              </w:rPr>
              <w:tab/>
            </w:r>
            <w:r w:rsidR="00431847" w:rsidRPr="00431847">
              <w:rPr>
                <w:rFonts w:cs="Tahoma"/>
                <w:szCs w:val="22"/>
              </w:rPr>
              <w:t>102.003.003: Support routine immunization and introduction of new vaccines by creating demand for increased uptake of immunization services through communication campaign, community mobilisation/participation and IPC by BHS and volunteers</w:t>
            </w:r>
            <w:r w:rsidR="0042486A">
              <w:rPr>
                <w:rFonts w:cs="Tahoma"/>
                <w:szCs w:val="22"/>
              </w:rPr>
              <w:t>.</w:t>
            </w:r>
          </w:p>
          <w:p w14:paraId="0DF4FE13" w14:textId="77777777" w:rsidR="00993AE6" w:rsidRPr="006E7AE5" w:rsidRDefault="00993AE6" w:rsidP="00993AE6">
            <w:pPr>
              <w:rPr>
                <w:rFonts w:cs="Tahoma"/>
                <w:b/>
                <w:szCs w:val="22"/>
              </w:rPr>
            </w:pPr>
          </w:p>
        </w:tc>
      </w:tr>
      <w:tr w:rsidR="00993AE6" w:rsidRPr="006E7AE5" w14:paraId="3F4F5E4A" w14:textId="77777777" w:rsidTr="00B143EA">
        <w:trPr>
          <w:trHeight w:val="175"/>
        </w:trPr>
        <w:tc>
          <w:tcPr>
            <w:tcW w:w="10080" w:type="dxa"/>
            <w:gridSpan w:val="3"/>
          </w:tcPr>
          <w:p w14:paraId="13F215DB" w14:textId="77777777" w:rsidR="00993AE6" w:rsidRPr="006E7AE5" w:rsidRDefault="00A34536" w:rsidP="00993AE6">
            <w:pPr>
              <w:pStyle w:val="ListParagraph"/>
              <w:numPr>
                <w:ilvl w:val="0"/>
                <w:numId w:val="7"/>
              </w:numPr>
              <w:ind w:left="342" w:hanging="342"/>
            </w:pPr>
            <w:r w:rsidRPr="006E7AE5">
              <w:t>Background:</w:t>
            </w:r>
          </w:p>
          <w:p w14:paraId="493D285B" w14:textId="09E07B48" w:rsidR="00993AE6" w:rsidRDefault="00EF0FF8" w:rsidP="00993AE6">
            <w:pPr>
              <w:tabs>
                <w:tab w:val="left" w:pos="-1080"/>
                <w:tab w:val="left" w:pos="-720"/>
                <w:tab w:val="left" w:pos="0"/>
                <w:tab w:val="left" w:pos="720"/>
                <w:tab w:val="left" w:pos="1440"/>
                <w:tab w:val="left" w:pos="2160"/>
                <w:tab w:val="left" w:pos="2520"/>
                <w:tab w:val="left" w:pos="3600"/>
              </w:tabs>
              <w:ind w:left="162" w:right="111"/>
              <w:rPr>
                <w:rFonts w:cstheme="minorHAnsi"/>
                <w:szCs w:val="22"/>
              </w:rPr>
            </w:pPr>
            <w:r w:rsidRPr="00EF0FF8">
              <w:rPr>
                <w:rFonts w:cstheme="minorHAnsi"/>
                <w:szCs w:val="22"/>
              </w:rPr>
              <w:t xml:space="preserve">The Ministry of Health and Sports, Union Government of Myanmar has received funding support from Gavi to support </w:t>
            </w:r>
            <w:r w:rsidR="00711A34">
              <w:rPr>
                <w:rFonts w:cstheme="minorHAnsi"/>
                <w:szCs w:val="22"/>
              </w:rPr>
              <w:t>planning and</w:t>
            </w:r>
            <w:r w:rsidRPr="00EF0FF8">
              <w:rPr>
                <w:rFonts w:cstheme="minorHAnsi"/>
                <w:szCs w:val="22"/>
              </w:rPr>
              <w:t xml:space="preserve"> implementation of nationwide Japanese Encephalitis (JE) vaccination catch up campaign targeting nearly 14 million children aged 9 month to 14 years. The campaign </w:t>
            </w:r>
            <w:r w:rsidR="00711A34">
              <w:rPr>
                <w:rFonts w:cstheme="minorHAnsi"/>
                <w:szCs w:val="22"/>
              </w:rPr>
              <w:t>will be</w:t>
            </w:r>
            <w:r w:rsidRPr="00EF0FF8">
              <w:rPr>
                <w:rFonts w:cstheme="minorHAnsi"/>
                <w:szCs w:val="22"/>
              </w:rPr>
              <w:t xml:space="preserve"> supported by the alliance partner</w:t>
            </w:r>
            <w:r w:rsidR="00711A34">
              <w:rPr>
                <w:rFonts w:cstheme="minorHAnsi"/>
                <w:szCs w:val="22"/>
              </w:rPr>
              <w:t>s</w:t>
            </w:r>
            <w:r w:rsidRPr="00EF0FF8">
              <w:rPr>
                <w:rFonts w:cstheme="minorHAnsi"/>
                <w:szCs w:val="22"/>
              </w:rPr>
              <w:t xml:space="preserve"> – UNICEF and WHO – who have been designated to manage financial resources on behalf of the </w:t>
            </w:r>
            <w:r w:rsidR="00711A34">
              <w:rPr>
                <w:rFonts w:cstheme="minorHAnsi"/>
                <w:szCs w:val="22"/>
              </w:rPr>
              <w:t>Ministry of Health and Sports.</w:t>
            </w:r>
          </w:p>
          <w:p w14:paraId="4A4214EF" w14:textId="77777777" w:rsidR="00EF0FF8" w:rsidRDefault="00EF0FF8" w:rsidP="00993AE6">
            <w:pPr>
              <w:tabs>
                <w:tab w:val="left" w:pos="-1080"/>
                <w:tab w:val="left" w:pos="-720"/>
                <w:tab w:val="left" w:pos="0"/>
                <w:tab w:val="left" w:pos="720"/>
                <w:tab w:val="left" w:pos="1440"/>
                <w:tab w:val="left" w:pos="2160"/>
                <w:tab w:val="left" w:pos="2520"/>
                <w:tab w:val="left" w:pos="3600"/>
              </w:tabs>
              <w:ind w:left="162" w:right="111"/>
              <w:rPr>
                <w:rFonts w:cstheme="minorHAnsi"/>
                <w:szCs w:val="22"/>
              </w:rPr>
            </w:pPr>
          </w:p>
          <w:p w14:paraId="6429E18D" w14:textId="77777777" w:rsidR="00EF0FF8" w:rsidRDefault="00EF0FF8" w:rsidP="00993AE6">
            <w:pPr>
              <w:tabs>
                <w:tab w:val="left" w:pos="-1080"/>
                <w:tab w:val="left" w:pos="-720"/>
                <w:tab w:val="left" w:pos="0"/>
                <w:tab w:val="left" w:pos="720"/>
                <w:tab w:val="left" w:pos="1440"/>
                <w:tab w:val="left" w:pos="2160"/>
                <w:tab w:val="left" w:pos="2520"/>
                <w:tab w:val="left" w:pos="3600"/>
              </w:tabs>
              <w:ind w:left="162" w:right="111"/>
              <w:rPr>
                <w:rFonts w:cstheme="minorHAnsi"/>
                <w:szCs w:val="22"/>
              </w:rPr>
            </w:pPr>
            <w:r>
              <w:rPr>
                <w:rFonts w:cstheme="minorHAnsi"/>
                <w:szCs w:val="22"/>
              </w:rPr>
              <w:t>UNICEF has been requested to provide technical, financial and human resource support in the areas of: i) cold chain and vaccine management; ii) overall campaign logistics including distribution and transportation of supplies; iii) communication, social mobilisation and advocacy to increase the community understanding on the rationale of the campaign and increase demand and uptake of service during and after the JE campaign; and iv) reaching the unreached children mainly in the conflict affected, hard to reach, self-administrative regions and peri-urban particularly among the migrant workers and slum dwellers.</w:t>
            </w:r>
          </w:p>
          <w:p w14:paraId="35BEB810" w14:textId="77777777" w:rsidR="00EF0FF8" w:rsidRDefault="00EF0FF8" w:rsidP="00993AE6">
            <w:pPr>
              <w:tabs>
                <w:tab w:val="left" w:pos="-1080"/>
                <w:tab w:val="left" w:pos="-720"/>
                <w:tab w:val="left" w:pos="0"/>
                <w:tab w:val="left" w:pos="720"/>
                <w:tab w:val="left" w:pos="1440"/>
                <w:tab w:val="left" w:pos="2160"/>
                <w:tab w:val="left" w:pos="2520"/>
                <w:tab w:val="left" w:pos="3600"/>
              </w:tabs>
              <w:ind w:left="162" w:right="111"/>
              <w:rPr>
                <w:rFonts w:cstheme="minorHAnsi"/>
                <w:szCs w:val="22"/>
              </w:rPr>
            </w:pPr>
          </w:p>
          <w:p w14:paraId="32E2BBE7" w14:textId="6B14A9E6" w:rsidR="00993AE6" w:rsidRPr="00491978" w:rsidRDefault="00EF0FF8" w:rsidP="00711A34">
            <w:pPr>
              <w:tabs>
                <w:tab w:val="left" w:pos="-1080"/>
                <w:tab w:val="left" w:pos="-720"/>
                <w:tab w:val="left" w:pos="0"/>
                <w:tab w:val="left" w:pos="720"/>
                <w:tab w:val="left" w:pos="1440"/>
                <w:tab w:val="left" w:pos="2160"/>
                <w:tab w:val="left" w:pos="2520"/>
                <w:tab w:val="left" w:pos="3600"/>
              </w:tabs>
              <w:ind w:left="162" w:right="111"/>
              <w:rPr>
                <w:rFonts w:cstheme="minorHAnsi"/>
                <w:szCs w:val="22"/>
              </w:rPr>
            </w:pPr>
            <w:r>
              <w:rPr>
                <w:rFonts w:cstheme="minorHAnsi"/>
                <w:szCs w:val="22"/>
              </w:rPr>
              <w:t xml:space="preserve">In order to facilitate the planning and implementation of the campaign, UNICEF will be deploying additional human resources to work closely with UNICEF, WHO, CEPI, </w:t>
            </w:r>
            <w:r w:rsidR="00FE01C1">
              <w:rPr>
                <w:rFonts w:cstheme="minorHAnsi"/>
                <w:szCs w:val="22"/>
              </w:rPr>
              <w:t>Health Literacy Promotion Unit (</w:t>
            </w:r>
            <w:r w:rsidR="00FE01C1" w:rsidRPr="00FE01C1">
              <w:rPr>
                <w:rFonts w:cstheme="minorHAnsi"/>
                <w:szCs w:val="22"/>
              </w:rPr>
              <w:t>HLPU</w:t>
            </w:r>
            <w:r w:rsidR="00FE01C1">
              <w:rPr>
                <w:rFonts w:cstheme="minorHAnsi"/>
                <w:szCs w:val="22"/>
              </w:rPr>
              <w:t xml:space="preserve">) </w:t>
            </w:r>
            <w:r>
              <w:rPr>
                <w:rFonts w:cstheme="minorHAnsi"/>
                <w:szCs w:val="22"/>
              </w:rPr>
              <w:t>and other key stakeholders involved in the campaign.</w:t>
            </w:r>
            <w:r w:rsidR="00711A34">
              <w:rPr>
                <w:rFonts w:cstheme="minorHAnsi"/>
                <w:szCs w:val="22"/>
              </w:rPr>
              <w:t xml:space="preserve"> Therefore a specific focus on JE campaign communication</w:t>
            </w:r>
            <w:r>
              <w:rPr>
                <w:rFonts w:cstheme="minorHAnsi"/>
                <w:szCs w:val="22"/>
              </w:rPr>
              <w:t>,</w:t>
            </w:r>
            <w:r w:rsidR="00EA7706">
              <w:rPr>
                <w:rFonts w:cstheme="minorHAnsi"/>
                <w:szCs w:val="22"/>
              </w:rPr>
              <w:t xml:space="preserve"> social mobilisation and advocacy </w:t>
            </w:r>
            <w:r w:rsidR="00777D2B">
              <w:rPr>
                <w:rFonts w:cstheme="minorHAnsi"/>
                <w:szCs w:val="22"/>
              </w:rPr>
              <w:t>need</w:t>
            </w:r>
            <w:r w:rsidR="00711A34">
              <w:rPr>
                <w:rFonts w:cstheme="minorHAnsi"/>
                <w:szCs w:val="22"/>
              </w:rPr>
              <w:t>s</w:t>
            </w:r>
            <w:r w:rsidR="00777D2B">
              <w:rPr>
                <w:rFonts w:cstheme="minorHAnsi"/>
                <w:szCs w:val="22"/>
              </w:rPr>
              <w:t xml:space="preserve"> </w:t>
            </w:r>
            <w:r w:rsidR="00711A34">
              <w:rPr>
                <w:rFonts w:cstheme="minorHAnsi"/>
                <w:szCs w:val="22"/>
              </w:rPr>
              <w:t>a</w:t>
            </w:r>
            <w:r w:rsidR="00777D2B">
              <w:rPr>
                <w:rFonts w:cstheme="minorHAnsi"/>
                <w:szCs w:val="22"/>
              </w:rPr>
              <w:t xml:space="preserve"> </w:t>
            </w:r>
            <w:r w:rsidR="00EA7706">
              <w:rPr>
                <w:rFonts w:cstheme="minorHAnsi"/>
                <w:szCs w:val="22"/>
              </w:rPr>
              <w:t>dedicated staff</w:t>
            </w:r>
            <w:r w:rsidR="00711A34">
              <w:rPr>
                <w:rFonts w:cstheme="minorHAnsi"/>
                <w:szCs w:val="22"/>
              </w:rPr>
              <w:t xml:space="preserve"> throughout the campaign period to ensure timely planning and implementation of communication plan of action. </w:t>
            </w:r>
          </w:p>
        </w:tc>
      </w:tr>
      <w:tr w:rsidR="00993AE6" w:rsidRPr="006E7AE5" w14:paraId="71B2B78C" w14:textId="77777777" w:rsidTr="00B143EA">
        <w:tc>
          <w:tcPr>
            <w:tcW w:w="10080" w:type="dxa"/>
            <w:gridSpan w:val="3"/>
          </w:tcPr>
          <w:p w14:paraId="62E120C3" w14:textId="6283EE12" w:rsidR="00993AE6" w:rsidRPr="00B93B08" w:rsidRDefault="00EA7706" w:rsidP="001B4F1A">
            <w:pPr>
              <w:pStyle w:val="ListParagraph"/>
              <w:numPr>
                <w:ilvl w:val="0"/>
                <w:numId w:val="7"/>
              </w:numPr>
              <w:ind w:left="342" w:hanging="342"/>
            </w:pPr>
            <w:r>
              <w:t>Purpose</w:t>
            </w:r>
            <w:r w:rsidR="00A34536" w:rsidRPr="00480979">
              <w:t xml:space="preserve"> of the consultancy:</w:t>
            </w:r>
            <w:r w:rsidR="00A34536">
              <w:t xml:space="preserve"> </w:t>
            </w:r>
            <w:r>
              <w:t xml:space="preserve"> </w:t>
            </w:r>
            <w:r w:rsidRPr="00EA7706">
              <w:rPr>
                <w:rStyle w:val="Emphasis"/>
                <w:b w:val="0"/>
                <w:i w:val="0"/>
                <w:szCs w:val="22"/>
              </w:rPr>
              <w:t>T</w:t>
            </w:r>
            <w:r w:rsidRPr="00EA7706">
              <w:rPr>
                <w:rStyle w:val="Emphasis"/>
                <w:b w:val="0"/>
                <w:szCs w:val="22"/>
              </w:rPr>
              <w:t xml:space="preserve">o </w:t>
            </w:r>
            <w:r w:rsidR="00A34536" w:rsidRPr="00480979">
              <w:rPr>
                <w:rStyle w:val="Emphasis"/>
                <w:b w:val="0"/>
                <w:i w:val="0"/>
                <w:szCs w:val="22"/>
              </w:rPr>
              <w:t xml:space="preserve">support the </w:t>
            </w:r>
            <w:r>
              <w:rPr>
                <w:rStyle w:val="Emphasis"/>
                <w:b w:val="0"/>
                <w:i w:val="0"/>
                <w:szCs w:val="22"/>
              </w:rPr>
              <w:t>Central Expanded Program in Immunization (cEPI) in the Ministry of Health and Sports</w:t>
            </w:r>
            <w:r w:rsidR="00A34536" w:rsidRPr="00480979">
              <w:rPr>
                <w:rStyle w:val="Emphasis"/>
                <w:b w:val="0"/>
                <w:i w:val="0"/>
                <w:szCs w:val="22"/>
              </w:rPr>
              <w:t xml:space="preserve"> in planning, implementation and monitoring of the </w:t>
            </w:r>
            <w:r>
              <w:rPr>
                <w:rStyle w:val="Emphasis"/>
                <w:b w:val="0"/>
                <w:i w:val="0"/>
                <w:szCs w:val="22"/>
              </w:rPr>
              <w:t>nationwide JE vaccination</w:t>
            </w:r>
            <w:r w:rsidR="00A34536" w:rsidRPr="00480979">
              <w:rPr>
                <w:rStyle w:val="Emphasis"/>
                <w:b w:val="0"/>
                <w:i w:val="0"/>
                <w:szCs w:val="22"/>
              </w:rPr>
              <w:t xml:space="preserve"> campaign targeting children 9 months to 1</w:t>
            </w:r>
            <w:r>
              <w:rPr>
                <w:rStyle w:val="Emphasis"/>
                <w:b w:val="0"/>
                <w:i w:val="0"/>
                <w:szCs w:val="22"/>
              </w:rPr>
              <w:t>4</w:t>
            </w:r>
            <w:r w:rsidR="00A34536" w:rsidRPr="00480979">
              <w:rPr>
                <w:rStyle w:val="Emphasis"/>
                <w:b w:val="0"/>
                <w:i w:val="0"/>
                <w:szCs w:val="22"/>
              </w:rPr>
              <w:t xml:space="preserve"> years of age with a focus on how various target groups and geographical locations will be reached with key communicat</w:t>
            </w:r>
            <w:r w:rsidR="00661E79">
              <w:rPr>
                <w:rStyle w:val="Emphasis"/>
                <w:b w:val="0"/>
                <w:i w:val="0"/>
                <w:szCs w:val="22"/>
              </w:rPr>
              <w:t>ion messages about the campaign.</w:t>
            </w:r>
          </w:p>
        </w:tc>
      </w:tr>
      <w:tr w:rsidR="00711A34" w:rsidRPr="006E7AE5" w14:paraId="59741763" w14:textId="77777777" w:rsidTr="0099291D">
        <w:trPr>
          <w:trHeight w:val="1340"/>
        </w:trPr>
        <w:tc>
          <w:tcPr>
            <w:tcW w:w="10080" w:type="dxa"/>
            <w:gridSpan w:val="3"/>
          </w:tcPr>
          <w:p w14:paraId="53720D46" w14:textId="5008E15E" w:rsidR="00711A34" w:rsidRPr="00C73548" w:rsidRDefault="00711A34" w:rsidP="00931411">
            <w:pPr>
              <w:pStyle w:val="ListParagraph"/>
              <w:numPr>
                <w:ilvl w:val="0"/>
                <w:numId w:val="7"/>
              </w:numPr>
              <w:ind w:left="342" w:hanging="342"/>
              <w:rPr>
                <w:rFonts w:cs="Tahoma"/>
                <w:szCs w:val="22"/>
              </w:rPr>
            </w:pPr>
            <w:r>
              <w:rPr>
                <w:rFonts w:cs="Tahoma"/>
                <w:szCs w:val="22"/>
              </w:rPr>
              <w:t xml:space="preserve">Reasons why the Assignment cannot be done by a UNICEF Staff Member: </w:t>
            </w:r>
            <w:r w:rsidR="00931411" w:rsidRPr="00931411">
              <w:rPr>
                <w:rFonts w:cs="Tahoma"/>
                <w:b w:val="0"/>
                <w:szCs w:val="22"/>
              </w:rPr>
              <w:t xml:space="preserve">The support </w:t>
            </w:r>
            <w:r w:rsidR="00931411">
              <w:rPr>
                <w:rFonts w:cs="Tahoma"/>
                <w:b w:val="0"/>
                <w:szCs w:val="22"/>
              </w:rPr>
              <w:t>for communication and social mobilisation</w:t>
            </w:r>
            <w:r w:rsidR="00931411" w:rsidRPr="00931411">
              <w:rPr>
                <w:rFonts w:cs="Tahoma"/>
                <w:b w:val="0"/>
                <w:szCs w:val="22"/>
              </w:rPr>
              <w:t xml:space="preserve"> will require specialised knowledge and familiarity with </w:t>
            </w:r>
            <w:r w:rsidR="00931411">
              <w:rPr>
                <w:rFonts w:cs="Tahoma"/>
                <w:b w:val="0"/>
                <w:szCs w:val="22"/>
              </w:rPr>
              <w:t xml:space="preserve">immunization </w:t>
            </w:r>
            <w:r w:rsidR="00931411" w:rsidRPr="00931411">
              <w:rPr>
                <w:rFonts w:cs="Tahoma"/>
                <w:b w:val="0"/>
                <w:szCs w:val="22"/>
              </w:rPr>
              <w:t xml:space="preserve">campaign planning which is beyond the capacity of existing UNICEF staff who are already stretched with other competing priorities. In addition, the planning and implementation of JE campaign is time bound </w:t>
            </w:r>
            <w:r w:rsidR="00931411">
              <w:rPr>
                <w:rFonts w:cs="Tahoma"/>
                <w:b w:val="0"/>
                <w:szCs w:val="22"/>
              </w:rPr>
              <w:t xml:space="preserve">and requires 100% dedication of </w:t>
            </w:r>
            <w:r w:rsidR="002677AD">
              <w:rPr>
                <w:rFonts w:cs="Tahoma"/>
                <w:b w:val="0"/>
                <w:szCs w:val="22"/>
              </w:rPr>
              <w:t xml:space="preserve">staff’s </w:t>
            </w:r>
            <w:r w:rsidR="00931411">
              <w:rPr>
                <w:rFonts w:cs="Tahoma"/>
                <w:b w:val="0"/>
                <w:szCs w:val="22"/>
              </w:rPr>
              <w:t>time</w:t>
            </w:r>
            <w:r w:rsidR="00931411" w:rsidRPr="00931411">
              <w:rPr>
                <w:rFonts w:cs="Tahoma"/>
                <w:b w:val="0"/>
                <w:szCs w:val="22"/>
              </w:rPr>
              <w:t>.  Therefore external consultant is required to specifically support the JE campaign.</w:t>
            </w:r>
          </w:p>
        </w:tc>
      </w:tr>
      <w:tr w:rsidR="00993AE6" w:rsidRPr="006E7AE5" w14:paraId="3EC03076" w14:textId="77777777" w:rsidTr="00B143EA">
        <w:tc>
          <w:tcPr>
            <w:tcW w:w="10080" w:type="dxa"/>
            <w:gridSpan w:val="3"/>
          </w:tcPr>
          <w:p w14:paraId="70386679" w14:textId="40E529ED" w:rsidR="00993AE6" w:rsidRPr="002B0969" w:rsidRDefault="00A34536" w:rsidP="00993AE6">
            <w:pPr>
              <w:pStyle w:val="ListParagraph"/>
              <w:numPr>
                <w:ilvl w:val="0"/>
                <w:numId w:val="7"/>
              </w:numPr>
              <w:ind w:left="342" w:hanging="342"/>
              <w:rPr>
                <w:szCs w:val="22"/>
              </w:rPr>
            </w:pPr>
            <w:r w:rsidRPr="00C73548">
              <w:rPr>
                <w:rFonts w:cs="Tahoma"/>
                <w:szCs w:val="22"/>
              </w:rPr>
              <w:lastRenderedPageBreak/>
              <w:t xml:space="preserve">Geographic Area: </w:t>
            </w:r>
            <w:r w:rsidRPr="00480979">
              <w:rPr>
                <w:rFonts w:cs="Tahoma"/>
                <w:b w:val="0"/>
                <w:szCs w:val="22"/>
              </w:rPr>
              <w:t>Nation-wide</w:t>
            </w:r>
            <w:r w:rsidR="001B4F1A">
              <w:rPr>
                <w:rFonts w:cs="Tahoma"/>
                <w:b w:val="0"/>
                <w:szCs w:val="22"/>
              </w:rPr>
              <w:t xml:space="preserve"> (the consultant will be based in Yangon with frequent travel to NayPyiTaw and other State/Regions).</w:t>
            </w:r>
          </w:p>
        </w:tc>
      </w:tr>
      <w:tr w:rsidR="00993AE6" w:rsidRPr="006E7AE5" w14:paraId="72FC297F" w14:textId="77777777" w:rsidTr="00B143EA">
        <w:tc>
          <w:tcPr>
            <w:tcW w:w="10080" w:type="dxa"/>
            <w:gridSpan w:val="3"/>
          </w:tcPr>
          <w:p w14:paraId="6E0FE61F" w14:textId="62F3CC2B" w:rsidR="00993AE6" w:rsidRPr="004D3DE0" w:rsidRDefault="00A34536" w:rsidP="007E7772">
            <w:pPr>
              <w:pStyle w:val="ListParagraph"/>
              <w:numPr>
                <w:ilvl w:val="0"/>
                <w:numId w:val="7"/>
              </w:numPr>
              <w:spacing w:after="0"/>
              <w:ind w:left="317" w:hanging="317"/>
              <w:rPr>
                <w:rFonts w:cs="Tahoma"/>
                <w:szCs w:val="22"/>
              </w:rPr>
            </w:pPr>
            <w:r w:rsidRPr="00E00B33">
              <w:rPr>
                <w:rFonts w:cs="Tahoma"/>
                <w:szCs w:val="22"/>
              </w:rPr>
              <w:t xml:space="preserve">Duration (including potential extension): </w:t>
            </w:r>
            <w:r w:rsidR="004D3DE0" w:rsidRPr="004D3DE0">
              <w:rPr>
                <w:rFonts w:cs="Tahoma"/>
                <w:b w:val="0"/>
                <w:szCs w:val="22"/>
              </w:rPr>
              <w:t xml:space="preserve">The </w:t>
            </w:r>
            <w:r w:rsidR="00777D2B">
              <w:rPr>
                <w:rFonts w:cs="Tahoma"/>
                <w:b w:val="0"/>
                <w:szCs w:val="22"/>
              </w:rPr>
              <w:t>consultancy</w:t>
            </w:r>
            <w:r w:rsidR="00545298">
              <w:rPr>
                <w:rFonts w:cs="Tahoma"/>
                <w:b w:val="0"/>
                <w:szCs w:val="22"/>
              </w:rPr>
              <w:t xml:space="preserve"> will be for duration of</w:t>
            </w:r>
            <w:r w:rsidR="004D3DE0" w:rsidRPr="004D3DE0">
              <w:rPr>
                <w:rFonts w:cs="Tahoma"/>
                <w:b w:val="0"/>
                <w:szCs w:val="22"/>
              </w:rPr>
              <w:t xml:space="preserve"> </w:t>
            </w:r>
            <w:r w:rsidR="00D60C82">
              <w:rPr>
                <w:rFonts w:cs="Tahoma"/>
                <w:b w:val="0"/>
                <w:szCs w:val="22"/>
              </w:rPr>
              <w:t xml:space="preserve">11 </w:t>
            </w:r>
            <w:r w:rsidR="00B93B08" w:rsidRPr="004D3DE0">
              <w:rPr>
                <w:rFonts w:cs="Tahoma"/>
                <w:b w:val="0"/>
                <w:szCs w:val="22"/>
              </w:rPr>
              <w:t>months</w:t>
            </w:r>
            <w:r w:rsidR="004D3DE0" w:rsidRPr="004D3DE0">
              <w:rPr>
                <w:rFonts w:cs="Tahoma"/>
                <w:b w:val="0"/>
                <w:szCs w:val="22"/>
              </w:rPr>
              <w:t xml:space="preserve"> </w:t>
            </w:r>
            <w:r w:rsidR="00545298">
              <w:rPr>
                <w:rFonts w:cs="Tahoma"/>
                <w:b w:val="0"/>
                <w:szCs w:val="22"/>
              </w:rPr>
              <w:t>from 1</w:t>
            </w:r>
            <w:r w:rsidR="00545298" w:rsidRPr="00545298">
              <w:rPr>
                <w:rFonts w:cs="Tahoma"/>
                <w:b w:val="0"/>
                <w:szCs w:val="22"/>
                <w:vertAlign w:val="superscript"/>
              </w:rPr>
              <w:t>st</w:t>
            </w:r>
            <w:r w:rsidR="00545298">
              <w:rPr>
                <w:rFonts w:cs="Tahoma"/>
                <w:b w:val="0"/>
                <w:szCs w:val="22"/>
              </w:rPr>
              <w:t xml:space="preserve"> </w:t>
            </w:r>
            <w:r w:rsidR="00777D2B">
              <w:rPr>
                <w:rFonts w:cs="Tahoma"/>
                <w:b w:val="0"/>
                <w:szCs w:val="22"/>
              </w:rPr>
              <w:t xml:space="preserve">May </w:t>
            </w:r>
            <w:r w:rsidR="00545298">
              <w:rPr>
                <w:rFonts w:cs="Tahoma"/>
                <w:b w:val="0"/>
                <w:szCs w:val="22"/>
              </w:rPr>
              <w:t xml:space="preserve">2017 to </w:t>
            </w:r>
            <w:r w:rsidR="00D60C82">
              <w:rPr>
                <w:rFonts w:cs="Tahoma"/>
                <w:b w:val="0"/>
                <w:szCs w:val="22"/>
              </w:rPr>
              <w:t>31</w:t>
            </w:r>
            <w:r w:rsidR="00D60C82" w:rsidRPr="007E7772">
              <w:rPr>
                <w:rFonts w:cs="Tahoma"/>
                <w:b w:val="0"/>
                <w:szCs w:val="22"/>
                <w:vertAlign w:val="superscript"/>
              </w:rPr>
              <w:t>st</w:t>
            </w:r>
            <w:r w:rsidR="00D60C82">
              <w:rPr>
                <w:rFonts w:cs="Tahoma"/>
                <w:b w:val="0"/>
                <w:szCs w:val="22"/>
              </w:rPr>
              <w:t xml:space="preserve"> March </w:t>
            </w:r>
            <w:r w:rsidR="001B4F1A">
              <w:rPr>
                <w:rFonts w:cs="Tahoma"/>
                <w:b w:val="0"/>
                <w:szCs w:val="22"/>
              </w:rPr>
              <w:t>2018 with possibility of extension in case the campaign implementation is delayed.</w:t>
            </w:r>
          </w:p>
        </w:tc>
      </w:tr>
      <w:tr w:rsidR="00993AE6" w:rsidRPr="006E7AE5" w14:paraId="4E9E5A12" w14:textId="77777777" w:rsidTr="00B143EA">
        <w:tc>
          <w:tcPr>
            <w:tcW w:w="10080" w:type="dxa"/>
            <w:gridSpan w:val="3"/>
          </w:tcPr>
          <w:p w14:paraId="424E3D9C" w14:textId="642A4F4E" w:rsidR="00993AE6" w:rsidRPr="00312126" w:rsidRDefault="00A34536" w:rsidP="00312126">
            <w:pPr>
              <w:pStyle w:val="ListParagraph"/>
              <w:numPr>
                <w:ilvl w:val="0"/>
                <w:numId w:val="7"/>
              </w:numPr>
              <w:spacing w:after="0"/>
              <w:ind w:left="317" w:hanging="317"/>
              <w:rPr>
                <w:rFonts w:cs="Tahoma"/>
                <w:szCs w:val="22"/>
              </w:rPr>
            </w:pPr>
            <w:r w:rsidRPr="00312126">
              <w:rPr>
                <w:rFonts w:cs="Tahoma"/>
                <w:szCs w:val="22"/>
              </w:rPr>
              <w:t xml:space="preserve">Supervisor: </w:t>
            </w:r>
            <w:r w:rsidRPr="00312126">
              <w:rPr>
                <w:b w:val="0"/>
                <w:szCs w:val="22"/>
              </w:rPr>
              <w:t>The Consultant will be supervised jointly by the UNICEF C4D Specialist (YCSD) and Immunization Specialist with tech</w:t>
            </w:r>
            <w:r w:rsidR="004D3DE0" w:rsidRPr="00312126">
              <w:rPr>
                <w:b w:val="0"/>
                <w:szCs w:val="22"/>
              </w:rPr>
              <w:t xml:space="preserve">nical guidance </w:t>
            </w:r>
            <w:r w:rsidR="00545298" w:rsidRPr="00312126">
              <w:rPr>
                <w:b w:val="0"/>
                <w:szCs w:val="22"/>
              </w:rPr>
              <w:t xml:space="preserve">from </w:t>
            </w:r>
            <w:r w:rsidRPr="00312126">
              <w:rPr>
                <w:b w:val="0"/>
                <w:szCs w:val="22"/>
              </w:rPr>
              <w:t xml:space="preserve">Chief of </w:t>
            </w:r>
            <w:r w:rsidR="00545298" w:rsidRPr="00312126">
              <w:rPr>
                <w:b w:val="0"/>
                <w:szCs w:val="22"/>
              </w:rPr>
              <w:t>Health and Nutrition</w:t>
            </w:r>
            <w:r w:rsidR="001B4F1A" w:rsidRPr="00312126">
              <w:rPr>
                <w:b w:val="0"/>
                <w:szCs w:val="22"/>
              </w:rPr>
              <w:t>.</w:t>
            </w:r>
          </w:p>
        </w:tc>
      </w:tr>
      <w:tr w:rsidR="001B4F1A" w:rsidRPr="006E7AE5" w14:paraId="393318A1" w14:textId="77777777" w:rsidTr="00B143EA">
        <w:trPr>
          <w:trHeight w:val="463"/>
        </w:trPr>
        <w:tc>
          <w:tcPr>
            <w:tcW w:w="10080" w:type="dxa"/>
            <w:gridSpan w:val="3"/>
            <w:tcBorders>
              <w:bottom w:val="nil"/>
            </w:tcBorders>
          </w:tcPr>
          <w:p w14:paraId="1A2C8691" w14:textId="59033B3D" w:rsidR="001B4F1A" w:rsidRPr="006E7AE5" w:rsidRDefault="001B4F1A" w:rsidP="00491978">
            <w:pPr>
              <w:pStyle w:val="ListParagraph"/>
              <w:numPr>
                <w:ilvl w:val="0"/>
                <w:numId w:val="7"/>
              </w:numPr>
              <w:ind w:left="342" w:hanging="342"/>
            </w:pPr>
            <w:r>
              <w:t xml:space="preserve">Type of Supervision/Support required from UNICEF: </w:t>
            </w:r>
            <w:r w:rsidRPr="001B4F1A">
              <w:rPr>
                <w:b w:val="0"/>
              </w:rPr>
              <w:t>Day-to-day support will be provided by the C4D Specialist (YCSD) and Immunization Specialist in Myanmar CO.</w:t>
            </w:r>
          </w:p>
        </w:tc>
      </w:tr>
      <w:tr w:rsidR="00993AE6" w:rsidRPr="006E7AE5" w14:paraId="06BD4782" w14:textId="77777777" w:rsidTr="00B143EA">
        <w:trPr>
          <w:trHeight w:val="463"/>
        </w:trPr>
        <w:tc>
          <w:tcPr>
            <w:tcW w:w="10080" w:type="dxa"/>
            <w:gridSpan w:val="3"/>
            <w:tcBorders>
              <w:bottom w:val="nil"/>
            </w:tcBorders>
          </w:tcPr>
          <w:p w14:paraId="2BF23A8F" w14:textId="4600D12A" w:rsidR="00993AE6" w:rsidRPr="00421D69" w:rsidRDefault="00A34536" w:rsidP="00491978">
            <w:pPr>
              <w:pStyle w:val="ListParagraph"/>
              <w:numPr>
                <w:ilvl w:val="0"/>
                <w:numId w:val="7"/>
              </w:numPr>
              <w:ind w:left="342" w:hanging="342"/>
            </w:pPr>
            <w:r w:rsidRPr="006E7AE5">
              <w:t>Description of assignment:</w:t>
            </w:r>
            <w:r w:rsidR="00A82B51">
              <w:t xml:space="preserve"> </w:t>
            </w:r>
          </w:p>
        </w:tc>
      </w:tr>
      <w:tr w:rsidR="00993AE6" w:rsidRPr="006E7AE5" w14:paraId="7B6FC748" w14:textId="77777777" w:rsidTr="00B143EA">
        <w:trPr>
          <w:trHeight w:val="382"/>
        </w:trPr>
        <w:tc>
          <w:tcPr>
            <w:tcW w:w="4590" w:type="dxa"/>
            <w:tcBorders>
              <w:top w:val="single" w:sz="4" w:space="0" w:color="auto"/>
              <w:bottom w:val="single" w:sz="4" w:space="0" w:color="auto"/>
            </w:tcBorders>
          </w:tcPr>
          <w:p w14:paraId="3AC75B12" w14:textId="77777777" w:rsidR="00993AE6" w:rsidRPr="006E7AE5" w:rsidRDefault="00A34536" w:rsidP="00993AE6">
            <w:pPr>
              <w:jc w:val="center"/>
              <w:rPr>
                <w:rFonts w:cs="Tahoma"/>
                <w:b/>
                <w:szCs w:val="22"/>
              </w:rPr>
            </w:pPr>
            <w:r w:rsidRPr="006E7AE5">
              <w:rPr>
                <w:rFonts w:cs="Tahoma"/>
                <w:b/>
                <w:szCs w:val="22"/>
              </w:rPr>
              <w:t>Tasks</w:t>
            </w:r>
          </w:p>
        </w:tc>
        <w:tc>
          <w:tcPr>
            <w:tcW w:w="3780" w:type="dxa"/>
            <w:tcBorders>
              <w:top w:val="single" w:sz="4" w:space="0" w:color="auto"/>
              <w:bottom w:val="single" w:sz="4" w:space="0" w:color="auto"/>
            </w:tcBorders>
          </w:tcPr>
          <w:p w14:paraId="0CFD9C95" w14:textId="77777777" w:rsidR="00993AE6" w:rsidRPr="006E7AE5" w:rsidRDefault="00A34536" w:rsidP="00993AE6">
            <w:pPr>
              <w:jc w:val="center"/>
              <w:rPr>
                <w:rFonts w:cs="Tahoma"/>
                <w:b/>
                <w:szCs w:val="22"/>
              </w:rPr>
            </w:pPr>
            <w:r w:rsidRPr="006E7AE5">
              <w:rPr>
                <w:rFonts w:cs="Tahoma"/>
                <w:b/>
                <w:szCs w:val="22"/>
              </w:rPr>
              <w:t>End Product/deliverables</w:t>
            </w:r>
          </w:p>
        </w:tc>
        <w:tc>
          <w:tcPr>
            <w:tcW w:w="1710" w:type="dxa"/>
            <w:tcBorders>
              <w:top w:val="single" w:sz="4" w:space="0" w:color="auto"/>
              <w:bottom w:val="single" w:sz="4" w:space="0" w:color="auto"/>
            </w:tcBorders>
          </w:tcPr>
          <w:p w14:paraId="786CA7D6" w14:textId="77777777" w:rsidR="00993AE6" w:rsidRPr="006E7AE5" w:rsidRDefault="00A34536" w:rsidP="00993AE6">
            <w:pPr>
              <w:jc w:val="center"/>
              <w:rPr>
                <w:rFonts w:cs="Tahoma"/>
                <w:b/>
                <w:szCs w:val="22"/>
              </w:rPr>
            </w:pPr>
            <w:r w:rsidRPr="006E7AE5">
              <w:rPr>
                <w:rFonts w:cs="Tahoma"/>
                <w:b/>
                <w:szCs w:val="22"/>
              </w:rPr>
              <w:t>Deadline</w:t>
            </w:r>
          </w:p>
        </w:tc>
      </w:tr>
      <w:tr w:rsidR="00EA7706" w:rsidRPr="006E7AE5" w14:paraId="2719C149" w14:textId="77777777" w:rsidTr="00B143EA">
        <w:trPr>
          <w:trHeight w:val="562"/>
        </w:trPr>
        <w:tc>
          <w:tcPr>
            <w:tcW w:w="4590" w:type="dxa"/>
          </w:tcPr>
          <w:p w14:paraId="0A3D0FD1" w14:textId="4464788C" w:rsidR="00EA7706" w:rsidRPr="009E44C3" w:rsidRDefault="00B143EA" w:rsidP="00B143EA">
            <w:pPr>
              <w:pStyle w:val="ListParagraph"/>
              <w:numPr>
                <w:ilvl w:val="0"/>
                <w:numId w:val="9"/>
              </w:numPr>
              <w:autoSpaceDE w:val="0"/>
              <w:autoSpaceDN w:val="0"/>
              <w:adjustRightInd w:val="0"/>
              <w:contextualSpacing w:val="0"/>
              <w:rPr>
                <w:rFonts w:ascii="Calibri" w:eastAsia="Malgun Gothic" w:hAnsi="Calibri"/>
                <w:b w:val="0"/>
                <w:sz w:val="20"/>
                <w:lang w:eastAsia="ko-KR" w:bidi="th-TH"/>
              </w:rPr>
            </w:pPr>
            <w:r>
              <w:rPr>
                <w:rFonts w:ascii="Calibri" w:eastAsia="Malgun Gothic" w:hAnsi="Calibri"/>
                <w:b w:val="0"/>
                <w:sz w:val="20"/>
                <w:lang w:eastAsia="ko-KR" w:bidi="th-TH"/>
              </w:rPr>
              <w:t>Support UNICEF EPI team to e</w:t>
            </w:r>
            <w:r w:rsidR="00EA7706" w:rsidRPr="00EA7706">
              <w:rPr>
                <w:rFonts w:ascii="Calibri" w:eastAsia="Malgun Gothic" w:hAnsi="Calibri"/>
                <w:b w:val="0"/>
                <w:sz w:val="20"/>
                <w:lang w:eastAsia="ko-KR" w:bidi="th-TH"/>
              </w:rPr>
              <w:t>nsure that the communication strategy and plan of action is translated into local context and all agreed activities are implemented and monitored in coordination with the Ministry of Health and Sports</w:t>
            </w:r>
            <w:r>
              <w:rPr>
                <w:rFonts w:ascii="Calibri" w:eastAsia="Malgun Gothic" w:hAnsi="Calibri"/>
                <w:b w:val="0"/>
                <w:sz w:val="20"/>
                <w:lang w:eastAsia="ko-KR" w:bidi="th-TH"/>
              </w:rPr>
              <w:t>.</w:t>
            </w:r>
          </w:p>
        </w:tc>
        <w:tc>
          <w:tcPr>
            <w:tcW w:w="3780" w:type="dxa"/>
          </w:tcPr>
          <w:p w14:paraId="639485BD" w14:textId="77777777" w:rsidR="00EA7706" w:rsidRPr="00EA7706" w:rsidRDefault="00FD2C1A" w:rsidP="00826F7E">
            <w:pPr>
              <w:rPr>
                <w:rFonts w:cs="Arial"/>
                <w:sz w:val="20"/>
              </w:rPr>
            </w:pPr>
            <w:r w:rsidRPr="00FD2C1A">
              <w:rPr>
                <w:rFonts w:cs="Arial"/>
                <w:sz w:val="20"/>
              </w:rPr>
              <w:t>Communication plan of action for JE campaign and introduction of the vaccine in to routine immunization including detailed budgets especially on activities to be implemented at lower levels.</w:t>
            </w:r>
          </w:p>
        </w:tc>
        <w:tc>
          <w:tcPr>
            <w:tcW w:w="1710" w:type="dxa"/>
          </w:tcPr>
          <w:p w14:paraId="53DB8212" w14:textId="799C9C21" w:rsidR="00EA7706" w:rsidRDefault="00BE78B3" w:rsidP="00993AE6">
            <w:pPr>
              <w:tabs>
                <w:tab w:val="left" w:pos="144"/>
              </w:tabs>
              <w:spacing w:before="120"/>
              <w:jc w:val="left"/>
              <w:rPr>
                <w:rFonts w:cs="Tahoma"/>
                <w:sz w:val="20"/>
                <w:szCs w:val="22"/>
              </w:rPr>
            </w:pPr>
            <w:r>
              <w:rPr>
                <w:rFonts w:cs="Tahoma"/>
                <w:sz w:val="20"/>
                <w:szCs w:val="22"/>
              </w:rPr>
              <w:t>15</w:t>
            </w:r>
            <w:r w:rsidRPr="007E7772">
              <w:rPr>
                <w:rFonts w:cs="Tahoma"/>
                <w:sz w:val="20"/>
                <w:szCs w:val="22"/>
                <w:vertAlign w:val="superscript"/>
              </w:rPr>
              <w:t>th</w:t>
            </w:r>
            <w:r>
              <w:rPr>
                <w:rFonts w:cs="Tahoma"/>
                <w:sz w:val="20"/>
                <w:szCs w:val="22"/>
              </w:rPr>
              <w:t xml:space="preserve"> June 2017</w:t>
            </w:r>
          </w:p>
        </w:tc>
      </w:tr>
      <w:tr w:rsidR="00EA7706" w:rsidRPr="006E7AE5" w14:paraId="02AE552E" w14:textId="77777777" w:rsidTr="00B143EA">
        <w:trPr>
          <w:trHeight w:val="562"/>
        </w:trPr>
        <w:tc>
          <w:tcPr>
            <w:tcW w:w="4590" w:type="dxa"/>
          </w:tcPr>
          <w:p w14:paraId="2218D1B5" w14:textId="76A69B34" w:rsidR="00EA7706" w:rsidRDefault="004F48AD" w:rsidP="00B143EA">
            <w:pPr>
              <w:pStyle w:val="ListParagraph"/>
              <w:numPr>
                <w:ilvl w:val="0"/>
                <w:numId w:val="9"/>
              </w:numPr>
              <w:autoSpaceDE w:val="0"/>
              <w:autoSpaceDN w:val="0"/>
              <w:adjustRightInd w:val="0"/>
              <w:contextualSpacing w:val="0"/>
              <w:rPr>
                <w:rFonts w:ascii="Calibri" w:eastAsia="Malgun Gothic" w:hAnsi="Calibri"/>
                <w:b w:val="0"/>
                <w:sz w:val="20"/>
                <w:lang w:eastAsia="ko-KR" w:bidi="th-TH"/>
              </w:rPr>
            </w:pPr>
            <w:r>
              <w:rPr>
                <w:rFonts w:ascii="Calibri" w:eastAsia="Malgun Gothic" w:hAnsi="Calibri"/>
                <w:b w:val="0"/>
                <w:sz w:val="20"/>
                <w:lang w:eastAsia="ko-KR" w:bidi="th-TH"/>
              </w:rPr>
              <w:t xml:space="preserve">Work with CEPI, UNICEF teams, </w:t>
            </w:r>
            <w:r w:rsidR="00B143EA">
              <w:rPr>
                <w:rFonts w:ascii="Calibri" w:eastAsia="Malgun Gothic" w:hAnsi="Calibri"/>
                <w:b w:val="0"/>
                <w:sz w:val="20"/>
                <w:lang w:eastAsia="ko-KR" w:bidi="th-TH"/>
              </w:rPr>
              <w:t>and graphic</w:t>
            </w:r>
            <w:r>
              <w:rPr>
                <w:rFonts w:ascii="Calibri" w:eastAsia="Malgun Gothic" w:hAnsi="Calibri"/>
                <w:b w:val="0"/>
                <w:sz w:val="20"/>
                <w:lang w:eastAsia="ko-KR" w:bidi="th-TH"/>
              </w:rPr>
              <w:t xml:space="preserve"> designers t</w:t>
            </w:r>
            <w:r w:rsidR="00EA7706" w:rsidRPr="009E44C3">
              <w:rPr>
                <w:rFonts w:ascii="Calibri" w:eastAsia="Malgun Gothic" w:hAnsi="Calibri"/>
                <w:b w:val="0"/>
                <w:sz w:val="20"/>
                <w:lang w:eastAsia="ko-KR" w:bidi="th-TH"/>
              </w:rPr>
              <w:t>o design, produc</w:t>
            </w:r>
            <w:r w:rsidR="00EA7706">
              <w:rPr>
                <w:rFonts w:ascii="Calibri" w:eastAsia="Malgun Gothic" w:hAnsi="Calibri"/>
                <w:b w:val="0"/>
                <w:sz w:val="20"/>
                <w:lang w:eastAsia="ko-KR" w:bidi="th-TH"/>
              </w:rPr>
              <w:t>e</w:t>
            </w:r>
            <w:r w:rsidR="00B143EA">
              <w:rPr>
                <w:rFonts w:ascii="Calibri" w:eastAsia="Malgun Gothic" w:hAnsi="Calibri"/>
                <w:b w:val="0"/>
                <w:sz w:val="20"/>
                <w:lang w:eastAsia="ko-KR" w:bidi="th-TH"/>
              </w:rPr>
              <w:t xml:space="preserve"> as well as </w:t>
            </w:r>
            <w:r w:rsidR="00B143EA" w:rsidRPr="009E44C3">
              <w:rPr>
                <w:rFonts w:ascii="Calibri" w:eastAsia="Malgun Gothic" w:hAnsi="Calibri"/>
                <w:b w:val="0"/>
                <w:sz w:val="20"/>
                <w:lang w:eastAsia="ko-KR" w:bidi="th-TH"/>
              </w:rPr>
              <w:t>pre</w:t>
            </w:r>
            <w:r w:rsidR="00EA7706" w:rsidRPr="009E44C3">
              <w:rPr>
                <w:rFonts w:ascii="Calibri" w:eastAsia="Malgun Gothic" w:hAnsi="Calibri"/>
                <w:b w:val="0"/>
                <w:sz w:val="20"/>
                <w:lang w:eastAsia="ko-KR" w:bidi="th-TH"/>
              </w:rPr>
              <w:t>-test</w:t>
            </w:r>
            <w:r w:rsidR="00B143EA">
              <w:rPr>
                <w:rFonts w:ascii="Calibri" w:eastAsia="Malgun Gothic" w:hAnsi="Calibri"/>
                <w:b w:val="0"/>
                <w:sz w:val="20"/>
                <w:lang w:eastAsia="ko-KR" w:bidi="th-TH"/>
              </w:rPr>
              <w:t>ing and finalizing</w:t>
            </w:r>
            <w:r w:rsidR="00EA7706" w:rsidRPr="009E44C3">
              <w:rPr>
                <w:rFonts w:ascii="Calibri" w:eastAsia="Malgun Gothic" w:hAnsi="Calibri"/>
                <w:b w:val="0"/>
                <w:sz w:val="20"/>
                <w:lang w:eastAsia="ko-KR" w:bidi="th-TH"/>
              </w:rPr>
              <w:t xml:space="preserve"> communication materials including print and broadcast media for the </w:t>
            </w:r>
            <w:r>
              <w:rPr>
                <w:rFonts w:ascii="Calibri" w:eastAsia="Malgun Gothic" w:hAnsi="Calibri"/>
                <w:b w:val="0"/>
                <w:sz w:val="20"/>
                <w:lang w:eastAsia="ko-KR" w:bidi="th-TH"/>
              </w:rPr>
              <w:t>JE campaign</w:t>
            </w:r>
            <w:r w:rsidR="00B143EA">
              <w:rPr>
                <w:rFonts w:ascii="Calibri" w:eastAsia="Malgun Gothic" w:hAnsi="Calibri"/>
                <w:b w:val="0"/>
                <w:sz w:val="20"/>
                <w:lang w:eastAsia="ko-KR" w:bidi="th-TH"/>
              </w:rPr>
              <w:t>.</w:t>
            </w:r>
            <w:r w:rsidR="00EA7706" w:rsidRPr="009E44C3">
              <w:rPr>
                <w:rFonts w:ascii="Calibri" w:eastAsia="Malgun Gothic" w:hAnsi="Calibri"/>
                <w:b w:val="0"/>
                <w:sz w:val="20"/>
                <w:lang w:eastAsia="ko-KR" w:bidi="th-TH"/>
              </w:rPr>
              <w:t xml:space="preserve"> </w:t>
            </w:r>
          </w:p>
          <w:p w14:paraId="2D31CB78" w14:textId="77777777" w:rsidR="00EA7706" w:rsidRPr="00EA7706" w:rsidRDefault="00EA7706" w:rsidP="00EA7706">
            <w:pPr>
              <w:autoSpaceDE w:val="0"/>
              <w:autoSpaceDN w:val="0"/>
              <w:adjustRightInd w:val="0"/>
              <w:jc w:val="left"/>
              <w:rPr>
                <w:rFonts w:ascii="Calibri" w:eastAsia="Malgun Gothic" w:hAnsi="Calibri"/>
                <w:sz w:val="20"/>
                <w:lang w:eastAsia="ko-KR" w:bidi="th-TH"/>
              </w:rPr>
            </w:pPr>
          </w:p>
        </w:tc>
        <w:tc>
          <w:tcPr>
            <w:tcW w:w="3780" w:type="dxa"/>
          </w:tcPr>
          <w:p w14:paraId="204134CB" w14:textId="7AA53D0E" w:rsidR="00D60C82" w:rsidRDefault="00D60C82" w:rsidP="007E7772">
            <w:pPr>
              <w:rPr>
                <w:rFonts w:cs="Arial"/>
                <w:sz w:val="20"/>
              </w:rPr>
            </w:pPr>
            <w:r>
              <w:rPr>
                <w:rFonts w:cs="Arial"/>
                <w:sz w:val="20"/>
              </w:rPr>
              <w:t xml:space="preserve">Key campaign IEC package with the </w:t>
            </w:r>
            <w:r w:rsidR="007E7772">
              <w:rPr>
                <w:rFonts w:cs="Arial"/>
                <w:sz w:val="20"/>
              </w:rPr>
              <w:t>following</w:t>
            </w:r>
            <w:r>
              <w:rPr>
                <w:rFonts w:cs="Arial"/>
                <w:sz w:val="20"/>
              </w:rPr>
              <w:t>:</w:t>
            </w:r>
          </w:p>
          <w:p w14:paraId="752D4B96" w14:textId="77777777" w:rsidR="007E7772" w:rsidRPr="007E7772" w:rsidRDefault="00FD2C1A" w:rsidP="007E7772">
            <w:pPr>
              <w:pStyle w:val="ListParagraph"/>
              <w:numPr>
                <w:ilvl w:val="0"/>
                <w:numId w:val="34"/>
              </w:numPr>
              <w:rPr>
                <w:rFonts w:cs="Arial"/>
                <w:b w:val="0"/>
                <w:sz w:val="20"/>
              </w:rPr>
            </w:pPr>
            <w:r w:rsidRPr="007E7772">
              <w:rPr>
                <w:rFonts w:cs="Arial"/>
                <w:b w:val="0"/>
                <w:sz w:val="20"/>
              </w:rPr>
              <w:t xml:space="preserve">Set of IEC materials ready for printing (including posters, banners, flyers, invitation cards, advocacy folders) </w:t>
            </w:r>
            <w:r w:rsidR="00826F7E" w:rsidRPr="007E7772">
              <w:rPr>
                <w:rFonts w:cs="Arial"/>
                <w:b w:val="0"/>
                <w:sz w:val="20"/>
              </w:rPr>
              <w:t xml:space="preserve">together with distribution plan. </w:t>
            </w:r>
          </w:p>
          <w:p w14:paraId="3D1715CC" w14:textId="65B9BF9D" w:rsidR="00FD2C1A" w:rsidRPr="007E7772" w:rsidRDefault="00826F7E" w:rsidP="007E7772">
            <w:pPr>
              <w:pStyle w:val="ListParagraph"/>
              <w:numPr>
                <w:ilvl w:val="0"/>
                <w:numId w:val="34"/>
              </w:numPr>
              <w:rPr>
                <w:rFonts w:cs="Arial"/>
                <w:sz w:val="20"/>
              </w:rPr>
            </w:pPr>
            <w:r w:rsidRPr="007E7772">
              <w:rPr>
                <w:rFonts w:cs="Arial"/>
                <w:b w:val="0"/>
                <w:sz w:val="20"/>
              </w:rPr>
              <w:t>Approved key</w:t>
            </w:r>
            <w:r w:rsidR="00FD2C1A" w:rsidRPr="007E7772">
              <w:rPr>
                <w:rFonts w:cs="Arial"/>
                <w:b w:val="0"/>
                <w:sz w:val="20"/>
              </w:rPr>
              <w:t xml:space="preserve"> messages for TV/Radio sports and </w:t>
            </w:r>
            <w:r w:rsidRPr="007E7772">
              <w:rPr>
                <w:rFonts w:cs="Arial"/>
                <w:b w:val="0"/>
                <w:sz w:val="20"/>
              </w:rPr>
              <w:t>SMS to caregivers.</w:t>
            </w:r>
          </w:p>
        </w:tc>
        <w:tc>
          <w:tcPr>
            <w:tcW w:w="1710" w:type="dxa"/>
          </w:tcPr>
          <w:p w14:paraId="39AC132B" w14:textId="77777777" w:rsidR="00EA7706" w:rsidRDefault="00EA7706" w:rsidP="00993AE6">
            <w:pPr>
              <w:tabs>
                <w:tab w:val="left" w:pos="144"/>
              </w:tabs>
              <w:spacing w:before="120"/>
              <w:jc w:val="left"/>
              <w:rPr>
                <w:rFonts w:cs="Tahoma"/>
                <w:sz w:val="20"/>
                <w:szCs w:val="22"/>
              </w:rPr>
            </w:pPr>
          </w:p>
          <w:p w14:paraId="19682D38" w14:textId="77777777" w:rsidR="008124F7" w:rsidRDefault="008124F7" w:rsidP="00993AE6">
            <w:pPr>
              <w:tabs>
                <w:tab w:val="left" w:pos="144"/>
              </w:tabs>
              <w:spacing w:before="120"/>
              <w:jc w:val="left"/>
              <w:rPr>
                <w:rFonts w:cs="Tahoma"/>
                <w:sz w:val="20"/>
                <w:szCs w:val="22"/>
              </w:rPr>
            </w:pPr>
          </w:p>
          <w:p w14:paraId="4C9B7397" w14:textId="5CECF7A9" w:rsidR="008124F7" w:rsidRDefault="00BE78B3" w:rsidP="00993AE6">
            <w:pPr>
              <w:tabs>
                <w:tab w:val="left" w:pos="144"/>
              </w:tabs>
              <w:spacing w:before="120"/>
              <w:jc w:val="left"/>
              <w:rPr>
                <w:rFonts w:cs="Tahoma"/>
                <w:sz w:val="20"/>
                <w:szCs w:val="22"/>
              </w:rPr>
            </w:pPr>
            <w:r>
              <w:rPr>
                <w:rFonts w:cs="Tahoma"/>
                <w:sz w:val="20"/>
                <w:szCs w:val="22"/>
              </w:rPr>
              <w:t>15</w:t>
            </w:r>
            <w:r w:rsidRPr="007E7772">
              <w:rPr>
                <w:rFonts w:cs="Tahoma"/>
                <w:sz w:val="20"/>
                <w:szCs w:val="22"/>
                <w:vertAlign w:val="superscript"/>
              </w:rPr>
              <w:t>th</w:t>
            </w:r>
            <w:r>
              <w:rPr>
                <w:rFonts w:cs="Tahoma"/>
                <w:sz w:val="20"/>
                <w:szCs w:val="22"/>
              </w:rPr>
              <w:t xml:space="preserve"> July 2017</w:t>
            </w:r>
          </w:p>
        </w:tc>
      </w:tr>
      <w:tr w:rsidR="00FE01C1" w:rsidRPr="006E7AE5" w14:paraId="6B13C340" w14:textId="77777777" w:rsidTr="00B143EA">
        <w:trPr>
          <w:trHeight w:val="562"/>
        </w:trPr>
        <w:tc>
          <w:tcPr>
            <w:tcW w:w="4590" w:type="dxa"/>
          </w:tcPr>
          <w:p w14:paraId="750679B5" w14:textId="347ABD79" w:rsidR="00FE01C1" w:rsidRDefault="00FE01C1" w:rsidP="00B143EA">
            <w:pPr>
              <w:pStyle w:val="ListParagraph"/>
              <w:numPr>
                <w:ilvl w:val="0"/>
                <w:numId w:val="9"/>
              </w:numPr>
              <w:autoSpaceDE w:val="0"/>
              <w:autoSpaceDN w:val="0"/>
              <w:adjustRightInd w:val="0"/>
              <w:contextualSpacing w:val="0"/>
              <w:rPr>
                <w:rFonts w:ascii="Calibri" w:eastAsia="Malgun Gothic" w:hAnsi="Calibri"/>
                <w:b w:val="0"/>
                <w:sz w:val="20"/>
                <w:lang w:eastAsia="ko-KR" w:bidi="th-TH"/>
              </w:rPr>
            </w:pPr>
            <w:r>
              <w:rPr>
                <w:rFonts w:ascii="Calibri" w:eastAsia="Malgun Gothic" w:hAnsi="Calibri"/>
                <w:b w:val="0"/>
                <w:sz w:val="20"/>
                <w:lang w:eastAsia="ko-KR" w:bidi="th-TH"/>
              </w:rPr>
              <w:t>Support development of communication training materials for the campaign in coordination with WHO</w:t>
            </w:r>
            <w:r w:rsidR="00B143EA">
              <w:rPr>
                <w:rFonts w:ascii="Calibri" w:eastAsia="Malgun Gothic" w:hAnsi="Calibri"/>
                <w:b w:val="0"/>
                <w:sz w:val="20"/>
                <w:lang w:eastAsia="ko-KR" w:bidi="th-TH"/>
              </w:rPr>
              <w:t>, CEPI</w:t>
            </w:r>
            <w:r>
              <w:rPr>
                <w:rFonts w:ascii="Calibri" w:eastAsia="Malgun Gothic" w:hAnsi="Calibri"/>
                <w:b w:val="0"/>
                <w:sz w:val="20"/>
                <w:lang w:eastAsia="ko-KR" w:bidi="th-TH"/>
              </w:rPr>
              <w:t xml:space="preserve"> and </w:t>
            </w:r>
            <w:r w:rsidRPr="00FE01C1">
              <w:rPr>
                <w:rFonts w:ascii="Calibri" w:eastAsia="Malgun Gothic" w:hAnsi="Calibri"/>
                <w:b w:val="0"/>
                <w:sz w:val="20"/>
                <w:lang w:eastAsia="ko-KR" w:bidi="th-TH"/>
              </w:rPr>
              <w:t>HLPU</w:t>
            </w:r>
            <w:r>
              <w:rPr>
                <w:rFonts w:ascii="Calibri" w:eastAsia="Malgun Gothic" w:hAnsi="Calibri"/>
                <w:b w:val="0"/>
                <w:sz w:val="20"/>
                <w:lang w:eastAsia="ko-KR" w:bidi="th-TH"/>
              </w:rPr>
              <w:t xml:space="preserve"> to be included in the campaign technical training materials</w:t>
            </w:r>
            <w:r w:rsidR="00B143EA">
              <w:rPr>
                <w:rFonts w:ascii="Calibri" w:eastAsia="Malgun Gothic" w:hAnsi="Calibri"/>
                <w:b w:val="0"/>
                <w:sz w:val="20"/>
                <w:lang w:eastAsia="ko-KR" w:bidi="th-TH"/>
              </w:rPr>
              <w:t>.</w:t>
            </w:r>
          </w:p>
        </w:tc>
        <w:tc>
          <w:tcPr>
            <w:tcW w:w="3780" w:type="dxa"/>
          </w:tcPr>
          <w:p w14:paraId="14781736" w14:textId="77777777" w:rsidR="00FD2C1A" w:rsidRDefault="00FD2C1A" w:rsidP="00FD2C1A">
            <w:pPr>
              <w:jc w:val="left"/>
              <w:rPr>
                <w:rFonts w:cs="Arial"/>
                <w:sz w:val="20"/>
              </w:rPr>
            </w:pPr>
            <w:r w:rsidRPr="00FD2C1A">
              <w:rPr>
                <w:rFonts w:cs="Arial"/>
                <w:sz w:val="20"/>
              </w:rPr>
              <w:t>Communication and social mobilisation training materials developed and integrated in to technical guidelines</w:t>
            </w:r>
            <w:r>
              <w:rPr>
                <w:rFonts w:cs="Arial"/>
                <w:sz w:val="20"/>
              </w:rPr>
              <w:t xml:space="preserve"> for basic health staff and volunteers</w:t>
            </w:r>
            <w:r w:rsidRPr="00FD2C1A">
              <w:rPr>
                <w:rFonts w:cs="Arial"/>
                <w:sz w:val="20"/>
              </w:rPr>
              <w:t>.</w:t>
            </w:r>
          </w:p>
        </w:tc>
        <w:tc>
          <w:tcPr>
            <w:tcW w:w="1710" w:type="dxa"/>
          </w:tcPr>
          <w:p w14:paraId="5E1F1FCC" w14:textId="5065BABA" w:rsidR="00FE01C1" w:rsidRDefault="00BE78B3" w:rsidP="00993AE6">
            <w:pPr>
              <w:tabs>
                <w:tab w:val="left" w:pos="144"/>
              </w:tabs>
              <w:spacing w:before="120"/>
              <w:jc w:val="left"/>
              <w:rPr>
                <w:rFonts w:cs="Tahoma"/>
                <w:sz w:val="20"/>
                <w:szCs w:val="22"/>
              </w:rPr>
            </w:pPr>
            <w:r>
              <w:rPr>
                <w:rFonts w:cs="Tahoma"/>
                <w:sz w:val="20"/>
                <w:szCs w:val="22"/>
              </w:rPr>
              <w:t>15</w:t>
            </w:r>
            <w:r w:rsidRPr="007E7772">
              <w:rPr>
                <w:rFonts w:cs="Tahoma"/>
                <w:sz w:val="20"/>
                <w:szCs w:val="22"/>
                <w:vertAlign w:val="superscript"/>
              </w:rPr>
              <w:t>th</w:t>
            </w:r>
            <w:r>
              <w:rPr>
                <w:rFonts w:cs="Tahoma"/>
                <w:sz w:val="20"/>
                <w:szCs w:val="22"/>
              </w:rPr>
              <w:t xml:space="preserve"> August 2017</w:t>
            </w:r>
          </w:p>
        </w:tc>
      </w:tr>
      <w:tr w:rsidR="00D60C82" w:rsidRPr="006E7AE5" w14:paraId="6D52C146" w14:textId="77777777" w:rsidTr="00B143EA">
        <w:trPr>
          <w:trHeight w:val="562"/>
        </w:trPr>
        <w:tc>
          <w:tcPr>
            <w:tcW w:w="4590" w:type="dxa"/>
            <w:vMerge w:val="restart"/>
          </w:tcPr>
          <w:p w14:paraId="7D7CF206" w14:textId="181BF1C1" w:rsidR="00D60C82" w:rsidRPr="00C60F76" w:rsidRDefault="00D60C82" w:rsidP="00B143EA">
            <w:pPr>
              <w:pStyle w:val="ListParagraph"/>
              <w:numPr>
                <w:ilvl w:val="0"/>
                <w:numId w:val="9"/>
              </w:numPr>
              <w:autoSpaceDE w:val="0"/>
              <w:autoSpaceDN w:val="0"/>
              <w:adjustRightInd w:val="0"/>
              <w:rPr>
                <w:rFonts w:ascii="Calibri" w:eastAsia="Malgun Gothic" w:hAnsi="Calibri"/>
                <w:b w:val="0"/>
                <w:sz w:val="20"/>
                <w:lang w:eastAsia="ko-KR" w:bidi="th-TH"/>
              </w:rPr>
            </w:pPr>
            <w:r w:rsidRPr="00C60F76">
              <w:rPr>
                <w:rFonts w:ascii="Calibri" w:eastAsia="Malgun Gothic" w:hAnsi="Calibri"/>
                <w:b w:val="0"/>
                <w:sz w:val="20"/>
                <w:lang w:eastAsia="ko-KR" w:bidi="th-TH"/>
              </w:rPr>
              <w:t>Support monitoring, supervision and monitoring of communication and social mobilisation activities before, during and after the campaign</w:t>
            </w:r>
            <w:r>
              <w:rPr>
                <w:rFonts w:ascii="Calibri" w:eastAsia="Malgun Gothic" w:hAnsi="Calibri"/>
                <w:b w:val="0"/>
                <w:sz w:val="20"/>
                <w:lang w:eastAsia="ko-KR" w:bidi="th-TH"/>
              </w:rPr>
              <w:t xml:space="preserve"> with emphasis on hard to reach, conflict affected and self-administrative regions</w:t>
            </w:r>
            <w:r w:rsidRPr="00C60F76">
              <w:rPr>
                <w:rFonts w:ascii="Calibri" w:eastAsia="Malgun Gothic" w:hAnsi="Calibri"/>
                <w:b w:val="0"/>
                <w:sz w:val="20"/>
                <w:lang w:eastAsia="ko-KR" w:bidi="th-TH"/>
              </w:rPr>
              <w:t>.</w:t>
            </w:r>
          </w:p>
        </w:tc>
        <w:tc>
          <w:tcPr>
            <w:tcW w:w="3780" w:type="dxa"/>
          </w:tcPr>
          <w:p w14:paraId="3D5DC06D" w14:textId="709D1E36" w:rsidR="00D60C82" w:rsidRPr="007E7772" w:rsidRDefault="00D60C82" w:rsidP="007E7772">
            <w:pPr>
              <w:rPr>
                <w:rFonts w:cs="Arial"/>
                <w:sz w:val="20"/>
              </w:rPr>
            </w:pPr>
            <w:r w:rsidRPr="007E7772">
              <w:rPr>
                <w:sz w:val="20"/>
              </w:rPr>
              <w:t>Special JE vaccination campaign communication plan of action for hard to reach, conflict affected and self-administrative regions</w:t>
            </w:r>
            <w:r w:rsidR="00B143EA">
              <w:rPr>
                <w:sz w:val="20"/>
              </w:rPr>
              <w:t>.</w:t>
            </w:r>
          </w:p>
        </w:tc>
        <w:tc>
          <w:tcPr>
            <w:tcW w:w="1710" w:type="dxa"/>
          </w:tcPr>
          <w:p w14:paraId="50ABE3E6" w14:textId="2252A15E" w:rsidR="00D60C82" w:rsidRDefault="00BE78B3" w:rsidP="00993AE6">
            <w:pPr>
              <w:tabs>
                <w:tab w:val="left" w:pos="144"/>
              </w:tabs>
              <w:spacing w:before="120"/>
              <w:jc w:val="left"/>
              <w:rPr>
                <w:rFonts w:cs="Tahoma"/>
                <w:sz w:val="20"/>
                <w:szCs w:val="22"/>
              </w:rPr>
            </w:pPr>
            <w:r>
              <w:rPr>
                <w:rFonts w:cs="Tahoma"/>
                <w:sz w:val="20"/>
                <w:szCs w:val="22"/>
              </w:rPr>
              <w:t>15</w:t>
            </w:r>
            <w:r w:rsidRPr="007E7772">
              <w:rPr>
                <w:rFonts w:cs="Tahoma"/>
                <w:sz w:val="20"/>
                <w:szCs w:val="22"/>
                <w:vertAlign w:val="superscript"/>
              </w:rPr>
              <w:t>th</w:t>
            </w:r>
            <w:r>
              <w:rPr>
                <w:rFonts w:cs="Tahoma"/>
                <w:sz w:val="20"/>
                <w:szCs w:val="22"/>
              </w:rPr>
              <w:t xml:space="preserve"> September 2017</w:t>
            </w:r>
          </w:p>
        </w:tc>
      </w:tr>
      <w:tr w:rsidR="00D60C82" w:rsidRPr="006E7AE5" w14:paraId="34F6F0E4" w14:textId="77777777" w:rsidTr="00B143EA">
        <w:trPr>
          <w:trHeight w:val="562"/>
        </w:trPr>
        <w:tc>
          <w:tcPr>
            <w:tcW w:w="4590" w:type="dxa"/>
            <w:vMerge/>
          </w:tcPr>
          <w:p w14:paraId="70366EE6" w14:textId="5EE87D4E" w:rsidR="00D60C82" w:rsidRPr="00C60F76" w:rsidRDefault="00D60C82" w:rsidP="00C60F76">
            <w:pPr>
              <w:pStyle w:val="ListParagraph"/>
              <w:numPr>
                <w:ilvl w:val="0"/>
                <w:numId w:val="9"/>
              </w:numPr>
              <w:autoSpaceDE w:val="0"/>
              <w:autoSpaceDN w:val="0"/>
              <w:adjustRightInd w:val="0"/>
              <w:jc w:val="left"/>
              <w:rPr>
                <w:rFonts w:ascii="Calibri" w:eastAsia="Malgun Gothic" w:hAnsi="Calibri"/>
                <w:b w:val="0"/>
                <w:sz w:val="20"/>
                <w:lang w:eastAsia="ko-KR" w:bidi="th-TH"/>
              </w:rPr>
            </w:pPr>
          </w:p>
        </w:tc>
        <w:tc>
          <w:tcPr>
            <w:tcW w:w="3780" w:type="dxa"/>
          </w:tcPr>
          <w:p w14:paraId="250FCD95" w14:textId="569CF56D" w:rsidR="00D60C82" w:rsidRPr="007E7772" w:rsidRDefault="00D60C82" w:rsidP="00C60F76">
            <w:pPr>
              <w:rPr>
                <w:rFonts w:cs="Arial"/>
                <w:sz w:val="20"/>
              </w:rPr>
            </w:pPr>
            <w:r w:rsidRPr="007E7772">
              <w:rPr>
                <w:rFonts w:cs="Arial"/>
                <w:sz w:val="20"/>
              </w:rPr>
              <w:t>Monitoring, supervision and evaluation tools to be used before, during and after the campaign with special focus in urban areas, conflict affected, hard to reach and self-administrative regions</w:t>
            </w:r>
            <w:r w:rsidR="00B143EA">
              <w:rPr>
                <w:rFonts w:cs="Arial"/>
                <w:sz w:val="20"/>
              </w:rPr>
              <w:t>.</w:t>
            </w:r>
          </w:p>
        </w:tc>
        <w:tc>
          <w:tcPr>
            <w:tcW w:w="1710" w:type="dxa"/>
          </w:tcPr>
          <w:p w14:paraId="6A4E894B" w14:textId="77777777" w:rsidR="00D60C82" w:rsidRDefault="00D60C82" w:rsidP="00993AE6">
            <w:pPr>
              <w:tabs>
                <w:tab w:val="left" w:pos="144"/>
              </w:tabs>
              <w:spacing w:before="120"/>
              <w:jc w:val="left"/>
              <w:rPr>
                <w:rFonts w:cs="Tahoma"/>
                <w:sz w:val="20"/>
                <w:szCs w:val="22"/>
              </w:rPr>
            </w:pPr>
          </w:p>
          <w:p w14:paraId="61F5FCFA" w14:textId="5C0EE9FD" w:rsidR="00D60C82" w:rsidRDefault="00BE78B3" w:rsidP="00993AE6">
            <w:pPr>
              <w:tabs>
                <w:tab w:val="left" w:pos="144"/>
              </w:tabs>
              <w:spacing w:before="120"/>
              <w:jc w:val="left"/>
              <w:rPr>
                <w:rFonts w:cs="Tahoma"/>
                <w:sz w:val="20"/>
                <w:szCs w:val="22"/>
              </w:rPr>
            </w:pPr>
            <w:r>
              <w:rPr>
                <w:rFonts w:cs="Tahoma"/>
                <w:sz w:val="20"/>
                <w:szCs w:val="22"/>
              </w:rPr>
              <w:t>15</w:t>
            </w:r>
            <w:r w:rsidRPr="007E7772">
              <w:rPr>
                <w:rFonts w:cs="Tahoma"/>
                <w:sz w:val="20"/>
                <w:szCs w:val="22"/>
                <w:vertAlign w:val="superscript"/>
              </w:rPr>
              <w:t>th</w:t>
            </w:r>
            <w:r>
              <w:rPr>
                <w:rFonts w:cs="Tahoma"/>
                <w:sz w:val="20"/>
                <w:szCs w:val="22"/>
              </w:rPr>
              <w:t xml:space="preserve"> October 2017</w:t>
            </w:r>
          </w:p>
        </w:tc>
      </w:tr>
      <w:tr w:rsidR="008124F7" w:rsidRPr="006E7AE5" w14:paraId="6FE9A4C3" w14:textId="77777777" w:rsidTr="00B143EA">
        <w:trPr>
          <w:trHeight w:val="562"/>
        </w:trPr>
        <w:tc>
          <w:tcPr>
            <w:tcW w:w="4590" w:type="dxa"/>
          </w:tcPr>
          <w:p w14:paraId="00842E27" w14:textId="433372A4" w:rsidR="008124F7" w:rsidRPr="00C60F76" w:rsidRDefault="008124F7" w:rsidP="00B143EA">
            <w:pPr>
              <w:pStyle w:val="ListParagraph"/>
              <w:numPr>
                <w:ilvl w:val="0"/>
                <w:numId w:val="9"/>
              </w:numPr>
              <w:autoSpaceDE w:val="0"/>
              <w:autoSpaceDN w:val="0"/>
              <w:adjustRightInd w:val="0"/>
              <w:rPr>
                <w:rFonts w:ascii="Calibri" w:eastAsia="Malgun Gothic" w:hAnsi="Calibri"/>
                <w:b w:val="0"/>
                <w:sz w:val="20"/>
                <w:lang w:eastAsia="ko-KR" w:bidi="th-TH"/>
              </w:rPr>
            </w:pPr>
            <w:r w:rsidRPr="00C60F76">
              <w:rPr>
                <w:rFonts w:ascii="Calibri" w:eastAsia="Malgun Gothic" w:hAnsi="Calibri"/>
                <w:b w:val="0"/>
                <w:sz w:val="20"/>
                <w:lang w:eastAsia="ko-KR" w:bidi="th-TH"/>
              </w:rPr>
              <w:t>Support CEPI and HLPU in organizing advocacy events (with media, NGOs, special administrative regions, Government departments – education) including planning for launching of the campaign.</w:t>
            </w:r>
          </w:p>
        </w:tc>
        <w:tc>
          <w:tcPr>
            <w:tcW w:w="3780" w:type="dxa"/>
          </w:tcPr>
          <w:p w14:paraId="69EB410B" w14:textId="5E804185" w:rsidR="008124F7" w:rsidRPr="004F48AD" w:rsidRDefault="008124F7" w:rsidP="00D60C82">
            <w:pPr>
              <w:jc w:val="left"/>
              <w:rPr>
                <w:rFonts w:cs="Arial"/>
                <w:sz w:val="20"/>
              </w:rPr>
            </w:pPr>
            <w:r>
              <w:rPr>
                <w:rFonts w:cs="Arial"/>
                <w:sz w:val="20"/>
              </w:rPr>
              <w:t>Report highlighting</w:t>
            </w:r>
            <w:r w:rsidR="00D60C82">
              <w:rPr>
                <w:rFonts w:cs="Arial"/>
                <w:sz w:val="20"/>
              </w:rPr>
              <w:t xml:space="preserve"> on the lessons learned, best practice and challenges from various</w:t>
            </w:r>
            <w:r>
              <w:rPr>
                <w:rFonts w:cs="Arial"/>
                <w:sz w:val="20"/>
              </w:rPr>
              <w:t xml:space="preserve"> advocacy events and launching ceremonies organized </w:t>
            </w:r>
            <w:r w:rsidR="00D60C82">
              <w:rPr>
                <w:rFonts w:cs="Arial"/>
                <w:sz w:val="20"/>
              </w:rPr>
              <w:t>accompanied with</w:t>
            </w:r>
            <w:r>
              <w:rPr>
                <w:rFonts w:cs="Arial"/>
                <w:sz w:val="20"/>
              </w:rPr>
              <w:t xml:space="preserve"> a set of guidelines</w:t>
            </w:r>
            <w:r w:rsidR="00D60C82">
              <w:rPr>
                <w:rFonts w:cs="Arial"/>
                <w:sz w:val="20"/>
              </w:rPr>
              <w:t xml:space="preserve"> and other relevant documents</w:t>
            </w:r>
            <w:r>
              <w:rPr>
                <w:rFonts w:cs="Arial"/>
                <w:sz w:val="20"/>
              </w:rPr>
              <w:t xml:space="preserve"> used for these events</w:t>
            </w:r>
            <w:r w:rsidR="00B143EA">
              <w:rPr>
                <w:rFonts w:cs="Arial"/>
                <w:sz w:val="20"/>
              </w:rPr>
              <w:t>.</w:t>
            </w:r>
          </w:p>
        </w:tc>
        <w:tc>
          <w:tcPr>
            <w:tcW w:w="1710" w:type="dxa"/>
          </w:tcPr>
          <w:p w14:paraId="012B29A7" w14:textId="0F612029" w:rsidR="008124F7" w:rsidRDefault="00BE78B3" w:rsidP="00BE78B3">
            <w:pPr>
              <w:tabs>
                <w:tab w:val="left" w:pos="144"/>
              </w:tabs>
              <w:spacing w:before="120"/>
              <w:jc w:val="left"/>
              <w:rPr>
                <w:rFonts w:cs="Tahoma"/>
                <w:sz w:val="20"/>
                <w:szCs w:val="22"/>
              </w:rPr>
            </w:pPr>
            <w:r>
              <w:rPr>
                <w:rFonts w:cs="Tahoma"/>
                <w:sz w:val="20"/>
                <w:szCs w:val="22"/>
              </w:rPr>
              <w:t>15</w:t>
            </w:r>
            <w:r w:rsidRPr="007E7772">
              <w:rPr>
                <w:rFonts w:cs="Tahoma"/>
                <w:sz w:val="20"/>
                <w:szCs w:val="22"/>
                <w:vertAlign w:val="superscript"/>
              </w:rPr>
              <w:t>th</w:t>
            </w:r>
            <w:r>
              <w:rPr>
                <w:rFonts w:cs="Tahoma"/>
                <w:sz w:val="20"/>
                <w:szCs w:val="22"/>
              </w:rPr>
              <w:t xml:space="preserve"> November 2017</w:t>
            </w:r>
          </w:p>
        </w:tc>
      </w:tr>
      <w:tr w:rsidR="00BE78B3" w:rsidRPr="006E7AE5" w14:paraId="12594D22" w14:textId="77777777" w:rsidTr="00B143EA">
        <w:trPr>
          <w:trHeight w:val="562"/>
        </w:trPr>
        <w:tc>
          <w:tcPr>
            <w:tcW w:w="4590" w:type="dxa"/>
            <w:vMerge w:val="restart"/>
          </w:tcPr>
          <w:p w14:paraId="768231D7" w14:textId="4101571A" w:rsidR="00BE78B3" w:rsidRPr="00A82B51" w:rsidRDefault="00BE78B3" w:rsidP="008124F7">
            <w:pPr>
              <w:pStyle w:val="ListParagraph"/>
              <w:numPr>
                <w:ilvl w:val="0"/>
                <w:numId w:val="9"/>
              </w:numPr>
              <w:autoSpaceDE w:val="0"/>
              <w:autoSpaceDN w:val="0"/>
              <w:adjustRightInd w:val="0"/>
              <w:contextualSpacing w:val="0"/>
              <w:rPr>
                <w:rFonts w:ascii="Calibri" w:eastAsia="Malgun Gothic" w:hAnsi="Calibri"/>
                <w:b w:val="0"/>
                <w:sz w:val="20"/>
                <w:lang w:eastAsia="ko-KR" w:bidi="th-TH"/>
              </w:rPr>
            </w:pPr>
            <w:r>
              <w:rPr>
                <w:rFonts w:ascii="Calibri" w:eastAsia="Malgun Gothic" w:hAnsi="Calibri"/>
                <w:b w:val="0"/>
                <w:sz w:val="20"/>
                <w:lang w:eastAsia="ko-KR" w:bidi="th-TH"/>
              </w:rPr>
              <w:t>Support CEPI and UNICEF in monitoring of the JE campaign for both phase</w:t>
            </w:r>
            <w:r w:rsidR="00B143EA">
              <w:rPr>
                <w:rFonts w:ascii="Calibri" w:eastAsia="Malgun Gothic" w:hAnsi="Calibri"/>
                <w:b w:val="0"/>
                <w:sz w:val="20"/>
                <w:lang w:eastAsia="ko-KR" w:bidi="th-TH"/>
              </w:rPr>
              <w:t xml:space="preserve"> (school and community phase).</w:t>
            </w:r>
          </w:p>
        </w:tc>
        <w:tc>
          <w:tcPr>
            <w:tcW w:w="3780" w:type="dxa"/>
          </w:tcPr>
          <w:p w14:paraId="7BBF0B24" w14:textId="70CD1C17" w:rsidR="00BE78B3" w:rsidRPr="00A82B51" w:rsidRDefault="00BE78B3" w:rsidP="00BE78B3">
            <w:pPr>
              <w:rPr>
                <w:rFonts w:cs="Arial"/>
                <w:sz w:val="20"/>
              </w:rPr>
            </w:pPr>
            <w:r>
              <w:rPr>
                <w:rFonts w:cs="Arial"/>
                <w:sz w:val="20"/>
              </w:rPr>
              <w:t>Report on the implementation of communication activities for the</w:t>
            </w:r>
            <w:r w:rsidR="00B143EA">
              <w:rPr>
                <w:rFonts w:cs="Arial"/>
                <w:sz w:val="20"/>
              </w:rPr>
              <w:t xml:space="preserve"> school phase of JE vaccination.</w:t>
            </w:r>
          </w:p>
        </w:tc>
        <w:tc>
          <w:tcPr>
            <w:tcW w:w="1710" w:type="dxa"/>
          </w:tcPr>
          <w:p w14:paraId="6B1B5358" w14:textId="40122FBC" w:rsidR="00BE78B3" w:rsidRDefault="00BE78B3" w:rsidP="008124F7">
            <w:pPr>
              <w:tabs>
                <w:tab w:val="left" w:pos="144"/>
              </w:tabs>
              <w:spacing w:before="120"/>
              <w:jc w:val="left"/>
              <w:rPr>
                <w:rFonts w:cs="Tahoma"/>
                <w:sz w:val="20"/>
                <w:szCs w:val="22"/>
              </w:rPr>
            </w:pPr>
            <w:r>
              <w:rPr>
                <w:rFonts w:cs="Tahoma"/>
                <w:sz w:val="20"/>
                <w:szCs w:val="22"/>
              </w:rPr>
              <w:t>31</w:t>
            </w:r>
            <w:r w:rsidRPr="007E7772">
              <w:rPr>
                <w:rFonts w:cs="Tahoma"/>
                <w:sz w:val="20"/>
                <w:szCs w:val="22"/>
                <w:vertAlign w:val="superscript"/>
              </w:rPr>
              <w:t>st</w:t>
            </w:r>
            <w:r>
              <w:rPr>
                <w:rFonts w:cs="Tahoma"/>
                <w:sz w:val="20"/>
                <w:szCs w:val="22"/>
              </w:rPr>
              <w:t xml:space="preserve"> December 2017</w:t>
            </w:r>
          </w:p>
        </w:tc>
      </w:tr>
      <w:tr w:rsidR="00BE78B3" w:rsidRPr="006E7AE5" w14:paraId="3E2DBF1B" w14:textId="77777777" w:rsidTr="00B143EA">
        <w:trPr>
          <w:trHeight w:val="562"/>
        </w:trPr>
        <w:tc>
          <w:tcPr>
            <w:tcW w:w="4590" w:type="dxa"/>
            <w:vMerge/>
          </w:tcPr>
          <w:p w14:paraId="62995ED3" w14:textId="77777777" w:rsidR="00BE78B3" w:rsidRDefault="00BE78B3" w:rsidP="008124F7">
            <w:pPr>
              <w:pStyle w:val="ListParagraph"/>
              <w:numPr>
                <w:ilvl w:val="0"/>
                <w:numId w:val="9"/>
              </w:numPr>
              <w:autoSpaceDE w:val="0"/>
              <w:autoSpaceDN w:val="0"/>
              <w:adjustRightInd w:val="0"/>
              <w:contextualSpacing w:val="0"/>
              <w:rPr>
                <w:rFonts w:ascii="Calibri" w:eastAsia="Malgun Gothic" w:hAnsi="Calibri"/>
                <w:b w:val="0"/>
                <w:sz w:val="20"/>
                <w:lang w:eastAsia="ko-KR" w:bidi="th-TH"/>
              </w:rPr>
            </w:pPr>
          </w:p>
        </w:tc>
        <w:tc>
          <w:tcPr>
            <w:tcW w:w="3780" w:type="dxa"/>
          </w:tcPr>
          <w:p w14:paraId="30D7AB4E" w14:textId="07BB9A24" w:rsidR="00BE78B3" w:rsidRDefault="00BE78B3" w:rsidP="00BE78B3">
            <w:pPr>
              <w:rPr>
                <w:rFonts w:cs="Arial"/>
                <w:sz w:val="20"/>
              </w:rPr>
            </w:pPr>
            <w:r>
              <w:rPr>
                <w:rFonts w:cs="Arial"/>
                <w:sz w:val="20"/>
              </w:rPr>
              <w:t>Report on the implementation of communication activities for the community phase of JE vaccination</w:t>
            </w:r>
            <w:r w:rsidR="00B143EA">
              <w:rPr>
                <w:rFonts w:cs="Arial"/>
                <w:sz w:val="20"/>
              </w:rPr>
              <w:t>.</w:t>
            </w:r>
          </w:p>
        </w:tc>
        <w:tc>
          <w:tcPr>
            <w:tcW w:w="1710" w:type="dxa"/>
          </w:tcPr>
          <w:p w14:paraId="5CD3A354" w14:textId="3453648A" w:rsidR="00BE78B3" w:rsidRDefault="00BE78B3" w:rsidP="00BE78B3">
            <w:pPr>
              <w:tabs>
                <w:tab w:val="left" w:pos="144"/>
              </w:tabs>
              <w:spacing w:before="120"/>
              <w:jc w:val="left"/>
              <w:rPr>
                <w:rFonts w:cs="Tahoma"/>
                <w:sz w:val="20"/>
                <w:szCs w:val="22"/>
              </w:rPr>
            </w:pPr>
            <w:r>
              <w:rPr>
                <w:rFonts w:cs="Tahoma"/>
                <w:sz w:val="20"/>
                <w:szCs w:val="22"/>
              </w:rPr>
              <w:t>31</w:t>
            </w:r>
            <w:r w:rsidRPr="007E7772">
              <w:rPr>
                <w:rFonts w:cs="Tahoma"/>
                <w:sz w:val="20"/>
                <w:szCs w:val="22"/>
                <w:vertAlign w:val="superscript"/>
              </w:rPr>
              <w:t>st</w:t>
            </w:r>
            <w:r>
              <w:rPr>
                <w:rFonts w:cs="Tahoma"/>
                <w:sz w:val="20"/>
                <w:szCs w:val="22"/>
              </w:rPr>
              <w:t xml:space="preserve"> January 2018</w:t>
            </w:r>
          </w:p>
        </w:tc>
      </w:tr>
      <w:tr w:rsidR="008124F7" w:rsidRPr="006E7AE5" w14:paraId="3D1CE96F" w14:textId="77777777" w:rsidTr="00B143EA">
        <w:trPr>
          <w:trHeight w:val="562"/>
        </w:trPr>
        <w:tc>
          <w:tcPr>
            <w:tcW w:w="4590" w:type="dxa"/>
          </w:tcPr>
          <w:p w14:paraId="72FCE356" w14:textId="22D4CD2C" w:rsidR="008124F7" w:rsidRPr="00B143EA" w:rsidRDefault="008124F7" w:rsidP="00B143EA">
            <w:pPr>
              <w:pStyle w:val="ListParagraph"/>
              <w:numPr>
                <w:ilvl w:val="0"/>
                <w:numId w:val="9"/>
              </w:numPr>
              <w:autoSpaceDE w:val="0"/>
              <w:autoSpaceDN w:val="0"/>
              <w:adjustRightInd w:val="0"/>
              <w:contextualSpacing w:val="0"/>
              <w:rPr>
                <w:rFonts w:ascii="Calibri" w:eastAsia="Malgun Gothic" w:hAnsi="Calibri"/>
                <w:b w:val="0"/>
                <w:sz w:val="20"/>
                <w:lang w:eastAsia="ko-KR" w:bidi="th-TH"/>
              </w:rPr>
            </w:pPr>
            <w:r w:rsidRPr="00A82B51">
              <w:rPr>
                <w:rFonts w:ascii="Calibri" w:eastAsia="Malgun Gothic" w:hAnsi="Calibri"/>
                <w:b w:val="0"/>
                <w:sz w:val="20"/>
                <w:lang w:eastAsia="ko-KR" w:bidi="th-TH"/>
              </w:rPr>
              <w:lastRenderedPageBreak/>
              <w:t>Facilitate documentation of lessons learned, best practices and challenge of implementing communication activities for the JE campaign and introduction in to routine EPI.</w:t>
            </w:r>
          </w:p>
        </w:tc>
        <w:tc>
          <w:tcPr>
            <w:tcW w:w="3780" w:type="dxa"/>
          </w:tcPr>
          <w:p w14:paraId="6AAA4A8F" w14:textId="77777777" w:rsidR="008124F7" w:rsidRPr="004F48AD" w:rsidRDefault="008124F7" w:rsidP="00741895">
            <w:pPr>
              <w:rPr>
                <w:rFonts w:cs="Arial"/>
                <w:sz w:val="20"/>
              </w:rPr>
            </w:pPr>
            <w:r w:rsidRPr="00A82B51">
              <w:rPr>
                <w:rFonts w:cs="Arial"/>
                <w:sz w:val="20"/>
              </w:rPr>
              <w:t>Final JE Campaign implementation and monitoring Report highlighting lessons learned, best practice and needed improvements for future campaigns</w:t>
            </w:r>
            <w:r w:rsidR="00741895">
              <w:rPr>
                <w:rFonts w:cs="Arial"/>
                <w:sz w:val="20"/>
              </w:rPr>
              <w:t>.</w:t>
            </w:r>
          </w:p>
        </w:tc>
        <w:tc>
          <w:tcPr>
            <w:tcW w:w="1710" w:type="dxa"/>
          </w:tcPr>
          <w:p w14:paraId="21FB3494" w14:textId="0E902F02" w:rsidR="008124F7" w:rsidRDefault="00BE78B3" w:rsidP="00BE78B3">
            <w:pPr>
              <w:tabs>
                <w:tab w:val="left" w:pos="144"/>
              </w:tabs>
              <w:spacing w:before="120"/>
              <w:jc w:val="left"/>
              <w:rPr>
                <w:rFonts w:cs="Tahoma"/>
                <w:sz w:val="20"/>
                <w:szCs w:val="22"/>
              </w:rPr>
            </w:pPr>
            <w:r>
              <w:rPr>
                <w:rFonts w:cs="Tahoma"/>
                <w:sz w:val="20"/>
                <w:szCs w:val="22"/>
              </w:rPr>
              <w:t>15</w:t>
            </w:r>
            <w:r w:rsidRPr="007E7772">
              <w:rPr>
                <w:rFonts w:cs="Tahoma"/>
                <w:sz w:val="20"/>
                <w:szCs w:val="22"/>
                <w:vertAlign w:val="superscript"/>
              </w:rPr>
              <w:t>th</w:t>
            </w:r>
            <w:r>
              <w:rPr>
                <w:rFonts w:cs="Tahoma"/>
                <w:sz w:val="20"/>
                <w:szCs w:val="22"/>
              </w:rPr>
              <w:t xml:space="preserve"> March 2018</w:t>
            </w:r>
          </w:p>
        </w:tc>
      </w:tr>
      <w:tr w:rsidR="000B4B6E" w:rsidRPr="006E7AE5" w14:paraId="003D3A72" w14:textId="77777777" w:rsidTr="00B143EA">
        <w:trPr>
          <w:trHeight w:val="848"/>
        </w:trPr>
        <w:tc>
          <w:tcPr>
            <w:tcW w:w="10080" w:type="dxa"/>
            <w:gridSpan w:val="3"/>
          </w:tcPr>
          <w:p w14:paraId="79CE73CB" w14:textId="11035395" w:rsidR="000B4B6E" w:rsidRPr="00FA3389" w:rsidRDefault="000B4B6E" w:rsidP="008124F7">
            <w:pPr>
              <w:pStyle w:val="ListParagraph"/>
              <w:numPr>
                <w:ilvl w:val="0"/>
                <w:numId w:val="7"/>
              </w:numPr>
              <w:ind w:left="342" w:hanging="342"/>
              <w:rPr>
                <w:rFonts w:cs="Tahoma"/>
                <w:szCs w:val="22"/>
              </w:rPr>
            </w:pPr>
            <w:r w:rsidRPr="00E269AF">
              <w:rPr>
                <w:rFonts w:cs="Tahoma"/>
                <w:szCs w:val="22"/>
              </w:rPr>
              <w:t>Advertisement / Invitation / Request for Expression of Interest</w:t>
            </w:r>
            <w:r>
              <w:rPr>
                <w:rFonts w:cs="Tahoma"/>
                <w:szCs w:val="22"/>
              </w:rPr>
              <w:t xml:space="preserve">; </w:t>
            </w:r>
            <w:r w:rsidRPr="00E269AF">
              <w:rPr>
                <w:rFonts w:cs="Tahoma"/>
                <w:b w:val="0"/>
                <w:szCs w:val="22"/>
              </w:rPr>
              <w:t>Consultancy will be advertised through HR network and on UNICEF website as well as soliciting from the existing database at country office, WHO and NGO networks.</w:t>
            </w:r>
          </w:p>
        </w:tc>
      </w:tr>
      <w:tr w:rsidR="000B4B6E" w:rsidRPr="006E7AE5" w14:paraId="01A212A9" w14:textId="77777777" w:rsidTr="00B143EA">
        <w:trPr>
          <w:trHeight w:val="848"/>
        </w:trPr>
        <w:tc>
          <w:tcPr>
            <w:tcW w:w="10080" w:type="dxa"/>
            <w:gridSpan w:val="3"/>
          </w:tcPr>
          <w:p w14:paraId="1C659F6E" w14:textId="58D2AD9D" w:rsidR="000B4B6E" w:rsidRPr="00FA3389" w:rsidRDefault="000B4B6E" w:rsidP="000B4B6E">
            <w:pPr>
              <w:pStyle w:val="ListParagraph"/>
              <w:numPr>
                <w:ilvl w:val="0"/>
                <w:numId w:val="7"/>
              </w:numPr>
              <w:ind w:left="319"/>
              <w:rPr>
                <w:rFonts w:cs="Tahoma"/>
                <w:szCs w:val="22"/>
              </w:rPr>
            </w:pPr>
            <w:r w:rsidRPr="000B4B6E">
              <w:rPr>
                <w:rFonts w:cs="Tahoma"/>
                <w:szCs w:val="22"/>
              </w:rPr>
              <w:t xml:space="preserve">Selection process (EOI to be attached to TOR): </w:t>
            </w:r>
            <w:r w:rsidRPr="000B4B6E">
              <w:rPr>
                <w:rFonts w:cs="Tahoma"/>
                <w:b w:val="0"/>
                <w:szCs w:val="22"/>
              </w:rPr>
              <w:t>Interested candidates are required to complete the Expression of Interest Form circulated with the call for proposals, answering the technical questions included.  The consultant will be identified by UNICEF based on a competitive selection process, taking into account the candidate’s experience, the quality of the answers produced, and the lump-sum requested. If deemed opportune, UNICEF will require a telephone interview with shortlisted candidates.</w:t>
            </w:r>
          </w:p>
        </w:tc>
      </w:tr>
      <w:tr w:rsidR="00610766" w:rsidRPr="006E7AE5" w14:paraId="10DF12D6" w14:textId="77777777" w:rsidTr="00B143EA">
        <w:trPr>
          <w:trHeight w:val="9040"/>
        </w:trPr>
        <w:tc>
          <w:tcPr>
            <w:tcW w:w="10080" w:type="dxa"/>
            <w:gridSpan w:val="3"/>
          </w:tcPr>
          <w:p w14:paraId="07E12314" w14:textId="77777777" w:rsidR="00610766" w:rsidRDefault="00610766" w:rsidP="008124F7">
            <w:pPr>
              <w:pStyle w:val="ListParagraph"/>
              <w:numPr>
                <w:ilvl w:val="0"/>
                <w:numId w:val="7"/>
              </w:numPr>
              <w:ind w:left="342" w:hanging="342"/>
              <w:rPr>
                <w:rFonts w:cs="Tahoma"/>
                <w:szCs w:val="22"/>
              </w:rPr>
            </w:pPr>
            <w:r>
              <w:rPr>
                <w:rFonts w:cs="Tahoma"/>
                <w:szCs w:val="22"/>
              </w:rPr>
              <w:t xml:space="preserve">Proposed payment schedule based on deliverables: </w:t>
            </w:r>
          </w:p>
          <w:p w14:paraId="4BDC5752" w14:textId="630B5FC6" w:rsidR="00610766" w:rsidRPr="00610766" w:rsidRDefault="00610766" w:rsidP="00610766">
            <w:pPr>
              <w:rPr>
                <w:rFonts w:cs="Tahoma"/>
                <w:szCs w:val="22"/>
              </w:rPr>
            </w:pPr>
            <w:r w:rsidRPr="00610766">
              <w:rPr>
                <w:rFonts w:cs="Tahoma"/>
                <w:szCs w:val="22"/>
              </w:rPr>
              <w:t>The payment will be made upon receipt of deliverables as indicated below</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6366"/>
              <w:gridCol w:w="2520"/>
            </w:tblGrid>
            <w:tr w:rsidR="00610766" w:rsidRPr="005517A2" w14:paraId="593EAC86" w14:textId="77777777" w:rsidTr="007A6F36">
              <w:trPr>
                <w:trHeight w:val="368"/>
              </w:trPr>
              <w:tc>
                <w:tcPr>
                  <w:tcW w:w="1014" w:type="dxa"/>
                </w:tcPr>
                <w:p w14:paraId="5F0EB8A2" w14:textId="77777777" w:rsidR="00610766" w:rsidRPr="005517A2" w:rsidRDefault="00610766" w:rsidP="00610766">
                  <w:pPr>
                    <w:rPr>
                      <w:rFonts w:cs="Arial"/>
                      <w:sz w:val="20"/>
                    </w:rPr>
                  </w:pPr>
                  <w:r>
                    <w:rPr>
                      <w:rFonts w:cs="Arial"/>
                      <w:sz w:val="20"/>
                    </w:rPr>
                    <w:t xml:space="preserve">Sr. </w:t>
                  </w:r>
                  <w:r w:rsidRPr="005517A2">
                    <w:rPr>
                      <w:rFonts w:cs="Arial"/>
                      <w:sz w:val="20"/>
                    </w:rPr>
                    <w:t>No</w:t>
                  </w:r>
                </w:p>
              </w:tc>
              <w:tc>
                <w:tcPr>
                  <w:tcW w:w="6366" w:type="dxa"/>
                </w:tcPr>
                <w:p w14:paraId="52CE0281" w14:textId="4D5CA538" w:rsidR="00610766" w:rsidRPr="005517A2" w:rsidRDefault="00610766" w:rsidP="00610766">
                  <w:pPr>
                    <w:rPr>
                      <w:rFonts w:cs="Arial"/>
                      <w:sz w:val="20"/>
                    </w:rPr>
                  </w:pPr>
                  <w:r>
                    <w:rPr>
                      <w:rFonts w:cs="Arial"/>
                      <w:b/>
                      <w:sz w:val="20"/>
                    </w:rPr>
                    <w:t>Deliverable</w:t>
                  </w:r>
                </w:p>
              </w:tc>
              <w:tc>
                <w:tcPr>
                  <w:tcW w:w="2520" w:type="dxa"/>
                </w:tcPr>
                <w:p w14:paraId="4442FF08" w14:textId="77777777" w:rsidR="00610766" w:rsidRPr="005517A2" w:rsidRDefault="00610766" w:rsidP="00610766">
                  <w:pPr>
                    <w:rPr>
                      <w:rFonts w:cs="Arial"/>
                      <w:sz w:val="20"/>
                    </w:rPr>
                  </w:pPr>
                  <w:r>
                    <w:rPr>
                      <w:rFonts w:cs="Arial"/>
                      <w:b/>
                      <w:sz w:val="20"/>
                    </w:rPr>
                    <w:t>Expected payment date</w:t>
                  </w:r>
                </w:p>
              </w:tc>
            </w:tr>
            <w:tr w:rsidR="00610766" w:rsidRPr="005517A2" w14:paraId="579375C3" w14:textId="77777777" w:rsidTr="007A6F36">
              <w:trPr>
                <w:trHeight w:val="440"/>
              </w:trPr>
              <w:tc>
                <w:tcPr>
                  <w:tcW w:w="1014" w:type="dxa"/>
                </w:tcPr>
                <w:p w14:paraId="546D699E" w14:textId="77777777" w:rsidR="00610766" w:rsidRPr="005517A2" w:rsidRDefault="00610766" w:rsidP="00610766">
                  <w:pPr>
                    <w:numPr>
                      <w:ilvl w:val="0"/>
                      <w:numId w:val="20"/>
                    </w:numPr>
                    <w:jc w:val="center"/>
                    <w:rPr>
                      <w:rFonts w:cs="Arial"/>
                      <w:sz w:val="20"/>
                    </w:rPr>
                  </w:pPr>
                </w:p>
              </w:tc>
              <w:tc>
                <w:tcPr>
                  <w:tcW w:w="6366" w:type="dxa"/>
                </w:tcPr>
                <w:p w14:paraId="0479C38B" w14:textId="33069D85" w:rsidR="00610766" w:rsidRPr="002A3B02" w:rsidRDefault="00610766" w:rsidP="00610766">
                  <w:pPr>
                    <w:jc w:val="left"/>
                    <w:rPr>
                      <w:rFonts w:cs="Arial"/>
                      <w:sz w:val="20"/>
                    </w:rPr>
                  </w:pPr>
                  <w:r>
                    <w:rPr>
                      <w:rFonts w:cs="Arial"/>
                      <w:sz w:val="20"/>
                    </w:rPr>
                    <w:t xml:space="preserve">10% of total fee paid upon submission of </w:t>
                  </w:r>
                  <w:r w:rsidRPr="00FD2C1A">
                    <w:rPr>
                      <w:rFonts w:cs="Arial"/>
                      <w:sz w:val="20"/>
                    </w:rPr>
                    <w:t>Communication plan of action for JE campaign and introduction of the vaccine in to routine immunization including detailed budgets especially on activities to be implemented at lo</w:t>
                  </w:r>
                  <w:bookmarkStart w:id="0" w:name="_GoBack"/>
                  <w:bookmarkEnd w:id="0"/>
                  <w:r w:rsidRPr="00FD2C1A">
                    <w:rPr>
                      <w:rFonts w:cs="Arial"/>
                      <w:sz w:val="20"/>
                    </w:rPr>
                    <w:t>wer levels</w:t>
                  </w:r>
                  <w:r>
                    <w:rPr>
                      <w:rFonts w:cs="Arial"/>
                      <w:sz w:val="20"/>
                    </w:rPr>
                    <w:t xml:space="preserve"> (10% of total fee)</w:t>
                  </w:r>
                  <w:r w:rsidRPr="00FD2C1A">
                    <w:rPr>
                      <w:rFonts w:cs="Arial"/>
                      <w:sz w:val="20"/>
                    </w:rPr>
                    <w:t>.</w:t>
                  </w:r>
                </w:p>
              </w:tc>
              <w:tc>
                <w:tcPr>
                  <w:tcW w:w="2520" w:type="dxa"/>
                </w:tcPr>
                <w:p w14:paraId="4E4F699C" w14:textId="77777777" w:rsidR="00610766" w:rsidRPr="005517A2" w:rsidRDefault="00610766" w:rsidP="00610766">
                  <w:pPr>
                    <w:jc w:val="center"/>
                    <w:rPr>
                      <w:rFonts w:cs="Arial"/>
                      <w:bCs/>
                      <w:sz w:val="20"/>
                    </w:rPr>
                  </w:pPr>
                  <w:r>
                    <w:rPr>
                      <w:rFonts w:cs="Tahoma"/>
                      <w:sz w:val="20"/>
                      <w:szCs w:val="22"/>
                    </w:rPr>
                    <w:t>15</w:t>
                  </w:r>
                  <w:r w:rsidRPr="007E7772">
                    <w:rPr>
                      <w:rFonts w:cs="Tahoma"/>
                      <w:sz w:val="20"/>
                      <w:szCs w:val="22"/>
                      <w:vertAlign w:val="superscript"/>
                    </w:rPr>
                    <w:t>th</w:t>
                  </w:r>
                  <w:r>
                    <w:rPr>
                      <w:rFonts w:cs="Tahoma"/>
                      <w:sz w:val="20"/>
                      <w:szCs w:val="22"/>
                    </w:rPr>
                    <w:t xml:space="preserve"> June 2017</w:t>
                  </w:r>
                </w:p>
              </w:tc>
            </w:tr>
            <w:tr w:rsidR="00610766" w:rsidRPr="005517A2" w14:paraId="2FA1F7C4" w14:textId="77777777" w:rsidTr="007A6F36">
              <w:trPr>
                <w:trHeight w:val="288"/>
              </w:trPr>
              <w:tc>
                <w:tcPr>
                  <w:tcW w:w="1014" w:type="dxa"/>
                </w:tcPr>
                <w:p w14:paraId="4F19AFDA" w14:textId="77777777" w:rsidR="00610766" w:rsidRPr="005517A2" w:rsidRDefault="00610766" w:rsidP="00610766">
                  <w:pPr>
                    <w:numPr>
                      <w:ilvl w:val="0"/>
                      <w:numId w:val="20"/>
                    </w:numPr>
                    <w:jc w:val="center"/>
                    <w:rPr>
                      <w:rFonts w:cs="Arial"/>
                      <w:sz w:val="20"/>
                    </w:rPr>
                  </w:pPr>
                </w:p>
              </w:tc>
              <w:tc>
                <w:tcPr>
                  <w:tcW w:w="6366" w:type="dxa"/>
                </w:tcPr>
                <w:p w14:paraId="277C1B42" w14:textId="324598E0" w:rsidR="00610766" w:rsidRDefault="00610766" w:rsidP="00610766">
                  <w:pPr>
                    <w:rPr>
                      <w:rFonts w:cs="Arial"/>
                      <w:sz w:val="20"/>
                    </w:rPr>
                  </w:pPr>
                  <w:r>
                    <w:rPr>
                      <w:rFonts w:cs="Arial"/>
                      <w:sz w:val="20"/>
                    </w:rPr>
                    <w:t>10% of total fee paid upon submission of Key campaign IEC package with the following:</w:t>
                  </w:r>
                </w:p>
                <w:p w14:paraId="5F2E7D61" w14:textId="77777777" w:rsidR="00610766" w:rsidRPr="007E7772" w:rsidRDefault="00610766" w:rsidP="00610766">
                  <w:pPr>
                    <w:pStyle w:val="ListParagraph"/>
                    <w:numPr>
                      <w:ilvl w:val="0"/>
                      <w:numId w:val="34"/>
                    </w:numPr>
                    <w:rPr>
                      <w:rFonts w:cs="Arial"/>
                      <w:b w:val="0"/>
                      <w:sz w:val="20"/>
                    </w:rPr>
                  </w:pPr>
                  <w:r w:rsidRPr="007E7772">
                    <w:rPr>
                      <w:rFonts w:cs="Arial"/>
                      <w:b w:val="0"/>
                      <w:sz w:val="20"/>
                    </w:rPr>
                    <w:t xml:space="preserve">Set of IEC materials ready for printing (including posters, banners, flyers, invitation cards, advocacy folders) together with distribution plan. </w:t>
                  </w:r>
                </w:p>
                <w:p w14:paraId="158CDA3E" w14:textId="77777777" w:rsidR="00610766" w:rsidRPr="00421D78" w:rsidRDefault="00610766" w:rsidP="00610766">
                  <w:pPr>
                    <w:pStyle w:val="ListParagraph"/>
                    <w:numPr>
                      <w:ilvl w:val="0"/>
                      <w:numId w:val="28"/>
                    </w:numPr>
                    <w:rPr>
                      <w:rFonts w:cs="Arial"/>
                      <w:b w:val="0"/>
                      <w:sz w:val="20"/>
                    </w:rPr>
                  </w:pPr>
                  <w:r w:rsidRPr="007E7772">
                    <w:rPr>
                      <w:rFonts w:cs="Arial"/>
                      <w:b w:val="0"/>
                      <w:sz w:val="20"/>
                    </w:rPr>
                    <w:t>Approved key messages for TV/Radio sports and SMS to caregivers.</w:t>
                  </w:r>
                </w:p>
              </w:tc>
              <w:tc>
                <w:tcPr>
                  <w:tcW w:w="2520" w:type="dxa"/>
                </w:tcPr>
                <w:p w14:paraId="579D347E" w14:textId="77777777" w:rsidR="00610766" w:rsidRDefault="00610766" w:rsidP="00610766">
                  <w:pPr>
                    <w:tabs>
                      <w:tab w:val="left" w:pos="144"/>
                    </w:tabs>
                    <w:spacing w:before="120"/>
                    <w:jc w:val="left"/>
                    <w:rPr>
                      <w:rFonts w:cs="Tahoma"/>
                      <w:sz w:val="20"/>
                      <w:szCs w:val="22"/>
                    </w:rPr>
                  </w:pPr>
                </w:p>
                <w:p w14:paraId="44F3B9EA" w14:textId="77777777" w:rsidR="00610766" w:rsidRDefault="00610766" w:rsidP="00610766">
                  <w:pPr>
                    <w:tabs>
                      <w:tab w:val="left" w:pos="144"/>
                    </w:tabs>
                    <w:spacing w:before="120"/>
                    <w:jc w:val="left"/>
                    <w:rPr>
                      <w:rFonts w:cs="Tahoma"/>
                      <w:sz w:val="20"/>
                      <w:szCs w:val="22"/>
                    </w:rPr>
                  </w:pPr>
                </w:p>
                <w:p w14:paraId="55300E50" w14:textId="77777777" w:rsidR="00610766" w:rsidRPr="005517A2" w:rsidRDefault="00610766" w:rsidP="00610766">
                  <w:pPr>
                    <w:jc w:val="center"/>
                    <w:rPr>
                      <w:rFonts w:cs="Arial"/>
                      <w:bCs/>
                      <w:sz w:val="20"/>
                    </w:rPr>
                  </w:pPr>
                  <w:r>
                    <w:rPr>
                      <w:rFonts w:cs="Tahoma"/>
                      <w:sz w:val="20"/>
                      <w:szCs w:val="22"/>
                    </w:rPr>
                    <w:t>15</w:t>
                  </w:r>
                  <w:r w:rsidRPr="007E7772">
                    <w:rPr>
                      <w:rFonts w:cs="Tahoma"/>
                      <w:sz w:val="20"/>
                      <w:szCs w:val="22"/>
                      <w:vertAlign w:val="superscript"/>
                    </w:rPr>
                    <w:t>th</w:t>
                  </w:r>
                  <w:r>
                    <w:rPr>
                      <w:rFonts w:cs="Tahoma"/>
                      <w:sz w:val="20"/>
                      <w:szCs w:val="22"/>
                    </w:rPr>
                    <w:t xml:space="preserve"> July 2017</w:t>
                  </w:r>
                </w:p>
              </w:tc>
            </w:tr>
            <w:tr w:rsidR="00610766" w:rsidRPr="005517A2" w14:paraId="23576489" w14:textId="77777777" w:rsidTr="007A6F36">
              <w:trPr>
                <w:trHeight w:val="288"/>
              </w:trPr>
              <w:tc>
                <w:tcPr>
                  <w:tcW w:w="1014" w:type="dxa"/>
                </w:tcPr>
                <w:p w14:paraId="73AAF8D6" w14:textId="77777777" w:rsidR="00610766" w:rsidRPr="00421D78" w:rsidRDefault="00610766" w:rsidP="00610766">
                  <w:pPr>
                    <w:numPr>
                      <w:ilvl w:val="0"/>
                      <w:numId w:val="20"/>
                    </w:numPr>
                    <w:jc w:val="center"/>
                    <w:rPr>
                      <w:rFonts w:cs="Arial"/>
                      <w:sz w:val="20"/>
                    </w:rPr>
                  </w:pPr>
                </w:p>
              </w:tc>
              <w:tc>
                <w:tcPr>
                  <w:tcW w:w="6366" w:type="dxa"/>
                </w:tcPr>
                <w:p w14:paraId="01191365" w14:textId="34DB6A47" w:rsidR="00610766" w:rsidRPr="009831DD" w:rsidRDefault="00610766" w:rsidP="00610766">
                  <w:pPr>
                    <w:rPr>
                      <w:rFonts w:cs="Arial"/>
                      <w:sz w:val="20"/>
                    </w:rPr>
                  </w:pPr>
                  <w:r>
                    <w:rPr>
                      <w:rFonts w:cs="Arial"/>
                      <w:sz w:val="20"/>
                    </w:rPr>
                    <w:t xml:space="preserve">10% of total fee paid upon submission of </w:t>
                  </w:r>
                  <w:r w:rsidRPr="00FD2C1A">
                    <w:rPr>
                      <w:rFonts w:cs="Arial"/>
                      <w:sz w:val="20"/>
                    </w:rPr>
                    <w:t>Communication and social mobilisation training materials developed and integrated in to technical guidelines</w:t>
                  </w:r>
                  <w:r>
                    <w:rPr>
                      <w:rFonts w:cs="Arial"/>
                      <w:sz w:val="20"/>
                    </w:rPr>
                    <w:t xml:space="preserve"> for basic health staff and volunteers</w:t>
                  </w:r>
                  <w:r w:rsidRPr="00FD2C1A">
                    <w:rPr>
                      <w:rFonts w:cs="Arial"/>
                      <w:sz w:val="20"/>
                    </w:rPr>
                    <w:t>.</w:t>
                  </w:r>
                </w:p>
              </w:tc>
              <w:tc>
                <w:tcPr>
                  <w:tcW w:w="2520" w:type="dxa"/>
                </w:tcPr>
                <w:p w14:paraId="3A09C1AA" w14:textId="77777777" w:rsidR="00610766" w:rsidRDefault="00610766" w:rsidP="00610766">
                  <w:pPr>
                    <w:tabs>
                      <w:tab w:val="left" w:pos="144"/>
                    </w:tabs>
                    <w:spacing w:before="120"/>
                    <w:jc w:val="center"/>
                    <w:rPr>
                      <w:rFonts w:cs="Tahoma"/>
                      <w:sz w:val="20"/>
                      <w:szCs w:val="22"/>
                    </w:rPr>
                  </w:pPr>
                  <w:r>
                    <w:rPr>
                      <w:rFonts w:cs="Tahoma"/>
                      <w:sz w:val="20"/>
                      <w:szCs w:val="22"/>
                    </w:rPr>
                    <w:t>15</w:t>
                  </w:r>
                  <w:r w:rsidRPr="007E7772">
                    <w:rPr>
                      <w:rFonts w:cs="Tahoma"/>
                      <w:sz w:val="20"/>
                      <w:szCs w:val="22"/>
                      <w:vertAlign w:val="superscript"/>
                    </w:rPr>
                    <w:t>th</w:t>
                  </w:r>
                  <w:r>
                    <w:rPr>
                      <w:rFonts w:cs="Tahoma"/>
                      <w:sz w:val="20"/>
                      <w:szCs w:val="22"/>
                    </w:rPr>
                    <w:t xml:space="preserve"> August 2017</w:t>
                  </w:r>
                </w:p>
              </w:tc>
            </w:tr>
            <w:tr w:rsidR="00610766" w:rsidRPr="005517A2" w14:paraId="2E194739" w14:textId="77777777" w:rsidTr="007A6F36">
              <w:trPr>
                <w:trHeight w:val="288"/>
              </w:trPr>
              <w:tc>
                <w:tcPr>
                  <w:tcW w:w="1014" w:type="dxa"/>
                </w:tcPr>
                <w:p w14:paraId="6AB8AF89" w14:textId="77777777" w:rsidR="00610766" w:rsidRPr="00421D78" w:rsidRDefault="00610766" w:rsidP="00610766">
                  <w:pPr>
                    <w:numPr>
                      <w:ilvl w:val="0"/>
                      <w:numId w:val="20"/>
                    </w:numPr>
                    <w:jc w:val="center"/>
                    <w:rPr>
                      <w:rFonts w:cs="Arial"/>
                      <w:sz w:val="20"/>
                    </w:rPr>
                  </w:pPr>
                </w:p>
              </w:tc>
              <w:tc>
                <w:tcPr>
                  <w:tcW w:w="6366" w:type="dxa"/>
                </w:tcPr>
                <w:p w14:paraId="4A331DD2" w14:textId="47D0EB30" w:rsidR="00610766" w:rsidRPr="002A3B02" w:rsidRDefault="00610766" w:rsidP="00610766">
                  <w:pPr>
                    <w:jc w:val="left"/>
                    <w:rPr>
                      <w:rFonts w:cs="Arial"/>
                      <w:sz w:val="20"/>
                    </w:rPr>
                  </w:pPr>
                  <w:r>
                    <w:rPr>
                      <w:rFonts w:cs="Arial"/>
                      <w:sz w:val="20"/>
                    </w:rPr>
                    <w:t xml:space="preserve">10% of total fee paid upon submission of </w:t>
                  </w:r>
                  <w:r w:rsidRPr="007E7772">
                    <w:rPr>
                      <w:sz w:val="20"/>
                    </w:rPr>
                    <w:t>Special JE vaccination campaign communication plan of action for hard to reach, conflict affected and self-administrative regions</w:t>
                  </w:r>
                </w:p>
              </w:tc>
              <w:tc>
                <w:tcPr>
                  <w:tcW w:w="2520" w:type="dxa"/>
                </w:tcPr>
                <w:p w14:paraId="260BCF37" w14:textId="77777777" w:rsidR="00610766" w:rsidRPr="005517A2" w:rsidRDefault="00610766" w:rsidP="00610766">
                  <w:pPr>
                    <w:jc w:val="center"/>
                    <w:rPr>
                      <w:rFonts w:cs="Arial"/>
                      <w:bCs/>
                      <w:sz w:val="20"/>
                    </w:rPr>
                  </w:pPr>
                  <w:r>
                    <w:rPr>
                      <w:rFonts w:cs="Tahoma"/>
                      <w:sz w:val="20"/>
                      <w:szCs w:val="22"/>
                    </w:rPr>
                    <w:t>15</w:t>
                  </w:r>
                  <w:r w:rsidRPr="007E7772">
                    <w:rPr>
                      <w:rFonts w:cs="Tahoma"/>
                      <w:sz w:val="20"/>
                      <w:szCs w:val="22"/>
                      <w:vertAlign w:val="superscript"/>
                    </w:rPr>
                    <w:t>th</w:t>
                  </w:r>
                  <w:r>
                    <w:rPr>
                      <w:rFonts w:cs="Tahoma"/>
                      <w:sz w:val="20"/>
                      <w:szCs w:val="22"/>
                    </w:rPr>
                    <w:t xml:space="preserve"> September 2017</w:t>
                  </w:r>
                </w:p>
              </w:tc>
            </w:tr>
            <w:tr w:rsidR="00610766" w:rsidRPr="005517A2" w14:paraId="3747E5E9" w14:textId="77777777" w:rsidTr="007A6F36">
              <w:trPr>
                <w:trHeight w:val="288"/>
              </w:trPr>
              <w:tc>
                <w:tcPr>
                  <w:tcW w:w="1014" w:type="dxa"/>
                </w:tcPr>
                <w:p w14:paraId="1ACE322C" w14:textId="77777777" w:rsidR="00610766" w:rsidRPr="00421D78" w:rsidRDefault="00610766" w:rsidP="00610766">
                  <w:pPr>
                    <w:numPr>
                      <w:ilvl w:val="0"/>
                      <w:numId w:val="20"/>
                    </w:numPr>
                    <w:jc w:val="center"/>
                    <w:rPr>
                      <w:rFonts w:cs="Arial"/>
                      <w:sz w:val="20"/>
                    </w:rPr>
                  </w:pPr>
                </w:p>
              </w:tc>
              <w:tc>
                <w:tcPr>
                  <w:tcW w:w="6366" w:type="dxa"/>
                </w:tcPr>
                <w:p w14:paraId="73677B01" w14:textId="0FA0FA67" w:rsidR="00610766" w:rsidRPr="00610766" w:rsidRDefault="00610766" w:rsidP="00610766">
                  <w:pPr>
                    <w:rPr>
                      <w:rFonts w:cs="Arial"/>
                      <w:sz w:val="20"/>
                    </w:rPr>
                  </w:pPr>
                  <w:r>
                    <w:rPr>
                      <w:rFonts w:cs="Arial"/>
                      <w:sz w:val="20"/>
                    </w:rPr>
                    <w:t xml:space="preserve">10% of total fee paid upon submission </w:t>
                  </w:r>
                  <w:r w:rsidRPr="00610766">
                    <w:rPr>
                      <w:rFonts w:cs="Arial"/>
                      <w:sz w:val="20"/>
                    </w:rPr>
                    <w:t>Monitoring, supervision and evaluation tools to be used before, during and after the campaign with special focus in urban areas, conflict affected, hard to reach and self-administrative regions</w:t>
                  </w:r>
                </w:p>
              </w:tc>
              <w:tc>
                <w:tcPr>
                  <w:tcW w:w="2520" w:type="dxa"/>
                </w:tcPr>
                <w:p w14:paraId="63E6B7F8" w14:textId="77777777" w:rsidR="00610766" w:rsidRDefault="00610766" w:rsidP="00610766">
                  <w:pPr>
                    <w:tabs>
                      <w:tab w:val="left" w:pos="144"/>
                    </w:tabs>
                    <w:spacing w:before="120"/>
                    <w:jc w:val="left"/>
                    <w:rPr>
                      <w:rFonts w:cs="Tahoma"/>
                      <w:sz w:val="20"/>
                      <w:szCs w:val="22"/>
                    </w:rPr>
                  </w:pPr>
                </w:p>
                <w:p w14:paraId="252C806F" w14:textId="77777777" w:rsidR="00610766" w:rsidRPr="005517A2" w:rsidRDefault="00610766" w:rsidP="00610766">
                  <w:pPr>
                    <w:jc w:val="center"/>
                    <w:rPr>
                      <w:rFonts w:cs="Arial"/>
                      <w:bCs/>
                      <w:sz w:val="20"/>
                    </w:rPr>
                  </w:pPr>
                  <w:r>
                    <w:rPr>
                      <w:rFonts w:cs="Tahoma"/>
                      <w:sz w:val="20"/>
                      <w:szCs w:val="22"/>
                    </w:rPr>
                    <w:t>15</w:t>
                  </w:r>
                  <w:r w:rsidRPr="007E7772">
                    <w:rPr>
                      <w:rFonts w:cs="Tahoma"/>
                      <w:sz w:val="20"/>
                      <w:szCs w:val="22"/>
                      <w:vertAlign w:val="superscript"/>
                    </w:rPr>
                    <w:t>th</w:t>
                  </w:r>
                  <w:r>
                    <w:rPr>
                      <w:rFonts w:cs="Tahoma"/>
                      <w:sz w:val="20"/>
                      <w:szCs w:val="22"/>
                    </w:rPr>
                    <w:t xml:space="preserve"> October 2017</w:t>
                  </w:r>
                </w:p>
              </w:tc>
            </w:tr>
            <w:tr w:rsidR="00610766" w:rsidRPr="005517A2" w14:paraId="12343666" w14:textId="77777777" w:rsidTr="007A6F36">
              <w:trPr>
                <w:trHeight w:val="643"/>
              </w:trPr>
              <w:tc>
                <w:tcPr>
                  <w:tcW w:w="1014" w:type="dxa"/>
                </w:tcPr>
                <w:p w14:paraId="5C4BEF57" w14:textId="77777777" w:rsidR="00610766" w:rsidRPr="00421D78" w:rsidRDefault="00610766" w:rsidP="00610766">
                  <w:pPr>
                    <w:numPr>
                      <w:ilvl w:val="0"/>
                      <w:numId w:val="20"/>
                    </w:numPr>
                    <w:jc w:val="center"/>
                    <w:rPr>
                      <w:rFonts w:cs="Arial"/>
                      <w:sz w:val="20"/>
                    </w:rPr>
                  </w:pPr>
                </w:p>
              </w:tc>
              <w:tc>
                <w:tcPr>
                  <w:tcW w:w="6366" w:type="dxa"/>
                </w:tcPr>
                <w:p w14:paraId="6829B252" w14:textId="2DB304EE" w:rsidR="00610766" w:rsidRPr="005D028A" w:rsidRDefault="00610766" w:rsidP="00610766">
                  <w:r>
                    <w:rPr>
                      <w:rFonts w:cs="Arial"/>
                      <w:sz w:val="20"/>
                    </w:rPr>
                    <w:t>10% of total fee paid upon submission Report highlighting on the lessons learned, best practice and challenges from various advocacy events and launching ceremonies organized accompanied with a set of guidelines and other relevant documents used for these events</w:t>
                  </w:r>
                </w:p>
              </w:tc>
              <w:tc>
                <w:tcPr>
                  <w:tcW w:w="2520" w:type="dxa"/>
                </w:tcPr>
                <w:p w14:paraId="22AAEC33" w14:textId="77777777" w:rsidR="00610766" w:rsidRPr="00492FCA" w:rsidRDefault="00610766" w:rsidP="00610766">
                  <w:pPr>
                    <w:tabs>
                      <w:tab w:val="left" w:pos="144"/>
                    </w:tabs>
                    <w:spacing w:before="120"/>
                    <w:jc w:val="center"/>
                    <w:rPr>
                      <w:rFonts w:cs="Tahoma"/>
                      <w:szCs w:val="22"/>
                    </w:rPr>
                  </w:pPr>
                  <w:r>
                    <w:rPr>
                      <w:rFonts w:cs="Tahoma"/>
                      <w:sz w:val="20"/>
                      <w:szCs w:val="22"/>
                    </w:rPr>
                    <w:t>15</w:t>
                  </w:r>
                  <w:r w:rsidRPr="007E7772">
                    <w:rPr>
                      <w:rFonts w:cs="Tahoma"/>
                      <w:sz w:val="20"/>
                      <w:szCs w:val="22"/>
                      <w:vertAlign w:val="superscript"/>
                    </w:rPr>
                    <w:t>th</w:t>
                  </w:r>
                  <w:r>
                    <w:rPr>
                      <w:rFonts w:cs="Tahoma"/>
                      <w:sz w:val="20"/>
                      <w:szCs w:val="22"/>
                    </w:rPr>
                    <w:t xml:space="preserve"> November 2017</w:t>
                  </w:r>
                </w:p>
              </w:tc>
            </w:tr>
            <w:tr w:rsidR="00610766" w:rsidRPr="005517A2" w14:paraId="6BE730E2" w14:textId="77777777" w:rsidTr="007A6F36">
              <w:trPr>
                <w:trHeight w:val="643"/>
              </w:trPr>
              <w:tc>
                <w:tcPr>
                  <w:tcW w:w="1014" w:type="dxa"/>
                </w:tcPr>
                <w:p w14:paraId="7817A0AC" w14:textId="77777777" w:rsidR="00610766" w:rsidRPr="00421D78" w:rsidRDefault="00610766" w:rsidP="00610766">
                  <w:pPr>
                    <w:numPr>
                      <w:ilvl w:val="0"/>
                      <w:numId w:val="20"/>
                    </w:numPr>
                    <w:jc w:val="center"/>
                    <w:rPr>
                      <w:rFonts w:cs="Arial"/>
                      <w:sz w:val="20"/>
                    </w:rPr>
                  </w:pPr>
                </w:p>
              </w:tc>
              <w:tc>
                <w:tcPr>
                  <w:tcW w:w="6366" w:type="dxa"/>
                </w:tcPr>
                <w:p w14:paraId="3D7BDA79" w14:textId="018A69A0" w:rsidR="00610766" w:rsidRPr="002E7A15" w:rsidRDefault="00610766" w:rsidP="00610766">
                  <w:pPr>
                    <w:rPr>
                      <w:rFonts w:cs="Arial"/>
                      <w:sz w:val="20"/>
                    </w:rPr>
                  </w:pPr>
                  <w:r>
                    <w:rPr>
                      <w:rFonts w:cs="Arial"/>
                      <w:sz w:val="20"/>
                    </w:rPr>
                    <w:t xml:space="preserve">10% of total fee paid upon submission of Report on the implementation of communication activities for the school phase of JE vaccination </w:t>
                  </w:r>
                </w:p>
              </w:tc>
              <w:tc>
                <w:tcPr>
                  <w:tcW w:w="2520" w:type="dxa"/>
                </w:tcPr>
                <w:p w14:paraId="537934B0" w14:textId="77777777" w:rsidR="00610766" w:rsidRPr="005517A2" w:rsidRDefault="00610766" w:rsidP="00610766">
                  <w:pPr>
                    <w:jc w:val="center"/>
                    <w:rPr>
                      <w:rFonts w:cs="Arial"/>
                      <w:bCs/>
                      <w:sz w:val="20"/>
                    </w:rPr>
                  </w:pPr>
                  <w:r>
                    <w:rPr>
                      <w:rFonts w:cs="Tahoma"/>
                      <w:sz w:val="20"/>
                      <w:szCs w:val="22"/>
                    </w:rPr>
                    <w:t>31</w:t>
                  </w:r>
                  <w:r w:rsidRPr="007E7772">
                    <w:rPr>
                      <w:rFonts w:cs="Tahoma"/>
                      <w:sz w:val="20"/>
                      <w:szCs w:val="22"/>
                      <w:vertAlign w:val="superscript"/>
                    </w:rPr>
                    <w:t>st</w:t>
                  </w:r>
                  <w:r>
                    <w:rPr>
                      <w:rFonts w:cs="Tahoma"/>
                      <w:sz w:val="20"/>
                      <w:szCs w:val="22"/>
                    </w:rPr>
                    <w:t xml:space="preserve"> December 2017</w:t>
                  </w:r>
                </w:p>
              </w:tc>
            </w:tr>
            <w:tr w:rsidR="00610766" w:rsidRPr="005517A2" w14:paraId="01DBA027" w14:textId="77777777" w:rsidTr="007A6F36">
              <w:trPr>
                <w:trHeight w:val="643"/>
              </w:trPr>
              <w:tc>
                <w:tcPr>
                  <w:tcW w:w="1014" w:type="dxa"/>
                  <w:tcBorders>
                    <w:bottom w:val="single" w:sz="4" w:space="0" w:color="auto"/>
                  </w:tcBorders>
                </w:tcPr>
                <w:p w14:paraId="1F4B2BFD" w14:textId="77777777" w:rsidR="00610766" w:rsidRPr="00421D78" w:rsidRDefault="00610766" w:rsidP="00610766">
                  <w:pPr>
                    <w:numPr>
                      <w:ilvl w:val="0"/>
                      <w:numId w:val="20"/>
                    </w:numPr>
                    <w:jc w:val="center"/>
                    <w:rPr>
                      <w:rFonts w:cs="Arial"/>
                      <w:sz w:val="20"/>
                    </w:rPr>
                  </w:pPr>
                </w:p>
              </w:tc>
              <w:tc>
                <w:tcPr>
                  <w:tcW w:w="6366" w:type="dxa"/>
                  <w:tcBorders>
                    <w:bottom w:val="single" w:sz="4" w:space="0" w:color="auto"/>
                  </w:tcBorders>
                </w:tcPr>
                <w:p w14:paraId="21E35351" w14:textId="2398A3AA" w:rsidR="00610766" w:rsidRPr="002E7A15" w:rsidRDefault="00610766" w:rsidP="00610766">
                  <w:pPr>
                    <w:rPr>
                      <w:rFonts w:cs="Arial"/>
                      <w:sz w:val="20"/>
                    </w:rPr>
                  </w:pPr>
                  <w:r>
                    <w:rPr>
                      <w:rFonts w:cs="Arial"/>
                      <w:sz w:val="20"/>
                    </w:rPr>
                    <w:t>10% of total fee paid upon submission of Report on the implementation of communication activities for the community phase of JE vaccination</w:t>
                  </w:r>
                </w:p>
              </w:tc>
              <w:tc>
                <w:tcPr>
                  <w:tcW w:w="2520" w:type="dxa"/>
                  <w:tcBorders>
                    <w:bottom w:val="single" w:sz="4" w:space="0" w:color="auto"/>
                  </w:tcBorders>
                </w:tcPr>
                <w:p w14:paraId="29000C11" w14:textId="77777777" w:rsidR="00610766" w:rsidRPr="005517A2" w:rsidRDefault="00610766" w:rsidP="00610766">
                  <w:pPr>
                    <w:jc w:val="center"/>
                    <w:rPr>
                      <w:rFonts w:cs="Arial"/>
                      <w:bCs/>
                      <w:sz w:val="20"/>
                    </w:rPr>
                  </w:pPr>
                  <w:r>
                    <w:rPr>
                      <w:rFonts w:cs="Tahoma"/>
                      <w:sz w:val="20"/>
                      <w:szCs w:val="22"/>
                    </w:rPr>
                    <w:t>31</w:t>
                  </w:r>
                  <w:r w:rsidRPr="007E7772">
                    <w:rPr>
                      <w:rFonts w:cs="Tahoma"/>
                      <w:sz w:val="20"/>
                      <w:szCs w:val="22"/>
                      <w:vertAlign w:val="superscript"/>
                    </w:rPr>
                    <w:t>st</w:t>
                  </w:r>
                  <w:r>
                    <w:rPr>
                      <w:rFonts w:cs="Tahoma"/>
                      <w:sz w:val="20"/>
                      <w:szCs w:val="22"/>
                    </w:rPr>
                    <w:t xml:space="preserve"> January 2018</w:t>
                  </w:r>
                </w:p>
              </w:tc>
            </w:tr>
            <w:tr w:rsidR="00610766" w:rsidRPr="005517A2" w14:paraId="01C3857A" w14:textId="77777777" w:rsidTr="007A6F36">
              <w:trPr>
                <w:trHeight w:val="643"/>
              </w:trPr>
              <w:tc>
                <w:tcPr>
                  <w:tcW w:w="1014" w:type="dxa"/>
                  <w:tcBorders>
                    <w:bottom w:val="nil"/>
                  </w:tcBorders>
                </w:tcPr>
                <w:p w14:paraId="619B9F94" w14:textId="77777777" w:rsidR="00610766" w:rsidRPr="00421D78" w:rsidRDefault="00610766" w:rsidP="00610766">
                  <w:pPr>
                    <w:numPr>
                      <w:ilvl w:val="0"/>
                      <w:numId w:val="20"/>
                    </w:numPr>
                    <w:jc w:val="center"/>
                    <w:rPr>
                      <w:rFonts w:cs="Arial"/>
                      <w:sz w:val="20"/>
                    </w:rPr>
                  </w:pPr>
                </w:p>
              </w:tc>
              <w:tc>
                <w:tcPr>
                  <w:tcW w:w="6366" w:type="dxa"/>
                  <w:tcBorders>
                    <w:bottom w:val="nil"/>
                  </w:tcBorders>
                </w:tcPr>
                <w:p w14:paraId="2A45DF70" w14:textId="51FF7219" w:rsidR="00610766" w:rsidRPr="002E7A15" w:rsidRDefault="00610766" w:rsidP="00610766">
                  <w:pPr>
                    <w:rPr>
                      <w:rFonts w:cs="Arial"/>
                      <w:sz w:val="20"/>
                    </w:rPr>
                  </w:pPr>
                  <w:r>
                    <w:rPr>
                      <w:rFonts w:cs="Arial"/>
                      <w:sz w:val="20"/>
                    </w:rPr>
                    <w:t xml:space="preserve">20% of total fee paid upon submission of </w:t>
                  </w:r>
                  <w:r w:rsidRPr="00A82B51">
                    <w:rPr>
                      <w:rFonts w:cs="Arial"/>
                      <w:sz w:val="20"/>
                    </w:rPr>
                    <w:t>Final JE Campaign implementation and monitoring Report highlighting lessons learned, best practice and</w:t>
                  </w:r>
                  <w:r>
                    <w:rPr>
                      <w:rFonts w:cs="Arial"/>
                      <w:sz w:val="20"/>
                    </w:rPr>
                    <w:t xml:space="preserve"> improvement</w:t>
                  </w:r>
                  <w:r w:rsidRPr="00A82B51">
                    <w:rPr>
                      <w:rFonts w:cs="Arial"/>
                      <w:sz w:val="20"/>
                    </w:rPr>
                    <w:t xml:space="preserve"> </w:t>
                  </w:r>
                  <w:r>
                    <w:rPr>
                      <w:rFonts w:cs="Arial"/>
                      <w:sz w:val="20"/>
                    </w:rPr>
                    <w:t>needed for future campaign.</w:t>
                  </w:r>
                </w:p>
              </w:tc>
              <w:tc>
                <w:tcPr>
                  <w:tcW w:w="2520" w:type="dxa"/>
                  <w:tcBorders>
                    <w:bottom w:val="nil"/>
                  </w:tcBorders>
                </w:tcPr>
                <w:p w14:paraId="5599A108" w14:textId="77777777" w:rsidR="00610766" w:rsidRPr="005517A2" w:rsidRDefault="00610766" w:rsidP="00610766">
                  <w:pPr>
                    <w:jc w:val="center"/>
                    <w:rPr>
                      <w:rFonts w:cs="Arial"/>
                      <w:bCs/>
                      <w:sz w:val="20"/>
                    </w:rPr>
                  </w:pPr>
                  <w:r>
                    <w:rPr>
                      <w:rFonts w:cs="Tahoma"/>
                      <w:sz w:val="20"/>
                      <w:szCs w:val="22"/>
                    </w:rPr>
                    <w:t>15</w:t>
                  </w:r>
                  <w:r w:rsidRPr="007E7772">
                    <w:rPr>
                      <w:rFonts w:cs="Tahoma"/>
                      <w:sz w:val="20"/>
                      <w:szCs w:val="22"/>
                      <w:vertAlign w:val="superscript"/>
                    </w:rPr>
                    <w:t>th</w:t>
                  </w:r>
                  <w:r>
                    <w:rPr>
                      <w:rFonts w:cs="Tahoma"/>
                      <w:sz w:val="20"/>
                      <w:szCs w:val="22"/>
                    </w:rPr>
                    <w:t xml:space="preserve"> March 2018</w:t>
                  </w:r>
                </w:p>
              </w:tc>
            </w:tr>
          </w:tbl>
          <w:p w14:paraId="17D992BD" w14:textId="58E25BBB" w:rsidR="00610766" w:rsidRPr="00610766" w:rsidRDefault="00610766" w:rsidP="00610766"/>
        </w:tc>
      </w:tr>
      <w:tr w:rsidR="00312126" w:rsidRPr="006E7AE5" w14:paraId="4A98BAF5" w14:textId="77777777" w:rsidTr="00B143EA">
        <w:tc>
          <w:tcPr>
            <w:tcW w:w="10080" w:type="dxa"/>
            <w:gridSpan w:val="3"/>
          </w:tcPr>
          <w:p w14:paraId="05548217" w14:textId="77777777" w:rsidR="00312126" w:rsidRPr="00FA3389" w:rsidRDefault="00312126" w:rsidP="00312126">
            <w:pPr>
              <w:pStyle w:val="ListParagraph"/>
              <w:numPr>
                <w:ilvl w:val="0"/>
                <w:numId w:val="7"/>
              </w:numPr>
              <w:ind w:left="342" w:hanging="342"/>
              <w:rPr>
                <w:rFonts w:cs="Tahoma"/>
                <w:szCs w:val="22"/>
              </w:rPr>
            </w:pPr>
            <w:r w:rsidRPr="00FA3389">
              <w:rPr>
                <w:rFonts w:cs="Tahoma"/>
                <w:szCs w:val="22"/>
              </w:rPr>
              <w:t>Qualification and specialized knowledge/experience required for the assignment:</w:t>
            </w:r>
          </w:p>
          <w:p w14:paraId="160F5379" w14:textId="77777777" w:rsidR="00312126" w:rsidRPr="004A7124" w:rsidRDefault="00312126" w:rsidP="00312126">
            <w:pPr>
              <w:rPr>
                <w:rFonts w:eastAsia="Calibri" w:cs="Arial"/>
                <w:b/>
                <w:bCs/>
              </w:rPr>
            </w:pPr>
            <w:r w:rsidRPr="004A7124">
              <w:rPr>
                <w:rFonts w:cs="Tahoma"/>
                <w:sz w:val="24"/>
                <w:szCs w:val="22"/>
              </w:rPr>
              <w:t xml:space="preserve">   </w:t>
            </w:r>
            <w:r>
              <w:rPr>
                <w:rFonts w:eastAsia="Calibri" w:cs="Arial"/>
                <w:b/>
                <w:bCs/>
              </w:rPr>
              <w:t>Education</w:t>
            </w:r>
          </w:p>
          <w:p w14:paraId="6501F563" w14:textId="77777777" w:rsidR="00312126" w:rsidRDefault="00312126" w:rsidP="00312126">
            <w:pPr>
              <w:numPr>
                <w:ilvl w:val="0"/>
                <w:numId w:val="19"/>
              </w:numPr>
              <w:tabs>
                <w:tab w:val="left" w:pos="1080"/>
              </w:tabs>
              <w:ind w:left="1080" w:hanging="360"/>
              <w:jc w:val="left"/>
            </w:pPr>
            <w:r w:rsidRPr="004A7124">
              <w:t xml:space="preserve">Advanced university degree </w:t>
            </w:r>
            <w:r>
              <w:t>relevant to the following areas</w:t>
            </w:r>
          </w:p>
          <w:p w14:paraId="172FCC28" w14:textId="77777777" w:rsidR="00312126" w:rsidRPr="004A7124" w:rsidRDefault="00312126" w:rsidP="00312126">
            <w:pPr>
              <w:tabs>
                <w:tab w:val="left" w:pos="1080"/>
              </w:tabs>
              <w:ind w:left="1080"/>
              <w:jc w:val="left"/>
            </w:pPr>
            <w:r>
              <w:lastRenderedPageBreak/>
              <w:t>Communications</w:t>
            </w:r>
            <w:r w:rsidRPr="004A7124">
              <w:t xml:space="preserve">, </w:t>
            </w:r>
            <w:r>
              <w:t>S</w:t>
            </w:r>
            <w:r w:rsidRPr="004A7124">
              <w:t>ocial sciences</w:t>
            </w:r>
            <w:r>
              <w:t xml:space="preserve">, </w:t>
            </w:r>
            <w:r w:rsidRPr="004A7124">
              <w:t>health education</w:t>
            </w:r>
            <w:r>
              <w:t>, Public Administration</w:t>
            </w:r>
            <w:r w:rsidRPr="004A7124">
              <w:t xml:space="preserve"> or a related field combined with relevant experience </w:t>
            </w:r>
          </w:p>
          <w:p w14:paraId="1FB7D14E" w14:textId="77777777" w:rsidR="00312126" w:rsidRDefault="00312126" w:rsidP="00312126">
            <w:pPr>
              <w:numPr>
                <w:ilvl w:val="0"/>
                <w:numId w:val="19"/>
              </w:numPr>
              <w:tabs>
                <w:tab w:val="left" w:pos="-1080"/>
                <w:tab w:val="left" w:pos="-720"/>
                <w:tab w:val="left" w:pos="720"/>
                <w:tab w:val="left" w:pos="1080"/>
                <w:tab w:val="left" w:pos="2160"/>
                <w:tab w:val="left" w:pos="2520"/>
                <w:tab w:val="left" w:pos="3600"/>
              </w:tabs>
              <w:ind w:left="1080" w:hanging="360"/>
              <w:jc w:val="left"/>
            </w:pPr>
            <w:r>
              <w:t>Additional training in Public Health, Health Education, Communication for Development</w:t>
            </w:r>
          </w:p>
          <w:p w14:paraId="69E56EB5" w14:textId="77777777" w:rsidR="00312126" w:rsidRDefault="00312126" w:rsidP="00312126">
            <w:pPr>
              <w:tabs>
                <w:tab w:val="left" w:pos="-1080"/>
                <w:tab w:val="left" w:pos="-720"/>
                <w:tab w:val="left" w:pos="720"/>
                <w:tab w:val="left" w:pos="1080"/>
                <w:tab w:val="left" w:pos="2160"/>
                <w:tab w:val="left" w:pos="2520"/>
                <w:tab w:val="left" w:pos="3600"/>
              </w:tabs>
              <w:jc w:val="left"/>
            </w:pPr>
          </w:p>
          <w:p w14:paraId="21D4F9A3" w14:textId="77777777" w:rsidR="00312126" w:rsidRPr="00610766" w:rsidRDefault="00312126" w:rsidP="00312126">
            <w:pPr>
              <w:tabs>
                <w:tab w:val="left" w:pos="-1080"/>
                <w:tab w:val="left" w:pos="-720"/>
                <w:tab w:val="left" w:pos="720"/>
                <w:tab w:val="left" w:pos="1080"/>
                <w:tab w:val="left" w:pos="2160"/>
                <w:tab w:val="left" w:pos="2520"/>
                <w:tab w:val="left" w:pos="3600"/>
              </w:tabs>
              <w:ind w:left="229"/>
              <w:jc w:val="left"/>
              <w:rPr>
                <w:b/>
              </w:rPr>
            </w:pPr>
            <w:r w:rsidRPr="00610766">
              <w:rPr>
                <w:b/>
              </w:rPr>
              <w:t>Work Experience</w:t>
            </w:r>
          </w:p>
          <w:p w14:paraId="02799A91" w14:textId="77777777" w:rsidR="00312126" w:rsidRPr="004A7124" w:rsidRDefault="00312126" w:rsidP="00312126">
            <w:pPr>
              <w:numPr>
                <w:ilvl w:val="0"/>
                <w:numId w:val="19"/>
              </w:numPr>
              <w:tabs>
                <w:tab w:val="left" w:pos="-1080"/>
                <w:tab w:val="left" w:pos="-720"/>
                <w:tab w:val="left" w:pos="720"/>
                <w:tab w:val="left" w:pos="1080"/>
                <w:tab w:val="left" w:pos="2160"/>
                <w:tab w:val="left" w:pos="2520"/>
                <w:tab w:val="left" w:pos="3600"/>
              </w:tabs>
              <w:ind w:left="1080" w:hanging="360"/>
              <w:jc w:val="left"/>
            </w:pPr>
            <w:r w:rsidRPr="004A7124">
              <w:t>At least 2-3 years professional work experience in communication, advocacy, emergencies and development work.</w:t>
            </w:r>
          </w:p>
          <w:p w14:paraId="0E2B5092" w14:textId="77777777" w:rsidR="00312126" w:rsidRPr="004A7124" w:rsidRDefault="00312126" w:rsidP="00312126">
            <w:pPr>
              <w:numPr>
                <w:ilvl w:val="0"/>
                <w:numId w:val="19"/>
              </w:numPr>
              <w:tabs>
                <w:tab w:val="left" w:pos="1080"/>
              </w:tabs>
              <w:ind w:left="1080" w:hanging="360"/>
              <w:jc w:val="left"/>
            </w:pPr>
            <w:r>
              <w:t>Demonstrated</w:t>
            </w:r>
            <w:r w:rsidRPr="004A7124">
              <w:t xml:space="preserve"> experience in behaviour change communication, community activities, development of communication materials and social research. </w:t>
            </w:r>
          </w:p>
          <w:p w14:paraId="2EBEA4BE" w14:textId="77777777" w:rsidR="00312126" w:rsidRPr="004A7124" w:rsidRDefault="00312126" w:rsidP="00312126">
            <w:pPr>
              <w:numPr>
                <w:ilvl w:val="0"/>
                <w:numId w:val="19"/>
              </w:numPr>
              <w:tabs>
                <w:tab w:val="left" w:pos="1080"/>
              </w:tabs>
              <w:ind w:left="1080" w:hanging="360"/>
              <w:jc w:val="left"/>
            </w:pPr>
            <w:r w:rsidRPr="004A7124">
              <w:t>Demonstrated ability to work in a multicultural environment and establish harmonious and effective working relationships both within and outside the organization.</w:t>
            </w:r>
          </w:p>
          <w:p w14:paraId="62C2E43D" w14:textId="77777777" w:rsidR="00312126" w:rsidRPr="004A7124" w:rsidRDefault="00312126" w:rsidP="00312126">
            <w:pPr>
              <w:numPr>
                <w:ilvl w:val="0"/>
                <w:numId w:val="19"/>
              </w:numPr>
              <w:tabs>
                <w:tab w:val="left" w:pos="-1080"/>
                <w:tab w:val="left" w:pos="-720"/>
                <w:tab w:val="left" w:pos="720"/>
                <w:tab w:val="left" w:pos="1080"/>
                <w:tab w:val="left" w:pos="2160"/>
                <w:tab w:val="left" w:pos="2520"/>
                <w:tab w:val="left" w:pos="3600"/>
              </w:tabs>
              <w:ind w:left="1080" w:hanging="360"/>
              <w:jc w:val="left"/>
            </w:pPr>
            <w:r w:rsidRPr="004A7124">
              <w:t>Experience in child-focused programming important.</w:t>
            </w:r>
          </w:p>
          <w:p w14:paraId="48CE1C08" w14:textId="77777777" w:rsidR="00312126" w:rsidRDefault="00312126" w:rsidP="00312126">
            <w:pPr>
              <w:numPr>
                <w:ilvl w:val="0"/>
                <w:numId w:val="19"/>
              </w:numPr>
              <w:tabs>
                <w:tab w:val="left" w:pos="-1080"/>
                <w:tab w:val="left" w:pos="-720"/>
                <w:tab w:val="left" w:pos="720"/>
                <w:tab w:val="left" w:pos="1080"/>
                <w:tab w:val="left" w:pos="2160"/>
                <w:tab w:val="left" w:pos="2520"/>
                <w:tab w:val="left" w:pos="3600"/>
              </w:tabs>
              <w:ind w:left="1080" w:hanging="360"/>
              <w:jc w:val="left"/>
            </w:pPr>
            <w:r w:rsidRPr="004A7124">
              <w:t>Prior experience within UNICEF/UN context a plus.</w:t>
            </w:r>
          </w:p>
          <w:p w14:paraId="77F88F2A" w14:textId="77777777" w:rsidR="00CE472A" w:rsidRDefault="00CE472A" w:rsidP="00CE472A">
            <w:pPr>
              <w:tabs>
                <w:tab w:val="left" w:pos="-1080"/>
                <w:tab w:val="left" w:pos="-720"/>
                <w:tab w:val="left" w:pos="720"/>
                <w:tab w:val="left" w:pos="1080"/>
                <w:tab w:val="left" w:pos="2160"/>
                <w:tab w:val="left" w:pos="2520"/>
                <w:tab w:val="left" w:pos="3600"/>
              </w:tabs>
              <w:jc w:val="left"/>
            </w:pPr>
          </w:p>
          <w:p w14:paraId="3084332B" w14:textId="7E2A126D" w:rsidR="00CE472A" w:rsidRPr="00CE472A" w:rsidRDefault="00CE472A" w:rsidP="00CE472A">
            <w:pPr>
              <w:tabs>
                <w:tab w:val="left" w:pos="-1080"/>
                <w:tab w:val="left" w:pos="-720"/>
                <w:tab w:val="left" w:pos="720"/>
                <w:tab w:val="left" w:pos="1080"/>
                <w:tab w:val="left" w:pos="2160"/>
                <w:tab w:val="left" w:pos="2520"/>
                <w:tab w:val="left" w:pos="3600"/>
              </w:tabs>
              <w:jc w:val="left"/>
              <w:rPr>
                <w:b/>
              </w:rPr>
            </w:pPr>
            <w:r>
              <w:t xml:space="preserve">    </w:t>
            </w:r>
            <w:r w:rsidRPr="00CE472A">
              <w:rPr>
                <w:b/>
              </w:rPr>
              <w:t>Language proficiency</w:t>
            </w:r>
          </w:p>
          <w:p w14:paraId="45222957" w14:textId="5C6765C6" w:rsidR="00312126" w:rsidRPr="006E7AE5" w:rsidRDefault="00CE472A" w:rsidP="00CE472A">
            <w:pPr>
              <w:tabs>
                <w:tab w:val="left" w:pos="-1080"/>
                <w:tab w:val="left" w:pos="-720"/>
                <w:tab w:val="left" w:pos="720"/>
                <w:tab w:val="left" w:pos="1080"/>
                <w:tab w:val="left" w:pos="2160"/>
                <w:tab w:val="left" w:pos="2520"/>
                <w:tab w:val="left" w:pos="3600"/>
              </w:tabs>
              <w:jc w:val="left"/>
            </w:pPr>
            <w:r>
              <w:t xml:space="preserve">          </w:t>
            </w:r>
            <w:r w:rsidR="00312126" w:rsidRPr="004A7124">
              <w:t xml:space="preserve">Fluency in English and </w:t>
            </w:r>
            <w:r>
              <w:t>Myanmar (oral and written)</w:t>
            </w:r>
          </w:p>
        </w:tc>
      </w:tr>
      <w:tr w:rsidR="008124F7" w:rsidRPr="006E7AE5" w14:paraId="4FC1D5A1" w14:textId="77777777" w:rsidTr="00B143EA">
        <w:tc>
          <w:tcPr>
            <w:tcW w:w="10080" w:type="dxa"/>
            <w:gridSpan w:val="3"/>
          </w:tcPr>
          <w:p w14:paraId="0B578A6C" w14:textId="5BD24081" w:rsidR="008124F7" w:rsidRPr="006E7AE5" w:rsidRDefault="008124F7" w:rsidP="008124F7">
            <w:pPr>
              <w:pStyle w:val="ListParagraph"/>
              <w:numPr>
                <w:ilvl w:val="0"/>
                <w:numId w:val="7"/>
              </w:numPr>
              <w:ind w:left="342" w:hanging="342"/>
            </w:pPr>
            <w:r w:rsidRPr="006E7AE5">
              <w:lastRenderedPageBreak/>
              <w:t xml:space="preserve">Other conditions: </w:t>
            </w:r>
          </w:p>
          <w:p w14:paraId="386607EF" w14:textId="77777777" w:rsidR="008124F7" w:rsidRDefault="008124F7" w:rsidP="008124F7">
            <w:pPr>
              <w:pStyle w:val="ListParagraph"/>
              <w:numPr>
                <w:ilvl w:val="0"/>
                <w:numId w:val="25"/>
              </w:numPr>
              <w:rPr>
                <w:rFonts w:cs="Tahoma"/>
                <w:b w:val="0"/>
                <w:szCs w:val="22"/>
                <w:lang w:val="en-AU"/>
              </w:rPr>
            </w:pPr>
            <w:r w:rsidRPr="00D86EB3">
              <w:rPr>
                <w:rFonts w:cs="Tahoma"/>
                <w:b w:val="0"/>
                <w:szCs w:val="22"/>
                <w:lang w:val="en-AU"/>
              </w:rPr>
              <w:t>The consultant will be based in Yangon with frequent travel to NayPyiTaw and other State/Region depending on the needs</w:t>
            </w:r>
            <w:r>
              <w:rPr>
                <w:rFonts w:cs="Tahoma"/>
                <w:b w:val="0"/>
                <w:szCs w:val="22"/>
                <w:lang w:val="en-AU"/>
              </w:rPr>
              <w:t>.</w:t>
            </w:r>
          </w:p>
          <w:p w14:paraId="3D4B31BB" w14:textId="77777777" w:rsidR="008124F7" w:rsidRDefault="008124F7" w:rsidP="008124F7">
            <w:pPr>
              <w:pStyle w:val="ListParagraph"/>
              <w:numPr>
                <w:ilvl w:val="0"/>
                <w:numId w:val="25"/>
              </w:numPr>
              <w:rPr>
                <w:b w:val="0"/>
                <w:lang w:val="en-AU"/>
              </w:rPr>
            </w:pPr>
            <w:r w:rsidRPr="00D86EB3">
              <w:rPr>
                <w:b w:val="0"/>
                <w:lang w:val="en-AU"/>
              </w:rPr>
              <w:t>The payment will be deliverable based and expected that the consultant will work from home for at least 30-40% of her time to maximize best use of time and complete the deliverable as per agreed timelines.</w:t>
            </w:r>
          </w:p>
          <w:p w14:paraId="0726E382" w14:textId="681966F8" w:rsidR="001744C0" w:rsidRPr="001744C0" w:rsidRDefault="001744C0" w:rsidP="001744C0">
            <w:pPr>
              <w:pStyle w:val="ListParagraph"/>
              <w:numPr>
                <w:ilvl w:val="0"/>
                <w:numId w:val="25"/>
              </w:numPr>
              <w:rPr>
                <w:b w:val="0"/>
                <w:lang w:val="en-AU"/>
              </w:rPr>
            </w:pPr>
            <w:r w:rsidRPr="001744C0">
              <w:rPr>
                <w:b w:val="0"/>
                <w:lang w:val="en-AU"/>
              </w:rPr>
              <w:t>This consultancy is for 11 month and payment is based on the deliverable as per agreed schedules.</w:t>
            </w:r>
          </w:p>
          <w:p w14:paraId="47ACDA38" w14:textId="77777777" w:rsidR="008124F7" w:rsidRPr="00C73548" w:rsidRDefault="008124F7" w:rsidP="008124F7">
            <w:pPr>
              <w:rPr>
                <w:b/>
              </w:rPr>
            </w:pPr>
            <w:r w:rsidRPr="00C73548">
              <w:rPr>
                <w:b/>
              </w:rPr>
              <w:t xml:space="preserve">Life and health insurance </w:t>
            </w:r>
          </w:p>
          <w:p w14:paraId="4D3C81B7" w14:textId="1D054001" w:rsidR="008124F7" w:rsidRDefault="008124F7" w:rsidP="008124F7">
            <w:r w:rsidRPr="00C73548">
              <w:t>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p>
          <w:p w14:paraId="25492E7C" w14:textId="77777777" w:rsidR="008124F7" w:rsidRPr="00C73548" w:rsidRDefault="008124F7" w:rsidP="008124F7"/>
          <w:p w14:paraId="03891F32" w14:textId="77777777" w:rsidR="008124F7" w:rsidRPr="00C73548" w:rsidRDefault="008124F7" w:rsidP="008124F7">
            <w:pPr>
              <w:rPr>
                <w:b/>
              </w:rPr>
            </w:pPr>
            <w:r w:rsidRPr="00C73548">
              <w:rPr>
                <w:b/>
              </w:rPr>
              <w:t>Insurance for service-incurred death, injury or illness</w:t>
            </w:r>
          </w:p>
          <w:p w14:paraId="3E7E73F7" w14:textId="77777777" w:rsidR="008124F7" w:rsidRDefault="008124F7" w:rsidP="008124F7">
            <w:r w:rsidRPr="00C73548">
              <w:t>Consultants and individual contractors who are authorized to travel at UNICEF expense or who are required under their contract to perform services in a UNICEF or United Nations office shall be provided with insurance coverage, through a UNICEF-retained third party insurance provider, covering death, injury and illness attributable to the performance of official UNICEF duties.  Compensation in the event of service-incurred death, injury or illness shall be equivalent to amounts stipulated in the agreement between UNICEF and the insurance provider.</w:t>
            </w:r>
            <w:r>
              <w:t xml:space="preserve"> </w:t>
            </w:r>
          </w:p>
          <w:p w14:paraId="76972FCF" w14:textId="174D358D" w:rsidR="00CE472A" w:rsidRDefault="00CE472A" w:rsidP="008124F7">
            <w:pPr>
              <w:rPr>
                <w:rFonts w:cs="Tahoma"/>
                <w:b/>
                <w:szCs w:val="22"/>
                <w:lang w:val="en-AU"/>
              </w:rPr>
            </w:pPr>
          </w:p>
          <w:p w14:paraId="080C21EA" w14:textId="77777777" w:rsidR="00CE472A" w:rsidRDefault="00CE472A" w:rsidP="008124F7">
            <w:pPr>
              <w:rPr>
                <w:rFonts w:cs="Tahoma"/>
                <w:b/>
                <w:szCs w:val="22"/>
                <w:lang w:val="en-AU"/>
              </w:rPr>
            </w:pPr>
            <w:r>
              <w:rPr>
                <w:rFonts w:cs="Tahoma"/>
                <w:b/>
                <w:szCs w:val="22"/>
                <w:lang w:val="en-AU"/>
              </w:rPr>
              <w:t>Payment</w:t>
            </w:r>
          </w:p>
          <w:p w14:paraId="647AF33C" w14:textId="430F298F" w:rsidR="00CE472A" w:rsidRDefault="00CE472A" w:rsidP="008124F7">
            <w:pPr>
              <w:rPr>
                <w:rFonts w:cs="Tahoma"/>
                <w:b/>
                <w:szCs w:val="22"/>
                <w:lang w:val="en-AU"/>
              </w:rPr>
            </w:pPr>
            <w:r w:rsidRPr="00CE472A">
              <w:rPr>
                <w:rFonts w:cs="Tahoma"/>
                <w:szCs w:val="22"/>
                <w:lang w:val="en-AU"/>
              </w:rPr>
              <w:t>Payments will be made based on reception of the deliverables as mentioned in detail under section 11.</w:t>
            </w:r>
          </w:p>
          <w:p w14:paraId="37BA279F" w14:textId="77777777" w:rsidR="00CE472A" w:rsidRDefault="00CE472A" w:rsidP="008124F7">
            <w:pPr>
              <w:rPr>
                <w:rFonts w:cs="Tahoma"/>
                <w:b/>
                <w:szCs w:val="22"/>
                <w:lang w:val="en-AU"/>
              </w:rPr>
            </w:pPr>
          </w:p>
          <w:p w14:paraId="10199602" w14:textId="77777777" w:rsidR="008124F7" w:rsidRPr="00670000" w:rsidRDefault="008124F7" w:rsidP="008124F7">
            <w:pPr>
              <w:rPr>
                <w:rFonts w:cs="Tahoma"/>
                <w:b/>
                <w:szCs w:val="22"/>
                <w:lang w:val="en-AU"/>
              </w:rPr>
            </w:pPr>
            <w:r w:rsidRPr="00670000">
              <w:rPr>
                <w:rFonts w:cs="Tahoma"/>
                <w:b/>
                <w:szCs w:val="22"/>
                <w:lang w:val="en-AU"/>
              </w:rPr>
              <w:t>Confidentiality:</w:t>
            </w:r>
            <w:r w:rsidRPr="00670000">
              <w:rPr>
                <w:rFonts w:cs="Tahoma"/>
                <w:b/>
                <w:szCs w:val="22"/>
                <w:lang w:val="en-AU"/>
              </w:rPr>
              <w:tab/>
            </w:r>
          </w:p>
          <w:p w14:paraId="409C85B2" w14:textId="77777777" w:rsidR="008124F7" w:rsidRPr="006E7AE5" w:rsidRDefault="008124F7" w:rsidP="008124F7">
            <w:pPr>
              <w:rPr>
                <w:rFonts w:cs="Tahoma"/>
                <w:szCs w:val="22"/>
                <w:lang w:val="en-AU"/>
              </w:rPr>
            </w:pPr>
            <w:r w:rsidRPr="006E7AE5">
              <w:rPr>
                <w:rFonts w:cs="Tahoma"/>
                <w:szCs w:val="22"/>
                <w:lang w:val="en-AU"/>
              </w:rPr>
              <w:t>The documents produced during the period of this consultancy will be treated as strictly confidential, and the rights of distribution and/ or publication will reside solely with UNICEF.</w:t>
            </w:r>
            <w:r w:rsidRPr="00AF487C">
              <w:rPr>
                <w:rFonts w:cs="Tahoma"/>
                <w:szCs w:val="22"/>
                <w:lang w:val="en-AU"/>
              </w:rPr>
              <w:t xml:space="preserve"> </w:t>
            </w:r>
            <w:r w:rsidR="00B3799F">
              <w:rPr>
                <w:rFonts w:cs="Tahoma"/>
                <w:szCs w:val="22"/>
                <w:lang w:val="en-AU"/>
              </w:rPr>
              <w:t xml:space="preserve"> </w:t>
            </w:r>
            <w:r w:rsidRPr="00AF487C">
              <w:rPr>
                <w:rFonts w:cs="Tahoma"/>
                <w:szCs w:val="22"/>
                <w:lang w:val="en-AU"/>
              </w:rPr>
              <w:t>The contract signed with the consultant will include the other general terms defined by UNICEF.</w:t>
            </w:r>
          </w:p>
        </w:tc>
      </w:tr>
      <w:tr w:rsidR="008124F7" w:rsidRPr="006E7AE5" w14:paraId="2E32640D" w14:textId="77777777" w:rsidTr="00B143EA">
        <w:trPr>
          <w:trHeight w:val="1340"/>
        </w:trPr>
        <w:tc>
          <w:tcPr>
            <w:tcW w:w="10080" w:type="dxa"/>
            <w:gridSpan w:val="3"/>
          </w:tcPr>
          <w:p w14:paraId="5A2D64C4" w14:textId="77777777" w:rsidR="008124F7" w:rsidRPr="00FA3389" w:rsidRDefault="008124F7" w:rsidP="008124F7">
            <w:pPr>
              <w:pStyle w:val="ListParagraph"/>
              <w:numPr>
                <w:ilvl w:val="0"/>
                <w:numId w:val="7"/>
              </w:numPr>
              <w:ind w:left="342" w:hanging="342"/>
              <w:rPr>
                <w:rFonts w:cs="Tahoma"/>
                <w:szCs w:val="22"/>
              </w:rPr>
            </w:pPr>
            <w:r w:rsidRPr="00FA3389">
              <w:rPr>
                <w:rFonts w:cs="Tahoma"/>
                <w:szCs w:val="22"/>
              </w:rPr>
              <w:t>Nature of Penalty Clause to be stipulated in the contract:</w:t>
            </w:r>
          </w:p>
          <w:p w14:paraId="1A7FA6E5" w14:textId="77777777" w:rsidR="008124F7" w:rsidRPr="006E7AE5" w:rsidRDefault="008124F7" w:rsidP="008124F7">
            <w:pPr>
              <w:pStyle w:val="BodyText3"/>
              <w:tabs>
                <w:tab w:val="clear" w:pos="720"/>
              </w:tabs>
              <w:rPr>
                <w:rFonts w:asciiTheme="minorHAnsi" w:hAnsiTheme="minorHAnsi" w:cs="Tahoma"/>
                <w:b/>
                <w:szCs w:val="22"/>
              </w:rPr>
            </w:pPr>
            <w:r w:rsidRPr="006E7AE5">
              <w:rPr>
                <w:rFonts w:asciiTheme="minorHAnsi" w:hAnsiTheme="minorHAnsi" w:cs="Tahoma"/>
                <w:szCs w:val="22"/>
              </w:rPr>
              <w:t>UNICEF Myanmar reserves the right not to pay the Contractor or withhold part of the payable amount if one or more requirements established for this assignment is not met or deadline set for the accomplishment of the tasks is missed.</w:t>
            </w:r>
          </w:p>
        </w:tc>
      </w:tr>
    </w:tbl>
    <w:p w14:paraId="7DB87C4D" w14:textId="77777777" w:rsidR="00993AE6" w:rsidRDefault="00993AE6" w:rsidP="00993AE6">
      <w:pPr>
        <w:rPr>
          <w:rFonts w:cs="Tahoma"/>
          <w:szCs w:val="22"/>
        </w:rPr>
      </w:pPr>
    </w:p>
    <w:p w14:paraId="10CFD11A" w14:textId="77777777" w:rsidR="00CE472A" w:rsidRPr="00094CA4" w:rsidRDefault="00CE472A" w:rsidP="00CE472A">
      <w:pPr>
        <w:rPr>
          <w:rFonts w:ascii="Arial" w:hAnsi="Arial" w:cs="Arial"/>
          <w:sz w:val="20"/>
        </w:rPr>
      </w:pPr>
    </w:p>
    <w:sectPr w:rsidR="00CE472A" w:rsidRPr="00094CA4" w:rsidSect="00CE472A">
      <w:headerReference w:type="default" r:id="rId8"/>
      <w:footerReference w:type="default" r:id="rId9"/>
      <w:pgSz w:w="11909" w:h="16834" w:code="9"/>
      <w:pgMar w:top="990" w:right="1134" w:bottom="720" w:left="1701" w:header="8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82D51" w14:textId="77777777" w:rsidR="00BC38AC" w:rsidRDefault="00BC38AC">
      <w:r>
        <w:separator/>
      </w:r>
    </w:p>
  </w:endnote>
  <w:endnote w:type="continuationSeparator" w:id="0">
    <w:p w14:paraId="581A4773" w14:textId="77777777" w:rsidR="00BC38AC" w:rsidRDefault="00BC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6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D8FCA" w14:textId="3B5BDABA" w:rsidR="00993AE6" w:rsidRPr="008D3A21" w:rsidRDefault="00993AE6">
    <w:pPr>
      <w:pStyle w:val="Footer"/>
      <w:rPr>
        <w:rFonts w:ascii="Tahoma" w:eastAsiaTheme="majorEastAsia" w:hAnsi="Tahoma" w:cs="Tahoma"/>
      </w:rPr>
    </w:pPr>
    <w:r w:rsidRPr="000079A4">
      <w:rPr>
        <w:rFonts w:ascii="Tahoma" w:eastAsiaTheme="majorEastAsia" w:hAnsi="Tahoma" w:cs="Tahoma"/>
        <w:color w:val="00B050"/>
        <w:sz w:val="20"/>
      </w:rPr>
      <w:t>TOR Consultancy</w:t>
    </w:r>
    <w:r w:rsidR="00931411" w:rsidRPr="000079A4">
      <w:rPr>
        <w:rFonts w:ascii="Tahoma" w:eastAsiaTheme="majorEastAsia" w:hAnsi="Tahoma" w:cs="Tahoma"/>
        <w:color w:val="00B050"/>
        <w:sz w:val="20"/>
      </w:rPr>
      <w:t xml:space="preserve"> for C4D to Support JE campaign</w:t>
    </w:r>
    <w:r w:rsidRPr="000079A4">
      <w:rPr>
        <w:rFonts w:ascii="Tahoma" w:eastAsiaTheme="majorEastAsia" w:hAnsi="Tahoma" w:cs="Tahoma"/>
        <w:color w:val="00B050"/>
        <w:sz w:val="20"/>
      </w:rPr>
      <w:ptab w:relativeTo="margin" w:alignment="right" w:leader="none"/>
    </w:r>
    <w:r w:rsidRPr="000079A4">
      <w:rPr>
        <w:rFonts w:ascii="Tahoma" w:eastAsiaTheme="majorEastAsia" w:hAnsi="Tahoma" w:cs="Tahoma"/>
        <w:color w:val="00B050"/>
        <w:sz w:val="20"/>
      </w:rPr>
      <w:t xml:space="preserve">Page </w:t>
    </w:r>
    <w:r w:rsidRPr="00B06A9C">
      <w:rPr>
        <w:rFonts w:ascii="Tahoma" w:eastAsiaTheme="minorEastAsia" w:hAnsi="Tahoma" w:cs="Tahoma"/>
      </w:rPr>
      <w:fldChar w:fldCharType="begin"/>
    </w:r>
    <w:r w:rsidRPr="00B06A9C">
      <w:rPr>
        <w:rFonts w:ascii="Tahoma" w:hAnsi="Tahoma" w:cs="Tahoma"/>
      </w:rPr>
      <w:instrText xml:space="preserve"> PAGE   \* MERGEFORMAT </w:instrText>
    </w:r>
    <w:r w:rsidRPr="00B06A9C">
      <w:rPr>
        <w:rFonts w:ascii="Tahoma" w:eastAsiaTheme="minorEastAsia" w:hAnsi="Tahoma" w:cs="Tahoma"/>
      </w:rPr>
      <w:fldChar w:fldCharType="separate"/>
    </w:r>
    <w:r w:rsidR="007A6F36" w:rsidRPr="007A6F36">
      <w:rPr>
        <w:rFonts w:ascii="Tahoma" w:eastAsiaTheme="majorEastAsia" w:hAnsi="Tahoma" w:cs="Tahoma"/>
        <w:noProof/>
      </w:rPr>
      <w:t>1</w:t>
    </w:r>
    <w:r w:rsidRPr="00B06A9C">
      <w:rPr>
        <w:rFonts w:ascii="Tahoma" w:eastAsiaTheme="majorEastAsia" w:hAnsi="Tahoma" w:cs="Tahoma"/>
        <w:noProof/>
      </w:rPr>
      <w:fldChar w:fldCharType="end"/>
    </w:r>
    <w:r>
      <w:rPr>
        <w:rFonts w:ascii="Tahoma" w:hAnsi="Tahoma" w:cs="Tahoma"/>
        <w:noProof/>
        <w:lang w:val="en-US"/>
      </w:rPr>
      <mc:AlternateContent>
        <mc:Choice Requires="wpg">
          <w:drawing>
            <wp:anchor distT="0" distB="0" distL="114300" distR="114300" simplePos="0" relativeHeight="251655168" behindDoc="0" locked="0" layoutInCell="0" allowOverlap="1" wp14:anchorId="591D236C" wp14:editId="4DE4D8CD">
              <wp:simplePos x="0" y="0"/>
              <wp:positionH relativeFrom="page">
                <wp:align>center</wp:align>
              </wp:positionH>
              <wp:positionV relativeFrom="page">
                <wp:align>bottom</wp:align>
              </wp:positionV>
              <wp:extent cx="7546975" cy="415925"/>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6975" cy="41592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6AC18B9D" id="Group 441" o:spid="_x0000_s1026" style="position:absolute;margin-left:0;margin-top:0;width:594.25pt;height:32.75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rFonts w:ascii="Tahoma" w:hAnsi="Tahoma" w:cs="Tahoma"/>
        <w:noProof/>
        <w:lang w:val="en-US"/>
      </w:rPr>
      <mc:AlternateContent>
        <mc:Choice Requires="wps">
          <w:drawing>
            <wp:anchor distT="0" distB="0" distL="114300" distR="114300" simplePos="0" relativeHeight="251659264" behindDoc="0" locked="0" layoutInCell="1" allowOverlap="1" wp14:anchorId="5F5DFFE5" wp14:editId="342EE2B6">
              <wp:simplePos x="0" y="0"/>
              <wp:positionH relativeFrom="leftMargin">
                <wp:align>center</wp:align>
              </wp:positionH>
              <wp:positionV relativeFrom="page">
                <wp:align>bottom</wp:align>
              </wp:positionV>
              <wp:extent cx="90805" cy="396240"/>
              <wp:effectExtent l="0" t="0" r="23495" b="266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30E1B88" id="Rectangle 444" o:spid="_x0000_s1026" style="position:absolute;margin-left:0;margin-top:0;width:7.15pt;height:31.2pt;z-index:25165926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DdwvwKJwIAAEQEAAAOAAAAAAAAAAAAAAAAAC4CAABkcnMvZTJvRG9j&#10;LnhtbFBLAQItABQABgAIAAAAIQAxnXH+3AAAAAMBAAAPAAAAAAAAAAAAAAAAAIEEAABkcnMvZG93&#10;bnJldi54bWxQSwUGAAAAAAQABADzAAAAigUAAAAA&#10;" fillcolor="#4472c4 [3208]" strokecolor="#5b9bd5 [3204]">
              <w10:wrap anchorx="margin" anchory="page"/>
            </v:rect>
          </w:pict>
        </mc:Fallback>
      </mc:AlternateContent>
    </w:r>
    <w:r>
      <w:rPr>
        <w:rFonts w:ascii="Tahoma" w:hAnsi="Tahoma" w:cs="Tahoma"/>
        <w:noProof/>
        <w:lang w:val="en-US"/>
      </w:rPr>
      <mc:AlternateContent>
        <mc:Choice Requires="wps">
          <w:drawing>
            <wp:anchor distT="0" distB="0" distL="114300" distR="114300" simplePos="0" relativeHeight="251656192" behindDoc="0" locked="0" layoutInCell="1" allowOverlap="1" wp14:anchorId="05BC36E3" wp14:editId="209262FB">
              <wp:simplePos x="0" y="0"/>
              <wp:positionH relativeFrom="rightMargin">
                <wp:align>center</wp:align>
              </wp:positionH>
              <wp:positionV relativeFrom="page">
                <wp:align>bottom</wp:align>
              </wp:positionV>
              <wp:extent cx="91440" cy="396240"/>
              <wp:effectExtent l="0" t="0" r="22860" b="266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4C3E999" id="Rectangle 445" o:spid="_x0000_s1026" style="position:absolute;margin-left:0;margin-top:0;width:7.2pt;height:31.2pt;z-index:25165619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" fillcolor="#4472c4 [3208]" strokecolor="#5b9bd5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1A331" w14:textId="77777777" w:rsidR="00BC38AC" w:rsidRDefault="00BC38AC">
      <w:r>
        <w:separator/>
      </w:r>
    </w:p>
  </w:footnote>
  <w:footnote w:type="continuationSeparator" w:id="0">
    <w:p w14:paraId="59D03EE5" w14:textId="77777777" w:rsidR="00BC38AC" w:rsidRDefault="00BC3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B4A06" w14:textId="77777777" w:rsidR="00993AE6" w:rsidRDefault="00993AE6" w:rsidP="00993AE6">
    <w:pPr>
      <w:pStyle w:val="Header"/>
      <w:rPr>
        <w:rFonts w:ascii="Tahoma" w:eastAsiaTheme="majorEastAsia" w:hAnsi="Tahoma" w:cs="Tahoma"/>
        <w:lang w:val="en-US"/>
      </w:rPr>
    </w:pPr>
  </w:p>
  <w:p w14:paraId="0CE38ED7" w14:textId="1F54B592" w:rsidR="00993AE6" w:rsidRPr="004F3D9C" w:rsidRDefault="00993AE6" w:rsidP="00993AE6">
    <w:pPr>
      <w:pStyle w:val="Header"/>
    </w:pPr>
    <w:r>
      <w:rPr>
        <w:rFonts w:ascii="Tahoma" w:eastAsiaTheme="majorEastAsia" w:hAnsi="Tahoma" w:cs="Tahoma"/>
        <w:lang w:val="en-US"/>
      </w:rPr>
      <w:t xml:space="preserve">              UNICEF Myanmar</w:t>
    </w:r>
    <w:r>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7537B795" wp14:editId="758AC331">
              <wp:simplePos x="0" y="0"/>
              <wp:positionH relativeFrom="page">
                <wp:posOffset>19685</wp:posOffset>
              </wp:positionH>
              <wp:positionV relativeFrom="page">
                <wp:posOffset>-96269</wp:posOffset>
              </wp:positionV>
              <wp:extent cx="7541895" cy="422910"/>
              <wp:effectExtent l="0" t="0" r="19685" b="1079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42291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7B9CFAC5" id="Group 468" o:spid="_x0000_s1026" style="position:absolute;margin-left:1.55pt;margin-top:-7.6pt;width:593.85pt;height:33.3pt;z-index:251660288;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58240" behindDoc="0" locked="0" layoutInCell="1" allowOverlap="1" wp14:anchorId="676F1693" wp14:editId="2BC1F546">
              <wp:simplePos x="0" y="0"/>
              <wp:positionH relativeFrom="rightMargin">
                <wp:align>center</wp:align>
              </wp:positionH>
              <wp:positionV relativeFrom="page">
                <wp:align>top</wp:align>
              </wp:positionV>
              <wp:extent cx="90805" cy="396240"/>
              <wp:effectExtent l="0" t="0" r="23495" b="2667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CB20153" id="Rectangle 471" o:spid="_x0000_s1026" style="position:absolute;margin-left:0;margin-top:0;width:7.15pt;height:31.2pt;z-index:25165824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HbIMsomAgAARAQAAA4AAAAAAAAAAAAAAAAALgIAAGRycy9lMm9Eb2Mu&#10;eG1sUEsBAi0AFAAGAAgAAAAhADGdcf7cAAAAAwEAAA8AAAAAAAAAAAAAAAAAgAQAAGRycy9kb3du&#10;cmV2LnhtbFBLBQYAAAAABAAEAPMAAACJBQAAAAA=&#10;" fillcolor="#4472c4 [3208]" strokecolor="#5b9bd5 [3204]">
              <w10:wrap anchorx="margin" anchory="page"/>
            </v:rect>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57216" behindDoc="0" locked="0" layoutInCell="1" allowOverlap="1" wp14:anchorId="4AEB392C" wp14:editId="3CFD3669">
              <wp:simplePos x="0" y="0"/>
              <wp:positionH relativeFrom="leftMargin">
                <wp:align>center</wp:align>
              </wp:positionH>
              <wp:positionV relativeFrom="page">
                <wp:align>top</wp:align>
              </wp:positionV>
              <wp:extent cx="90805" cy="396240"/>
              <wp:effectExtent l="0" t="0" r="23495" b="2667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C33F287" id="Rectangle 472" o:spid="_x0000_s1026" style="position:absolute;margin-left:0;margin-top:0;width:7.15pt;height:31.2pt;z-index:25165721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CZ+pYsJwIAAEQEAAAOAAAAAAAAAAAAAAAAAC4CAABkcnMvZTJvRG9j&#10;LnhtbFBLAQItABQABgAIAAAAIQAxnXH+3AAAAAMBAAAPAAAAAAAAAAAAAAAAAIEEAABkcnMvZG93&#10;bnJldi54bWxQSwUGAAAAAAQABADzAAAAigUAAAAA&#10;" fillcolor="#4472c4 [3208]" strokecolor="#5b9bd5 [3204]">
              <w10:wrap anchorx="margin" anchory="page"/>
            </v:rect>
          </w:pict>
        </mc:Fallback>
      </mc:AlternateContent>
    </w:r>
    <w:r>
      <w:rPr>
        <w:rFonts w:ascii="Tahoma" w:eastAsiaTheme="majorEastAsia" w:hAnsi="Tahoma" w:cs="Tahoma"/>
        <w:lang w:val="en-US"/>
      </w:rPr>
      <w:t xml:space="preserve"> Terms Of Reference (TOR) for JE campaign (C4D)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2D3F"/>
    <w:multiLevelType w:val="hybridMultilevel"/>
    <w:tmpl w:val="26E2059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B64C93"/>
    <w:multiLevelType w:val="hybridMultilevel"/>
    <w:tmpl w:val="94D897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B76EEC"/>
    <w:multiLevelType w:val="hybridMultilevel"/>
    <w:tmpl w:val="21F040E6"/>
    <w:lvl w:ilvl="0" w:tplc="6504C0E8">
      <w:numFmt w:val="bullet"/>
      <w:lvlText w:val="-"/>
      <w:lvlJc w:val="left"/>
      <w:pPr>
        <w:tabs>
          <w:tab w:val="num" w:pos="360"/>
        </w:tabs>
        <w:ind w:left="360" w:hanging="360"/>
      </w:pPr>
      <w:rPr>
        <w:rFonts w:ascii="Arial" w:eastAsia="Times"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CE6628"/>
    <w:multiLevelType w:val="multilevel"/>
    <w:tmpl w:val="C1A691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8840AD"/>
    <w:multiLevelType w:val="hybridMultilevel"/>
    <w:tmpl w:val="37C4BE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F312F"/>
    <w:multiLevelType w:val="hybridMultilevel"/>
    <w:tmpl w:val="ED241BAA"/>
    <w:lvl w:ilvl="0" w:tplc="9D3EFE4C">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720BD"/>
    <w:multiLevelType w:val="hybridMultilevel"/>
    <w:tmpl w:val="C9869534"/>
    <w:lvl w:ilvl="0" w:tplc="6DC8F81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C1597"/>
    <w:multiLevelType w:val="hybridMultilevel"/>
    <w:tmpl w:val="02CA6B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F50A4"/>
    <w:multiLevelType w:val="hybridMultilevel"/>
    <w:tmpl w:val="B5AC0C0C"/>
    <w:lvl w:ilvl="0" w:tplc="67FCA60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1754C"/>
    <w:multiLevelType w:val="hybridMultilevel"/>
    <w:tmpl w:val="556216DA"/>
    <w:lvl w:ilvl="0" w:tplc="7206B8C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D354D"/>
    <w:multiLevelType w:val="hybridMultilevel"/>
    <w:tmpl w:val="9B3A9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61940"/>
    <w:multiLevelType w:val="hybridMultilevel"/>
    <w:tmpl w:val="BB089C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47CFD"/>
    <w:multiLevelType w:val="hybridMultilevel"/>
    <w:tmpl w:val="9C4E0B04"/>
    <w:lvl w:ilvl="0" w:tplc="100E67E0">
      <w:start w:val="15"/>
      <w:numFmt w:val="decimal"/>
      <w:lvlText w:val="%1"/>
      <w:lvlJc w:val="left"/>
      <w:pPr>
        <w:ind w:left="720" w:hanging="36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E14FCF"/>
    <w:multiLevelType w:val="hybridMultilevel"/>
    <w:tmpl w:val="1974FB6E"/>
    <w:lvl w:ilvl="0" w:tplc="5658F6A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5658F6AE">
      <w:start w:val="1"/>
      <w:numFmt w:val="bullet"/>
      <w:lvlText w:val=""/>
      <w:lvlJc w:val="left"/>
      <w:pPr>
        <w:tabs>
          <w:tab w:val="num" w:pos="900"/>
        </w:tabs>
        <w:ind w:left="900" w:hanging="420"/>
      </w:pPr>
      <w:rPr>
        <w:rFonts w:ascii="Symbol" w:hAnsi="Symbol" w:hint="default"/>
        <w:color w:val="auto"/>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14" w15:restartNumberingAfterBreak="0">
    <w:nsid w:val="39471B05"/>
    <w:multiLevelType w:val="singleLevel"/>
    <w:tmpl w:val="0409000F"/>
    <w:lvl w:ilvl="0">
      <w:start w:val="1"/>
      <w:numFmt w:val="decimal"/>
      <w:lvlText w:val="%1."/>
      <w:lvlJc w:val="left"/>
      <w:pPr>
        <w:ind w:left="1080" w:hanging="360"/>
      </w:pPr>
      <w:rPr>
        <w:rFonts w:hint="default"/>
      </w:rPr>
    </w:lvl>
  </w:abstractNum>
  <w:abstractNum w:abstractNumId="15" w15:restartNumberingAfterBreak="0">
    <w:nsid w:val="3BDB0011"/>
    <w:multiLevelType w:val="hybridMultilevel"/>
    <w:tmpl w:val="87F2C136"/>
    <w:lvl w:ilvl="0" w:tplc="AC54A60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15230"/>
    <w:multiLevelType w:val="hybridMultilevel"/>
    <w:tmpl w:val="9EB02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1C5011"/>
    <w:multiLevelType w:val="hybridMultilevel"/>
    <w:tmpl w:val="A97E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56BD4"/>
    <w:multiLevelType w:val="hybridMultilevel"/>
    <w:tmpl w:val="7C6C9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67A96"/>
    <w:multiLevelType w:val="hybridMultilevel"/>
    <w:tmpl w:val="A524F5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21AAA"/>
    <w:multiLevelType w:val="hybridMultilevel"/>
    <w:tmpl w:val="57D4E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758C9"/>
    <w:multiLevelType w:val="hybridMultilevel"/>
    <w:tmpl w:val="02CA6B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A2A49"/>
    <w:multiLevelType w:val="hybridMultilevel"/>
    <w:tmpl w:val="64F0C024"/>
    <w:lvl w:ilvl="0" w:tplc="57CA567C">
      <w:start w:val="1"/>
      <w:numFmt w:val="decimal"/>
      <w:lvlText w:val="%1."/>
      <w:lvlJc w:val="left"/>
      <w:pPr>
        <w:ind w:left="360" w:hanging="360"/>
      </w:pPr>
      <w:rPr>
        <w:rFonts w:cs="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D61746"/>
    <w:multiLevelType w:val="hybridMultilevel"/>
    <w:tmpl w:val="FEDC0136"/>
    <w:lvl w:ilvl="0" w:tplc="ABE281D2">
      <w:start w:val="1"/>
      <w:numFmt w:val="decimal"/>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43334BF"/>
    <w:multiLevelType w:val="hybridMultilevel"/>
    <w:tmpl w:val="02CA6B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B7814"/>
    <w:multiLevelType w:val="hybridMultilevel"/>
    <w:tmpl w:val="09F07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945200"/>
    <w:multiLevelType w:val="hybridMultilevel"/>
    <w:tmpl w:val="02CA6B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26C78"/>
    <w:multiLevelType w:val="hybridMultilevel"/>
    <w:tmpl w:val="FFF2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F06E1A"/>
    <w:multiLevelType w:val="hybridMultilevel"/>
    <w:tmpl w:val="31225290"/>
    <w:lvl w:ilvl="0" w:tplc="D02237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D15138"/>
    <w:multiLevelType w:val="hybridMultilevel"/>
    <w:tmpl w:val="8942283C"/>
    <w:lvl w:ilvl="0" w:tplc="A8E873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A15121"/>
    <w:multiLevelType w:val="hybridMultilevel"/>
    <w:tmpl w:val="A524F5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C25719"/>
    <w:multiLevelType w:val="hybridMultilevel"/>
    <w:tmpl w:val="9B4C3C66"/>
    <w:lvl w:ilvl="0" w:tplc="C334298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F21B3"/>
    <w:multiLevelType w:val="hybridMultilevel"/>
    <w:tmpl w:val="47FE3D00"/>
    <w:lvl w:ilvl="0" w:tplc="86CE10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85BC5"/>
    <w:multiLevelType w:val="hybridMultilevel"/>
    <w:tmpl w:val="543CF948"/>
    <w:lvl w:ilvl="0" w:tplc="EC46FB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BC7921"/>
    <w:multiLevelType w:val="multilevel"/>
    <w:tmpl w:val="61FA37D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14"/>
  </w:num>
  <w:num w:numId="2">
    <w:abstractNumId w:val="2"/>
  </w:num>
  <w:num w:numId="3">
    <w:abstractNumId w:val="34"/>
  </w:num>
  <w:num w:numId="4">
    <w:abstractNumId w:val="17"/>
  </w:num>
  <w:num w:numId="5">
    <w:abstractNumId w:val="27"/>
  </w:num>
  <w:num w:numId="6">
    <w:abstractNumId w:val="20"/>
  </w:num>
  <w:num w:numId="7">
    <w:abstractNumId w:val="23"/>
  </w:num>
  <w:num w:numId="8">
    <w:abstractNumId w:val="0"/>
  </w:num>
  <w:num w:numId="9">
    <w:abstractNumId w:val="16"/>
  </w:num>
  <w:num w:numId="10">
    <w:abstractNumId w:val="7"/>
  </w:num>
  <w:num w:numId="11">
    <w:abstractNumId w:val="21"/>
  </w:num>
  <w:num w:numId="12">
    <w:abstractNumId w:val="26"/>
  </w:num>
  <w:num w:numId="13">
    <w:abstractNumId w:val="22"/>
  </w:num>
  <w:num w:numId="14">
    <w:abstractNumId w:val="24"/>
  </w:num>
  <w:num w:numId="15">
    <w:abstractNumId w:val="12"/>
  </w:num>
  <w:num w:numId="16">
    <w:abstractNumId w:val="29"/>
  </w:num>
  <w:num w:numId="17">
    <w:abstractNumId w:val="31"/>
  </w:num>
  <w:num w:numId="18">
    <w:abstractNumId w:val="6"/>
  </w:num>
  <w:num w:numId="19">
    <w:abstractNumId w:val="13"/>
  </w:num>
  <w:num w:numId="20">
    <w:abstractNumId w:val="1"/>
  </w:num>
  <w:num w:numId="21">
    <w:abstractNumId w:val="28"/>
  </w:num>
  <w:num w:numId="22">
    <w:abstractNumId w:val="30"/>
  </w:num>
  <w:num w:numId="23">
    <w:abstractNumId w:val="5"/>
  </w:num>
  <w:num w:numId="24">
    <w:abstractNumId w:val="10"/>
  </w:num>
  <w:num w:numId="25">
    <w:abstractNumId w:val="4"/>
  </w:num>
  <w:num w:numId="26">
    <w:abstractNumId w:val="18"/>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5"/>
  </w:num>
  <w:num w:numId="30">
    <w:abstractNumId w:val="15"/>
  </w:num>
  <w:num w:numId="31">
    <w:abstractNumId w:val="19"/>
  </w:num>
  <w:num w:numId="32">
    <w:abstractNumId w:val="9"/>
  </w:num>
  <w:num w:numId="33">
    <w:abstractNumId w:val="33"/>
  </w:num>
  <w:num w:numId="34">
    <w:abstractNumId w:val="8"/>
  </w:num>
  <w:num w:numId="35">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0F"/>
    <w:rsid w:val="000079A4"/>
    <w:rsid w:val="00015BD3"/>
    <w:rsid w:val="000B4B6E"/>
    <w:rsid w:val="000E14A2"/>
    <w:rsid w:val="000F4D0C"/>
    <w:rsid w:val="00160D9A"/>
    <w:rsid w:val="001744C0"/>
    <w:rsid w:val="001B0B38"/>
    <w:rsid w:val="001B3504"/>
    <w:rsid w:val="001B4F1A"/>
    <w:rsid w:val="001B5ED9"/>
    <w:rsid w:val="002307D6"/>
    <w:rsid w:val="00250335"/>
    <w:rsid w:val="0025181B"/>
    <w:rsid w:val="002677AD"/>
    <w:rsid w:val="002E7A15"/>
    <w:rsid w:val="002F2924"/>
    <w:rsid w:val="00312126"/>
    <w:rsid w:val="00323A13"/>
    <w:rsid w:val="003265B3"/>
    <w:rsid w:val="003439B6"/>
    <w:rsid w:val="00392AF6"/>
    <w:rsid w:val="003C6630"/>
    <w:rsid w:val="00421D78"/>
    <w:rsid w:val="0042486A"/>
    <w:rsid w:val="00431847"/>
    <w:rsid w:val="00466CFB"/>
    <w:rsid w:val="00467452"/>
    <w:rsid w:val="00491978"/>
    <w:rsid w:val="004D3DE0"/>
    <w:rsid w:val="004F48AD"/>
    <w:rsid w:val="00512746"/>
    <w:rsid w:val="00543A88"/>
    <w:rsid w:val="00545298"/>
    <w:rsid w:val="005610B2"/>
    <w:rsid w:val="005A426E"/>
    <w:rsid w:val="005B52E4"/>
    <w:rsid w:val="005C3C27"/>
    <w:rsid w:val="005D028A"/>
    <w:rsid w:val="005D0341"/>
    <w:rsid w:val="00610766"/>
    <w:rsid w:val="00661E79"/>
    <w:rsid w:val="006D58B9"/>
    <w:rsid w:val="00711A34"/>
    <w:rsid w:val="00714C30"/>
    <w:rsid w:val="00741895"/>
    <w:rsid w:val="00757252"/>
    <w:rsid w:val="007743BE"/>
    <w:rsid w:val="00777D2B"/>
    <w:rsid w:val="00797F67"/>
    <w:rsid w:val="007A6F36"/>
    <w:rsid w:val="007B0B21"/>
    <w:rsid w:val="007C23B4"/>
    <w:rsid w:val="007D7EDE"/>
    <w:rsid w:val="007E7772"/>
    <w:rsid w:val="008076E4"/>
    <w:rsid w:val="008124F7"/>
    <w:rsid w:val="00813D4F"/>
    <w:rsid w:val="0081441C"/>
    <w:rsid w:val="00820011"/>
    <w:rsid w:val="00826F7E"/>
    <w:rsid w:val="0085670F"/>
    <w:rsid w:val="0086492F"/>
    <w:rsid w:val="00923AB5"/>
    <w:rsid w:val="00931411"/>
    <w:rsid w:val="009831DD"/>
    <w:rsid w:val="0099291D"/>
    <w:rsid w:val="00993AE6"/>
    <w:rsid w:val="00A03CEA"/>
    <w:rsid w:val="00A32C76"/>
    <w:rsid w:val="00A34536"/>
    <w:rsid w:val="00A82B51"/>
    <w:rsid w:val="00AA0D5C"/>
    <w:rsid w:val="00AA6F47"/>
    <w:rsid w:val="00B066AA"/>
    <w:rsid w:val="00B07023"/>
    <w:rsid w:val="00B143EA"/>
    <w:rsid w:val="00B3790E"/>
    <w:rsid w:val="00B3799F"/>
    <w:rsid w:val="00B93B08"/>
    <w:rsid w:val="00BC38AC"/>
    <w:rsid w:val="00BD1CC5"/>
    <w:rsid w:val="00BE78B3"/>
    <w:rsid w:val="00BF5593"/>
    <w:rsid w:val="00C5655B"/>
    <w:rsid w:val="00C60F76"/>
    <w:rsid w:val="00CD3F3E"/>
    <w:rsid w:val="00CE472A"/>
    <w:rsid w:val="00D60C82"/>
    <w:rsid w:val="00D86EB3"/>
    <w:rsid w:val="00DB1CBC"/>
    <w:rsid w:val="00E5032C"/>
    <w:rsid w:val="00EA7706"/>
    <w:rsid w:val="00EF0FF8"/>
    <w:rsid w:val="00F47F4E"/>
    <w:rsid w:val="00FA1EB6"/>
    <w:rsid w:val="00FD2C1A"/>
    <w:rsid w:val="00FE01C1"/>
    <w:rsid w:val="00FE4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7ED13"/>
  <w15:docId w15:val="{0D589ED8-C0D5-4868-AD03-9D378DA4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969"/>
    <w:pPr>
      <w:jc w:val="both"/>
    </w:pPr>
    <w:rPr>
      <w:rFonts w:asciiTheme="minorHAnsi" w:hAnsiTheme="minorHAnsi"/>
      <w:sz w:val="22"/>
      <w:lang w:val="en-GB"/>
    </w:rPr>
  </w:style>
  <w:style w:type="paragraph" w:styleId="Heading1">
    <w:name w:val="heading 1"/>
    <w:basedOn w:val="Normal"/>
    <w:next w:val="Normal"/>
    <w:qFormat/>
    <w:rsid w:val="003016E0"/>
    <w:pPr>
      <w:keepNext/>
      <w:outlineLvl w:val="0"/>
    </w:pPr>
    <w:rPr>
      <w:rFonts w:ascii="Arial" w:hAnsi="Arial"/>
      <w:b/>
    </w:rPr>
  </w:style>
  <w:style w:type="paragraph" w:styleId="Heading2">
    <w:name w:val="heading 2"/>
    <w:basedOn w:val="Normal"/>
    <w:next w:val="Normal"/>
    <w:link w:val="Heading2Char"/>
    <w:semiHidden/>
    <w:unhideWhenUsed/>
    <w:qFormat/>
    <w:rsid w:val="0066723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6E0"/>
    <w:pPr>
      <w:jc w:val="center"/>
    </w:pPr>
    <w:rPr>
      <w:b/>
      <w:lang w:val="en-AU"/>
    </w:rPr>
  </w:style>
  <w:style w:type="paragraph" w:styleId="BodyText2">
    <w:name w:val="Body Text 2"/>
    <w:basedOn w:val="Normal"/>
    <w:rsid w:val="003016E0"/>
  </w:style>
  <w:style w:type="paragraph" w:styleId="BodyText3">
    <w:name w:val="Body Text 3"/>
    <w:basedOn w:val="Normal"/>
    <w:rsid w:val="003016E0"/>
    <w:pPr>
      <w:tabs>
        <w:tab w:val="left" w:pos="720"/>
      </w:tabs>
    </w:pPr>
    <w:rPr>
      <w:rFonts w:ascii="Arial" w:hAnsi="Arial"/>
    </w:rPr>
  </w:style>
  <w:style w:type="paragraph" w:styleId="BalloonText">
    <w:name w:val="Balloon Text"/>
    <w:basedOn w:val="Normal"/>
    <w:semiHidden/>
    <w:rsid w:val="007D25DF"/>
    <w:rPr>
      <w:rFonts w:ascii="Tahoma" w:hAnsi="Tahoma" w:cs="Tahoma"/>
      <w:sz w:val="16"/>
      <w:szCs w:val="16"/>
    </w:rPr>
  </w:style>
  <w:style w:type="paragraph" w:styleId="Header">
    <w:name w:val="header"/>
    <w:basedOn w:val="Normal"/>
    <w:link w:val="HeaderChar"/>
    <w:uiPriority w:val="99"/>
    <w:rsid w:val="004F3D9C"/>
    <w:pPr>
      <w:tabs>
        <w:tab w:val="center" w:pos="4320"/>
        <w:tab w:val="right" w:pos="8640"/>
      </w:tabs>
    </w:pPr>
  </w:style>
  <w:style w:type="paragraph" w:styleId="Footer">
    <w:name w:val="footer"/>
    <w:basedOn w:val="Normal"/>
    <w:rsid w:val="004F3D9C"/>
    <w:pPr>
      <w:tabs>
        <w:tab w:val="center" w:pos="4320"/>
        <w:tab w:val="right" w:pos="8640"/>
      </w:tabs>
    </w:pPr>
  </w:style>
  <w:style w:type="character" w:styleId="PageNumber">
    <w:name w:val="page number"/>
    <w:basedOn w:val="DefaultParagraphFont"/>
    <w:rsid w:val="004F3D9C"/>
  </w:style>
  <w:style w:type="paragraph" w:styleId="BodyTextIndent2">
    <w:name w:val="Body Text Indent 2"/>
    <w:basedOn w:val="Normal"/>
    <w:link w:val="BodyTextIndent2Char"/>
    <w:rsid w:val="006F5C7E"/>
    <w:pPr>
      <w:spacing w:after="120" w:line="480" w:lineRule="auto"/>
      <w:ind w:left="360"/>
    </w:pPr>
    <w:rPr>
      <w:rFonts w:ascii="Arial" w:hAnsi="Arial"/>
      <w:lang w:val="ru-RU" w:eastAsia="ru-RU"/>
    </w:rPr>
  </w:style>
  <w:style w:type="character" w:customStyle="1" w:styleId="BodyTextIndent2Char">
    <w:name w:val="Body Text Indent 2 Char"/>
    <w:link w:val="BodyTextIndent2"/>
    <w:rsid w:val="006F5C7E"/>
    <w:rPr>
      <w:rFonts w:ascii="Arial" w:hAnsi="Arial"/>
      <w:lang w:val="ru-RU" w:eastAsia="ru-RU" w:bidi="ar-SA"/>
    </w:rPr>
  </w:style>
  <w:style w:type="character" w:styleId="CommentReference">
    <w:name w:val="annotation reference"/>
    <w:semiHidden/>
    <w:rsid w:val="006F5C7E"/>
    <w:rPr>
      <w:sz w:val="16"/>
      <w:szCs w:val="16"/>
    </w:rPr>
  </w:style>
  <w:style w:type="character" w:customStyle="1" w:styleId="HeaderChar">
    <w:name w:val="Header Char"/>
    <w:basedOn w:val="DefaultParagraphFont"/>
    <w:link w:val="Header"/>
    <w:uiPriority w:val="99"/>
    <w:rsid w:val="003C4AE6"/>
  </w:style>
  <w:style w:type="paragraph" w:styleId="ListParagraph">
    <w:name w:val="List Paragraph"/>
    <w:basedOn w:val="Normal"/>
    <w:next w:val="Normal"/>
    <w:uiPriority w:val="34"/>
    <w:qFormat/>
    <w:rsid w:val="002B0969"/>
    <w:pPr>
      <w:spacing w:before="120" w:after="120"/>
      <w:contextualSpacing/>
    </w:pPr>
    <w:rPr>
      <w:b/>
    </w:rPr>
  </w:style>
  <w:style w:type="paragraph" w:styleId="CommentText">
    <w:name w:val="annotation text"/>
    <w:basedOn w:val="Normal"/>
    <w:link w:val="CommentTextChar"/>
    <w:rsid w:val="00294682"/>
  </w:style>
  <w:style w:type="character" w:customStyle="1" w:styleId="CommentTextChar">
    <w:name w:val="Comment Text Char"/>
    <w:link w:val="CommentText"/>
    <w:rsid w:val="00294682"/>
    <w:rPr>
      <w:lang w:val="en-GB"/>
    </w:rPr>
  </w:style>
  <w:style w:type="paragraph" w:styleId="CommentSubject">
    <w:name w:val="annotation subject"/>
    <w:basedOn w:val="CommentText"/>
    <w:next w:val="CommentText"/>
    <w:link w:val="CommentSubjectChar"/>
    <w:rsid w:val="00294682"/>
    <w:rPr>
      <w:b/>
      <w:bCs/>
    </w:rPr>
  </w:style>
  <w:style w:type="character" w:customStyle="1" w:styleId="CommentSubjectChar">
    <w:name w:val="Comment Subject Char"/>
    <w:link w:val="CommentSubject"/>
    <w:rsid w:val="00294682"/>
    <w:rPr>
      <w:b/>
      <w:bCs/>
      <w:lang w:val="en-GB"/>
    </w:rPr>
  </w:style>
  <w:style w:type="paragraph" w:customStyle="1" w:styleId="BodyText1">
    <w:name w:val="Body Text1"/>
    <w:aliases w:val="OPM"/>
    <w:basedOn w:val="Normal"/>
    <w:link w:val="BodytextChar"/>
    <w:rsid w:val="00D61597"/>
    <w:pPr>
      <w:spacing w:after="240"/>
    </w:pPr>
    <w:rPr>
      <w:rFonts w:ascii="Arial" w:hAnsi="Arial"/>
    </w:rPr>
  </w:style>
  <w:style w:type="character" w:customStyle="1" w:styleId="BodytextChar">
    <w:name w:val="Body text Char"/>
    <w:aliases w:val="OPM Char"/>
    <w:link w:val="BodyText1"/>
    <w:rsid w:val="00D61597"/>
    <w:rPr>
      <w:rFonts w:ascii="Arial" w:hAnsi="Arial"/>
      <w:sz w:val="22"/>
      <w:lang w:val="en-GB"/>
    </w:rPr>
  </w:style>
  <w:style w:type="character" w:customStyle="1" w:styleId="apple-style-span">
    <w:name w:val="apple-style-span"/>
    <w:basedOn w:val="DefaultParagraphFont"/>
    <w:rsid w:val="002B6E58"/>
  </w:style>
  <w:style w:type="paragraph" w:customStyle="1" w:styleId="A0E349F008B644AAB6A282E0D042D17E">
    <w:name w:val="A0E349F008B644AAB6A282E0D042D17E"/>
    <w:rsid w:val="00B06A9C"/>
    <w:pPr>
      <w:spacing w:after="200" w:line="276" w:lineRule="auto"/>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667233"/>
    <w:rPr>
      <w:rFonts w:asciiTheme="majorHAnsi" w:eastAsiaTheme="majorEastAsia" w:hAnsiTheme="majorHAnsi" w:cstheme="majorBidi"/>
      <w:b/>
      <w:bCs/>
      <w:color w:val="5B9BD5" w:themeColor="accent1"/>
      <w:sz w:val="26"/>
      <w:szCs w:val="26"/>
      <w:lang w:val="en-GB"/>
    </w:rPr>
  </w:style>
  <w:style w:type="character" w:styleId="Emphasis">
    <w:name w:val="Emphasis"/>
    <w:basedOn w:val="DefaultParagraphFont"/>
    <w:qFormat/>
    <w:rsid w:val="00480979"/>
    <w:rPr>
      <w:i/>
      <w:iCs/>
    </w:rPr>
  </w:style>
  <w:style w:type="paragraph" w:styleId="Revision">
    <w:name w:val="Revision"/>
    <w:hidden/>
    <w:uiPriority w:val="99"/>
    <w:semiHidden/>
    <w:rsid w:val="007E7772"/>
    <w:rPr>
      <w:rFonts w:asciiTheme="minorHAnsi" w:hAnsiTheme="minorHAnsi"/>
      <w:sz w:val="22"/>
      <w:lang w:val="en-GB"/>
    </w:rPr>
  </w:style>
  <w:style w:type="table" w:styleId="TableGrid">
    <w:name w:val="Table Grid"/>
    <w:basedOn w:val="TableNormal"/>
    <w:uiPriority w:val="39"/>
    <w:rsid w:val="00CE472A"/>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6613">
      <w:bodyDiv w:val="1"/>
      <w:marLeft w:val="0"/>
      <w:marRight w:val="0"/>
      <w:marTop w:val="0"/>
      <w:marBottom w:val="0"/>
      <w:divBdr>
        <w:top w:val="none" w:sz="0" w:space="0" w:color="auto"/>
        <w:left w:val="none" w:sz="0" w:space="0" w:color="auto"/>
        <w:bottom w:val="none" w:sz="0" w:space="0" w:color="auto"/>
        <w:right w:val="none" w:sz="0" w:space="0" w:color="auto"/>
      </w:divBdr>
      <w:divsChild>
        <w:div w:id="741102035">
          <w:marLeft w:val="0"/>
          <w:marRight w:val="0"/>
          <w:marTop w:val="0"/>
          <w:marBottom w:val="0"/>
          <w:divBdr>
            <w:top w:val="none" w:sz="0" w:space="0" w:color="auto"/>
            <w:left w:val="none" w:sz="0" w:space="0" w:color="auto"/>
            <w:bottom w:val="none" w:sz="0" w:space="0" w:color="auto"/>
            <w:right w:val="none" w:sz="0" w:space="0" w:color="auto"/>
          </w:divBdr>
          <w:divsChild>
            <w:div w:id="1610813999">
              <w:marLeft w:val="0"/>
              <w:marRight w:val="0"/>
              <w:marTop w:val="0"/>
              <w:marBottom w:val="0"/>
              <w:divBdr>
                <w:top w:val="none" w:sz="0" w:space="0" w:color="auto"/>
                <w:left w:val="none" w:sz="0" w:space="0" w:color="auto"/>
                <w:bottom w:val="none" w:sz="0" w:space="0" w:color="auto"/>
                <w:right w:val="none" w:sz="0" w:space="0" w:color="auto"/>
              </w:divBdr>
            </w:div>
            <w:div w:id="1904020234">
              <w:marLeft w:val="0"/>
              <w:marRight w:val="0"/>
              <w:marTop w:val="0"/>
              <w:marBottom w:val="0"/>
              <w:divBdr>
                <w:top w:val="none" w:sz="0" w:space="0" w:color="auto"/>
                <w:left w:val="none" w:sz="0" w:space="0" w:color="auto"/>
                <w:bottom w:val="none" w:sz="0" w:space="0" w:color="auto"/>
                <w:right w:val="none" w:sz="0" w:space="0" w:color="auto"/>
              </w:divBdr>
            </w:div>
            <w:div w:id="203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539">
      <w:bodyDiv w:val="1"/>
      <w:marLeft w:val="0"/>
      <w:marRight w:val="0"/>
      <w:marTop w:val="0"/>
      <w:marBottom w:val="0"/>
      <w:divBdr>
        <w:top w:val="none" w:sz="0" w:space="0" w:color="auto"/>
        <w:left w:val="none" w:sz="0" w:space="0" w:color="auto"/>
        <w:bottom w:val="none" w:sz="0" w:space="0" w:color="auto"/>
        <w:right w:val="none" w:sz="0" w:space="0" w:color="auto"/>
      </w:divBdr>
      <w:divsChild>
        <w:div w:id="1752502240">
          <w:marLeft w:val="0"/>
          <w:marRight w:val="0"/>
          <w:marTop w:val="0"/>
          <w:marBottom w:val="0"/>
          <w:divBdr>
            <w:top w:val="none" w:sz="0" w:space="0" w:color="auto"/>
            <w:left w:val="none" w:sz="0" w:space="0" w:color="auto"/>
            <w:bottom w:val="none" w:sz="0" w:space="0" w:color="auto"/>
            <w:right w:val="none" w:sz="0" w:space="0" w:color="auto"/>
          </w:divBdr>
        </w:div>
      </w:divsChild>
    </w:div>
    <w:div w:id="589897457">
      <w:bodyDiv w:val="1"/>
      <w:marLeft w:val="0"/>
      <w:marRight w:val="0"/>
      <w:marTop w:val="0"/>
      <w:marBottom w:val="0"/>
      <w:divBdr>
        <w:top w:val="none" w:sz="0" w:space="0" w:color="auto"/>
        <w:left w:val="none" w:sz="0" w:space="0" w:color="auto"/>
        <w:bottom w:val="none" w:sz="0" w:space="0" w:color="auto"/>
        <w:right w:val="none" w:sz="0" w:space="0" w:color="auto"/>
      </w:divBdr>
    </w:div>
    <w:div w:id="692191784">
      <w:bodyDiv w:val="1"/>
      <w:marLeft w:val="0"/>
      <w:marRight w:val="0"/>
      <w:marTop w:val="0"/>
      <w:marBottom w:val="0"/>
      <w:divBdr>
        <w:top w:val="none" w:sz="0" w:space="0" w:color="auto"/>
        <w:left w:val="none" w:sz="0" w:space="0" w:color="auto"/>
        <w:bottom w:val="none" w:sz="0" w:space="0" w:color="auto"/>
        <w:right w:val="none" w:sz="0" w:space="0" w:color="auto"/>
      </w:divBdr>
      <w:divsChild>
        <w:div w:id="1757941905">
          <w:marLeft w:val="0"/>
          <w:marRight w:val="0"/>
          <w:marTop w:val="0"/>
          <w:marBottom w:val="0"/>
          <w:divBdr>
            <w:top w:val="none" w:sz="0" w:space="0" w:color="auto"/>
            <w:left w:val="none" w:sz="0" w:space="0" w:color="auto"/>
            <w:bottom w:val="none" w:sz="0" w:space="0" w:color="auto"/>
            <w:right w:val="none" w:sz="0" w:space="0" w:color="auto"/>
          </w:divBdr>
        </w:div>
      </w:divsChild>
    </w:div>
    <w:div w:id="1111122705">
      <w:bodyDiv w:val="1"/>
      <w:marLeft w:val="0"/>
      <w:marRight w:val="0"/>
      <w:marTop w:val="0"/>
      <w:marBottom w:val="0"/>
      <w:divBdr>
        <w:top w:val="none" w:sz="0" w:space="0" w:color="auto"/>
        <w:left w:val="none" w:sz="0" w:space="0" w:color="auto"/>
        <w:bottom w:val="none" w:sz="0" w:space="0" w:color="auto"/>
        <w:right w:val="none" w:sz="0" w:space="0" w:color="auto"/>
      </w:divBdr>
      <w:divsChild>
        <w:div w:id="1823698873">
          <w:marLeft w:val="0"/>
          <w:marRight w:val="0"/>
          <w:marTop w:val="0"/>
          <w:marBottom w:val="0"/>
          <w:divBdr>
            <w:top w:val="none" w:sz="0" w:space="0" w:color="auto"/>
            <w:left w:val="none" w:sz="0" w:space="0" w:color="auto"/>
            <w:bottom w:val="none" w:sz="0" w:space="0" w:color="auto"/>
            <w:right w:val="none" w:sz="0" w:space="0" w:color="auto"/>
          </w:divBdr>
          <w:divsChild>
            <w:div w:id="784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881">
      <w:bodyDiv w:val="1"/>
      <w:marLeft w:val="0"/>
      <w:marRight w:val="0"/>
      <w:marTop w:val="0"/>
      <w:marBottom w:val="0"/>
      <w:divBdr>
        <w:top w:val="none" w:sz="0" w:space="0" w:color="auto"/>
        <w:left w:val="none" w:sz="0" w:space="0" w:color="auto"/>
        <w:bottom w:val="none" w:sz="0" w:space="0" w:color="auto"/>
        <w:right w:val="none" w:sz="0" w:space="0" w:color="auto"/>
      </w:divBdr>
      <w:divsChild>
        <w:div w:id="1367607101">
          <w:marLeft w:val="0"/>
          <w:marRight w:val="0"/>
          <w:marTop w:val="0"/>
          <w:marBottom w:val="0"/>
          <w:divBdr>
            <w:top w:val="none" w:sz="0" w:space="0" w:color="auto"/>
            <w:left w:val="none" w:sz="0" w:space="0" w:color="auto"/>
            <w:bottom w:val="none" w:sz="0" w:space="0" w:color="auto"/>
            <w:right w:val="none" w:sz="0" w:space="0" w:color="auto"/>
          </w:divBdr>
        </w:div>
      </w:divsChild>
    </w:div>
    <w:div w:id="1227644062">
      <w:bodyDiv w:val="1"/>
      <w:marLeft w:val="0"/>
      <w:marRight w:val="0"/>
      <w:marTop w:val="0"/>
      <w:marBottom w:val="0"/>
      <w:divBdr>
        <w:top w:val="none" w:sz="0" w:space="0" w:color="auto"/>
        <w:left w:val="none" w:sz="0" w:space="0" w:color="auto"/>
        <w:bottom w:val="none" w:sz="0" w:space="0" w:color="auto"/>
        <w:right w:val="none" w:sz="0" w:space="0" w:color="auto"/>
      </w:divBdr>
      <w:divsChild>
        <w:div w:id="1149633007">
          <w:marLeft w:val="0"/>
          <w:marRight w:val="0"/>
          <w:marTop w:val="0"/>
          <w:marBottom w:val="0"/>
          <w:divBdr>
            <w:top w:val="none" w:sz="0" w:space="0" w:color="auto"/>
            <w:left w:val="none" w:sz="0" w:space="0" w:color="auto"/>
            <w:bottom w:val="none" w:sz="0" w:space="0" w:color="auto"/>
            <w:right w:val="none" w:sz="0" w:space="0" w:color="auto"/>
          </w:divBdr>
          <w:divsChild>
            <w:div w:id="861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2327">
      <w:bodyDiv w:val="1"/>
      <w:marLeft w:val="0"/>
      <w:marRight w:val="0"/>
      <w:marTop w:val="0"/>
      <w:marBottom w:val="0"/>
      <w:divBdr>
        <w:top w:val="none" w:sz="0" w:space="0" w:color="auto"/>
        <w:left w:val="none" w:sz="0" w:space="0" w:color="auto"/>
        <w:bottom w:val="none" w:sz="0" w:space="0" w:color="auto"/>
        <w:right w:val="none" w:sz="0" w:space="0" w:color="auto"/>
      </w:divBdr>
      <w:divsChild>
        <w:div w:id="656300914">
          <w:marLeft w:val="0"/>
          <w:marRight w:val="0"/>
          <w:marTop w:val="0"/>
          <w:marBottom w:val="0"/>
          <w:divBdr>
            <w:top w:val="none" w:sz="0" w:space="0" w:color="auto"/>
            <w:left w:val="none" w:sz="0" w:space="0" w:color="auto"/>
            <w:bottom w:val="none" w:sz="0" w:space="0" w:color="auto"/>
            <w:right w:val="none" w:sz="0" w:space="0" w:color="auto"/>
          </w:divBdr>
          <w:divsChild>
            <w:div w:id="621115345">
              <w:marLeft w:val="0"/>
              <w:marRight w:val="0"/>
              <w:marTop w:val="0"/>
              <w:marBottom w:val="0"/>
              <w:divBdr>
                <w:top w:val="none" w:sz="0" w:space="0" w:color="auto"/>
                <w:left w:val="none" w:sz="0" w:space="0" w:color="auto"/>
                <w:bottom w:val="none" w:sz="0" w:space="0" w:color="auto"/>
                <w:right w:val="none" w:sz="0" w:space="0" w:color="auto"/>
              </w:divBdr>
            </w:div>
            <w:div w:id="955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6814">
      <w:bodyDiv w:val="1"/>
      <w:marLeft w:val="0"/>
      <w:marRight w:val="0"/>
      <w:marTop w:val="0"/>
      <w:marBottom w:val="0"/>
      <w:divBdr>
        <w:top w:val="none" w:sz="0" w:space="0" w:color="auto"/>
        <w:left w:val="none" w:sz="0" w:space="0" w:color="auto"/>
        <w:bottom w:val="none" w:sz="0" w:space="0" w:color="auto"/>
        <w:right w:val="none" w:sz="0" w:space="0" w:color="auto"/>
      </w:divBdr>
    </w:div>
    <w:div w:id="1707368172">
      <w:bodyDiv w:val="1"/>
      <w:marLeft w:val="0"/>
      <w:marRight w:val="0"/>
      <w:marTop w:val="0"/>
      <w:marBottom w:val="0"/>
      <w:divBdr>
        <w:top w:val="none" w:sz="0" w:space="0" w:color="auto"/>
        <w:left w:val="none" w:sz="0" w:space="0" w:color="auto"/>
        <w:bottom w:val="none" w:sz="0" w:space="0" w:color="auto"/>
        <w:right w:val="none" w:sz="0" w:space="0" w:color="auto"/>
      </w:divBdr>
      <w:divsChild>
        <w:div w:id="445347023">
          <w:marLeft w:val="0"/>
          <w:marRight w:val="0"/>
          <w:marTop w:val="0"/>
          <w:marBottom w:val="0"/>
          <w:divBdr>
            <w:top w:val="none" w:sz="0" w:space="0" w:color="auto"/>
            <w:left w:val="none" w:sz="0" w:space="0" w:color="auto"/>
            <w:bottom w:val="none" w:sz="0" w:space="0" w:color="auto"/>
            <w:right w:val="none" w:sz="0" w:space="0" w:color="auto"/>
          </w:divBdr>
          <w:divsChild>
            <w:div w:id="12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968">
      <w:bodyDiv w:val="1"/>
      <w:marLeft w:val="0"/>
      <w:marRight w:val="0"/>
      <w:marTop w:val="0"/>
      <w:marBottom w:val="0"/>
      <w:divBdr>
        <w:top w:val="none" w:sz="0" w:space="0" w:color="auto"/>
        <w:left w:val="none" w:sz="0" w:space="0" w:color="auto"/>
        <w:bottom w:val="none" w:sz="0" w:space="0" w:color="auto"/>
        <w:right w:val="none" w:sz="0" w:space="0" w:color="auto"/>
      </w:divBdr>
      <w:divsChild>
        <w:div w:id="255405819">
          <w:marLeft w:val="0"/>
          <w:marRight w:val="0"/>
          <w:marTop w:val="0"/>
          <w:marBottom w:val="0"/>
          <w:divBdr>
            <w:top w:val="none" w:sz="0" w:space="0" w:color="auto"/>
            <w:left w:val="none" w:sz="0" w:space="0" w:color="auto"/>
            <w:bottom w:val="none" w:sz="0" w:space="0" w:color="auto"/>
            <w:right w:val="none" w:sz="0" w:space="0" w:color="auto"/>
          </w:divBdr>
          <w:divsChild>
            <w:div w:id="266425538">
              <w:marLeft w:val="0"/>
              <w:marRight w:val="0"/>
              <w:marTop w:val="0"/>
              <w:marBottom w:val="0"/>
              <w:divBdr>
                <w:top w:val="none" w:sz="0" w:space="0" w:color="auto"/>
                <w:left w:val="none" w:sz="0" w:space="0" w:color="auto"/>
                <w:bottom w:val="none" w:sz="0" w:space="0" w:color="auto"/>
                <w:right w:val="none" w:sz="0" w:space="0" w:color="auto"/>
              </w:divBdr>
            </w:div>
            <w:div w:id="284388667">
              <w:marLeft w:val="0"/>
              <w:marRight w:val="0"/>
              <w:marTop w:val="0"/>
              <w:marBottom w:val="0"/>
              <w:divBdr>
                <w:top w:val="none" w:sz="0" w:space="0" w:color="auto"/>
                <w:left w:val="none" w:sz="0" w:space="0" w:color="auto"/>
                <w:bottom w:val="none" w:sz="0" w:space="0" w:color="auto"/>
                <w:right w:val="none" w:sz="0" w:space="0" w:color="auto"/>
              </w:divBdr>
            </w:div>
            <w:div w:id="749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7433">
      <w:bodyDiv w:val="1"/>
      <w:marLeft w:val="0"/>
      <w:marRight w:val="0"/>
      <w:marTop w:val="0"/>
      <w:marBottom w:val="0"/>
      <w:divBdr>
        <w:top w:val="none" w:sz="0" w:space="0" w:color="auto"/>
        <w:left w:val="none" w:sz="0" w:space="0" w:color="auto"/>
        <w:bottom w:val="none" w:sz="0" w:space="0" w:color="auto"/>
        <w:right w:val="none" w:sz="0" w:space="0" w:color="auto"/>
      </w:divBdr>
      <w:divsChild>
        <w:div w:id="1599949095">
          <w:marLeft w:val="0"/>
          <w:marRight w:val="0"/>
          <w:marTop w:val="0"/>
          <w:marBottom w:val="0"/>
          <w:divBdr>
            <w:top w:val="none" w:sz="0" w:space="0" w:color="auto"/>
            <w:left w:val="none" w:sz="0" w:space="0" w:color="auto"/>
            <w:bottom w:val="none" w:sz="0" w:space="0" w:color="auto"/>
            <w:right w:val="none" w:sz="0" w:space="0" w:color="auto"/>
          </w:divBdr>
        </w:div>
      </w:divsChild>
    </w:div>
    <w:div w:id="1896811548">
      <w:bodyDiv w:val="1"/>
      <w:marLeft w:val="0"/>
      <w:marRight w:val="0"/>
      <w:marTop w:val="0"/>
      <w:marBottom w:val="0"/>
      <w:divBdr>
        <w:top w:val="none" w:sz="0" w:space="0" w:color="auto"/>
        <w:left w:val="none" w:sz="0" w:space="0" w:color="auto"/>
        <w:bottom w:val="none" w:sz="0" w:space="0" w:color="auto"/>
        <w:right w:val="none" w:sz="0" w:space="0" w:color="auto"/>
      </w:divBdr>
      <w:divsChild>
        <w:div w:id="1709644601">
          <w:marLeft w:val="0"/>
          <w:marRight w:val="0"/>
          <w:marTop w:val="0"/>
          <w:marBottom w:val="0"/>
          <w:divBdr>
            <w:top w:val="none" w:sz="0" w:space="0" w:color="auto"/>
            <w:left w:val="none" w:sz="0" w:space="0" w:color="auto"/>
            <w:bottom w:val="none" w:sz="0" w:space="0" w:color="auto"/>
            <w:right w:val="none" w:sz="0" w:space="0" w:color="auto"/>
          </w:divBdr>
          <w:divsChild>
            <w:div w:id="6448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4977">
      <w:bodyDiv w:val="1"/>
      <w:marLeft w:val="0"/>
      <w:marRight w:val="0"/>
      <w:marTop w:val="0"/>
      <w:marBottom w:val="0"/>
      <w:divBdr>
        <w:top w:val="none" w:sz="0" w:space="0" w:color="auto"/>
        <w:left w:val="none" w:sz="0" w:space="0" w:color="auto"/>
        <w:bottom w:val="none" w:sz="0" w:space="0" w:color="auto"/>
        <w:right w:val="none" w:sz="0" w:space="0" w:color="auto"/>
      </w:divBdr>
      <w:divsChild>
        <w:div w:id="1241677702">
          <w:marLeft w:val="0"/>
          <w:marRight w:val="0"/>
          <w:marTop w:val="0"/>
          <w:marBottom w:val="0"/>
          <w:divBdr>
            <w:top w:val="none" w:sz="0" w:space="0" w:color="auto"/>
            <w:left w:val="none" w:sz="0" w:space="0" w:color="auto"/>
            <w:bottom w:val="none" w:sz="0" w:space="0" w:color="auto"/>
            <w:right w:val="none" w:sz="0" w:space="0" w:color="auto"/>
          </w:divBdr>
          <w:divsChild>
            <w:div w:id="179975564">
              <w:marLeft w:val="0"/>
              <w:marRight w:val="0"/>
              <w:marTop w:val="0"/>
              <w:marBottom w:val="0"/>
              <w:divBdr>
                <w:top w:val="none" w:sz="0" w:space="0" w:color="auto"/>
                <w:left w:val="none" w:sz="0" w:space="0" w:color="auto"/>
                <w:bottom w:val="none" w:sz="0" w:space="0" w:color="auto"/>
                <w:right w:val="none" w:sz="0" w:space="0" w:color="auto"/>
              </w:divBdr>
            </w:div>
            <w:div w:id="1238831562">
              <w:marLeft w:val="0"/>
              <w:marRight w:val="0"/>
              <w:marTop w:val="0"/>
              <w:marBottom w:val="0"/>
              <w:divBdr>
                <w:top w:val="none" w:sz="0" w:space="0" w:color="auto"/>
                <w:left w:val="none" w:sz="0" w:space="0" w:color="auto"/>
                <w:bottom w:val="none" w:sz="0" w:space="0" w:color="auto"/>
                <w:right w:val="none" w:sz="0" w:space="0" w:color="auto"/>
              </w:divBdr>
            </w:div>
            <w:div w:id="16939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79109">
      <w:bodyDiv w:val="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215E9-A3EB-450A-BA47-4F3AD243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UNICEF Myanmar</vt:lpstr>
    </vt:vector>
  </TitlesOfParts>
  <Company>UNICEF</Company>
  <LinksUpToDate>false</LinksUpToDate>
  <CharactersWithSpaces>13555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Myanmar</dc:title>
  <dc:creator>Eduard Israyelyan</dc:creator>
  <cp:lastModifiedBy>Thida Oo</cp:lastModifiedBy>
  <cp:revision>2</cp:revision>
  <cp:lastPrinted>2017-03-16T11:58:00Z</cp:lastPrinted>
  <dcterms:created xsi:type="dcterms:W3CDTF">2017-03-27T02:39:00Z</dcterms:created>
  <dcterms:modified xsi:type="dcterms:W3CDTF">2017-03-27T02:39:00Z</dcterms:modified>
</cp:coreProperties>
</file>