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D9" w:rsidRPr="006E7AE5" w:rsidRDefault="00354993">
      <w:pPr>
        <w:rPr>
          <w:rFonts w:cs="Tahoma"/>
          <w:b/>
          <w:szCs w:val="22"/>
        </w:rPr>
      </w:pPr>
    </w:p>
    <w:tbl>
      <w:tblPr>
        <w:tblW w:w="97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3960"/>
        <w:gridCol w:w="1440"/>
      </w:tblGrid>
      <w:tr w:rsidR="005077B5" w:rsidRPr="006E7AE5" w:rsidTr="00E01B8B">
        <w:tc>
          <w:tcPr>
            <w:tcW w:w="9787" w:type="dxa"/>
            <w:gridSpan w:val="3"/>
            <w:shd w:val="clear" w:color="auto" w:fill="D9E2F3" w:themeFill="accent5" w:themeFillTint="33"/>
          </w:tcPr>
          <w:p w:rsidR="002D3AE5" w:rsidRPr="005B7624" w:rsidRDefault="005B7624" w:rsidP="005B7624">
            <w:pPr>
              <w:tabs>
                <w:tab w:val="left" w:pos="2119"/>
              </w:tabs>
              <w:ind w:left="2119" w:hanging="2119"/>
              <w:jc w:val="center"/>
              <w:rPr>
                <w:rFonts w:cs="Tahoma"/>
                <w:b/>
                <w:szCs w:val="22"/>
              </w:rPr>
            </w:pPr>
            <w:r w:rsidRPr="005B7624">
              <w:rPr>
                <w:rFonts w:cs="Tahoma"/>
                <w:b/>
                <w:szCs w:val="22"/>
              </w:rPr>
              <w:t xml:space="preserve">Consultancy - </w:t>
            </w:r>
            <w:r w:rsidR="003F11E3" w:rsidRPr="005B7624">
              <w:rPr>
                <w:rFonts w:cs="Tahoma"/>
                <w:b/>
                <w:szCs w:val="22"/>
              </w:rPr>
              <w:t>National Consultant to Provide t</w:t>
            </w:r>
            <w:r w:rsidR="00CE7A46" w:rsidRPr="005B7624">
              <w:rPr>
                <w:rFonts w:cs="Tahoma"/>
                <w:b/>
                <w:szCs w:val="22"/>
              </w:rPr>
              <w:t>echnical Support</w:t>
            </w:r>
            <w:r w:rsidR="00A34536" w:rsidRPr="005B7624">
              <w:rPr>
                <w:b/>
                <w:szCs w:val="24"/>
              </w:rPr>
              <w:t xml:space="preserve"> </w:t>
            </w:r>
            <w:r w:rsidR="00665C36" w:rsidRPr="005B7624">
              <w:rPr>
                <w:b/>
                <w:szCs w:val="24"/>
              </w:rPr>
              <w:t xml:space="preserve">in </w:t>
            </w:r>
            <w:r w:rsidR="00665C36" w:rsidRPr="005B7624">
              <w:rPr>
                <w:b/>
                <w:i/>
                <w:szCs w:val="24"/>
              </w:rPr>
              <w:t>vaccine and cold chain management</w:t>
            </w:r>
            <w:r w:rsidR="00A34536" w:rsidRPr="005B7624">
              <w:rPr>
                <w:b/>
                <w:i/>
                <w:szCs w:val="24"/>
              </w:rPr>
              <w:t xml:space="preserve"> </w:t>
            </w:r>
            <w:r w:rsidR="00D24D3B" w:rsidRPr="005B7624">
              <w:rPr>
                <w:b/>
                <w:szCs w:val="24"/>
              </w:rPr>
              <w:t>for timely</w:t>
            </w:r>
            <w:r w:rsidR="00665C36" w:rsidRPr="005B7624">
              <w:rPr>
                <w:b/>
                <w:szCs w:val="24"/>
              </w:rPr>
              <w:t xml:space="preserve"> implementation of</w:t>
            </w:r>
            <w:r w:rsidR="00A34536" w:rsidRPr="005B7624">
              <w:rPr>
                <w:b/>
                <w:szCs w:val="24"/>
              </w:rPr>
              <w:t xml:space="preserve"> </w:t>
            </w:r>
            <w:r w:rsidR="004D3DE0" w:rsidRPr="005B7624">
              <w:rPr>
                <w:b/>
                <w:szCs w:val="24"/>
              </w:rPr>
              <w:t>Japanese Encephalitis</w:t>
            </w:r>
            <w:r w:rsidR="00A34536" w:rsidRPr="005B7624">
              <w:rPr>
                <w:b/>
                <w:szCs w:val="24"/>
              </w:rPr>
              <w:t xml:space="preserve"> </w:t>
            </w:r>
            <w:r w:rsidR="00D24D3B" w:rsidRPr="005B7624">
              <w:rPr>
                <w:b/>
                <w:szCs w:val="24"/>
              </w:rPr>
              <w:t>(JE) Vaccination Campaign</w:t>
            </w:r>
          </w:p>
          <w:p w:rsidR="00ED05AD" w:rsidRPr="00480979" w:rsidRDefault="00A34536" w:rsidP="00480979">
            <w:pPr>
              <w:tabs>
                <w:tab w:val="left" w:pos="2119"/>
              </w:tabs>
              <w:ind w:left="2119" w:hanging="2119"/>
              <w:rPr>
                <w:rFonts w:cs="Tahoma"/>
                <w:szCs w:val="22"/>
              </w:rPr>
            </w:pPr>
            <w:r>
              <w:rPr>
                <w:rFonts w:cs="Tahoma"/>
                <w:b/>
                <w:szCs w:val="22"/>
              </w:rPr>
              <w:tab/>
            </w:r>
            <w:r w:rsidRPr="00480979">
              <w:rPr>
                <w:rFonts w:cs="Tahoma"/>
                <w:szCs w:val="22"/>
              </w:rPr>
              <w:t xml:space="preserve"> </w:t>
            </w:r>
          </w:p>
          <w:p w:rsidR="008D3A21" w:rsidRPr="006E7AE5" w:rsidRDefault="00A34536" w:rsidP="00480979">
            <w:pPr>
              <w:tabs>
                <w:tab w:val="left" w:pos="2119"/>
              </w:tabs>
              <w:ind w:left="2119" w:hanging="2119"/>
              <w:rPr>
                <w:rFonts w:cs="Tahoma"/>
                <w:szCs w:val="22"/>
              </w:rPr>
            </w:pPr>
            <w:r w:rsidRPr="006E7AE5">
              <w:rPr>
                <w:rFonts w:cs="Tahoma"/>
                <w:b/>
                <w:szCs w:val="22"/>
              </w:rPr>
              <w:t>Section in Charge</w:t>
            </w:r>
            <w:r w:rsidRPr="006E7AE5">
              <w:rPr>
                <w:rFonts w:cs="Tahoma"/>
                <w:szCs w:val="22"/>
              </w:rPr>
              <w:t xml:space="preserve">: </w:t>
            </w:r>
            <w:r>
              <w:rPr>
                <w:rFonts w:cs="Tahoma"/>
                <w:szCs w:val="22"/>
              </w:rPr>
              <w:tab/>
              <w:t>YCSD</w:t>
            </w:r>
          </w:p>
          <w:p w:rsidR="008D3A21" w:rsidRDefault="00354993" w:rsidP="00480979">
            <w:pPr>
              <w:tabs>
                <w:tab w:val="left" w:pos="2119"/>
              </w:tabs>
              <w:ind w:left="2119" w:hanging="2119"/>
              <w:rPr>
                <w:rFonts w:cs="Tahoma"/>
                <w:szCs w:val="22"/>
              </w:rPr>
            </w:pPr>
          </w:p>
          <w:p w:rsidR="00480979" w:rsidRPr="00480979" w:rsidRDefault="00A34536" w:rsidP="00480979">
            <w:pPr>
              <w:tabs>
                <w:tab w:val="left" w:pos="2119"/>
              </w:tabs>
              <w:autoSpaceDE w:val="0"/>
              <w:autoSpaceDN w:val="0"/>
              <w:adjustRightInd w:val="0"/>
              <w:ind w:left="2119" w:hanging="2119"/>
              <w:rPr>
                <w:szCs w:val="22"/>
              </w:rPr>
            </w:pPr>
            <w:r>
              <w:rPr>
                <w:rFonts w:cs="Tahoma"/>
                <w:b/>
                <w:szCs w:val="22"/>
              </w:rPr>
              <w:t>How does the consultancy relate</w:t>
            </w:r>
            <w:r w:rsidRPr="000C55E9">
              <w:rPr>
                <w:rFonts w:cs="Tahoma"/>
                <w:b/>
                <w:szCs w:val="22"/>
              </w:rPr>
              <w:t xml:space="preserve"> to work plan:</w:t>
            </w:r>
            <w:r>
              <w:rPr>
                <w:rFonts w:cs="Tahoma"/>
                <w:b/>
                <w:szCs w:val="22"/>
              </w:rPr>
              <w:t xml:space="preserve"> </w:t>
            </w:r>
            <w:r w:rsidRPr="00480979">
              <w:rPr>
                <w:szCs w:val="22"/>
              </w:rPr>
              <w:t>Improved Young Child Survival and Development (YCSD) with focus on the most vulnerable age groups</w:t>
            </w:r>
            <w:r>
              <w:rPr>
                <w:szCs w:val="22"/>
              </w:rPr>
              <w:t xml:space="preserve"> </w:t>
            </w:r>
            <w:r w:rsidRPr="00480979">
              <w:rPr>
                <w:szCs w:val="22"/>
              </w:rPr>
              <w:t>-</w:t>
            </w:r>
            <w:r>
              <w:rPr>
                <w:szCs w:val="22"/>
              </w:rPr>
              <w:t>n</w:t>
            </w:r>
            <w:r w:rsidRPr="00480979">
              <w:rPr>
                <w:szCs w:val="22"/>
              </w:rPr>
              <w:t>ewborn by 201</w:t>
            </w:r>
            <w:r w:rsidR="004D3DE0">
              <w:rPr>
                <w:szCs w:val="22"/>
              </w:rPr>
              <w:t>7</w:t>
            </w:r>
            <w:r w:rsidRPr="00480979">
              <w:rPr>
                <w:szCs w:val="22"/>
              </w:rPr>
              <w:t xml:space="preserve"> through increased coverage and quality of more evidence-based preventive and curative services for under-five children and newborn.</w:t>
            </w:r>
          </w:p>
          <w:p w:rsidR="00116AAA" w:rsidRDefault="00116AAA" w:rsidP="00116AAA">
            <w:pPr>
              <w:tabs>
                <w:tab w:val="left" w:pos="2119"/>
              </w:tabs>
              <w:ind w:left="2119" w:hanging="2119"/>
              <w:rPr>
                <w:rFonts w:cs="Tahoma"/>
                <w:b/>
                <w:szCs w:val="22"/>
              </w:rPr>
            </w:pPr>
          </w:p>
          <w:p w:rsidR="00116AAA" w:rsidRDefault="00116AAA" w:rsidP="00116AAA">
            <w:pPr>
              <w:tabs>
                <w:tab w:val="left" w:pos="2119"/>
              </w:tabs>
              <w:ind w:left="2119" w:hanging="2119"/>
              <w:rPr>
                <w:szCs w:val="22"/>
              </w:rPr>
            </w:pPr>
            <w:r w:rsidRPr="006E7AE5">
              <w:rPr>
                <w:rFonts w:cs="Tahoma"/>
                <w:b/>
                <w:szCs w:val="22"/>
              </w:rPr>
              <w:t>Outcome reference</w:t>
            </w:r>
            <w:r w:rsidRPr="006E7AE5">
              <w:rPr>
                <w:rFonts w:cs="Tahoma"/>
                <w:szCs w:val="22"/>
              </w:rPr>
              <w:t xml:space="preserve">: </w:t>
            </w:r>
            <w:r>
              <w:rPr>
                <w:rFonts w:cs="Tahoma"/>
                <w:szCs w:val="22"/>
              </w:rPr>
              <w:tab/>
            </w:r>
            <w:r>
              <w:rPr>
                <w:i/>
                <w:szCs w:val="22"/>
              </w:rPr>
              <w:t>102</w:t>
            </w:r>
            <w:r>
              <w:rPr>
                <w:szCs w:val="22"/>
              </w:rPr>
              <w:t xml:space="preserve">: </w:t>
            </w:r>
            <w:r w:rsidRPr="00116AAA">
              <w:rPr>
                <w:szCs w:val="22"/>
              </w:rPr>
              <w:t xml:space="preserve"> Increased equitable access and use of quality high impact maternal, newborn and child health (MNCH) services</w:t>
            </w:r>
            <w:r w:rsidR="005A79BF">
              <w:rPr>
                <w:szCs w:val="22"/>
              </w:rPr>
              <w:t>.</w:t>
            </w:r>
          </w:p>
          <w:p w:rsidR="00480979" w:rsidRDefault="00354993" w:rsidP="00480979">
            <w:pPr>
              <w:tabs>
                <w:tab w:val="left" w:pos="2119"/>
              </w:tabs>
              <w:ind w:left="2119" w:hanging="2119"/>
              <w:rPr>
                <w:rFonts w:cs="Tahoma"/>
                <w:b/>
                <w:szCs w:val="22"/>
              </w:rPr>
            </w:pPr>
          </w:p>
          <w:p w:rsidR="00726A4B" w:rsidRDefault="00A34536" w:rsidP="00480979">
            <w:pPr>
              <w:tabs>
                <w:tab w:val="left" w:pos="2119"/>
              </w:tabs>
              <w:ind w:left="2119" w:hanging="2119"/>
              <w:rPr>
                <w:szCs w:val="22"/>
              </w:rPr>
            </w:pPr>
            <w:r w:rsidRPr="006E7AE5">
              <w:rPr>
                <w:rFonts w:cs="Tahoma"/>
                <w:b/>
                <w:szCs w:val="22"/>
              </w:rPr>
              <w:t>Out</w:t>
            </w:r>
            <w:r w:rsidR="00116AAA">
              <w:rPr>
                <w:rFonts w:cs="Tahoma"/>
                <w:b/>
                <w:szCs w:val="22"/>
              </w:rPr>
              <w:t>put</w:t>
            </w:r>
            <w:r w:rsidRPr="006E7AE5">
              <w:rPr>
                <w:rFonts w:cs="Tahoma"/>
                <w:b/>
                <w:szCs w:val="22"/>
              </w:rPr>
              <w:t xml:space="preserve"> reference</w:t>
            </w:r>
            <w:r w:rsidRPr="006E7AE5">
              <w:rPr>
                <w:rFonts w:cs="Tahoma"/>
                <w:szCs w:val="22"/>
              </w:rPr>
              <w:t xml:space="preserve">: </w:t>
            </w:r>
            <w:r>
              <w:rPr>
                <w:rFonts w:cs="Tahoma"/>
                <w:szCs w:val="22"/>
              </w:rPr>
              <w:tab/>
            </w:r>
            <w:r w:rsidRPr="00480979">
              <w:rPr>
                <w:i/>
                <w:szCs w:val="22"/>
              </w:rPr>
              <w:t>102.00</w:t>
            </w:r>
            <w:r w:rsidR="00116AAA">
              <w:rPr>
                <w:i/>
                <w:szCs w:val="22"/>
              </w:rPr>
              <w:t>2</w:t>
            </w:r>
            <w:r w:rsidR="00116AAA">
              <w:rPr>
                <w:szCs w:val="22"/>
              </w:rPr>
              <w:t>:</w:t>
            </w:r>
            <w:r w:rsidR="00116AAA" w:rsidRPr="00116AAA">
              <w:rPr>
                <w:szCs w:val="22"/>
              </w:rPr>
              <w:t xml:space="preserve"> Increased national and subnational capacity to provide equitable access to quality, high-impact maternal, newborn and child health services </w:t>
            </w:r>
          </w:p>
          <w:p w:rsidR="00116AAA" w:rsidRDefault="00116AAA" w:rsidP="00480979">
            <w:pPr>
              <w:tabs>
                <w:tab w:val="left" w:pos="2119"/>
              </w:tabs>
              <w:ind w:left="2119" w:hanging="2119"/>
              <w:rPr>
                <w:rFonts w:cs="Tahoma"/>
                <w:szCs w:val="22"/>
              </w:rPr>
            </w:pPr>
          </w:p>
          <w:p w:rsidR="00480979" w:rsidRDefault="00116AAA" w:rsidP="00480979">
            <w:pPr>
              <w:tabs>
                <w:tab w:val="left" w:pos="-1080"/>
                <w:tab w:val="left" w:pos="-720"/>
                <w:tab w:val="left" w:pos="0"/>
                <w:tab w:val="left" w:pos="2119"/>
                <w:tab w:val="left" w:pos="2160"/>
                <w:tab w:val="left" w:pos="2520"/>
                <w:tab w:val="left" w:pos="3600"/>
              </w:tabs>
              <w:ind w:left="2119" w:hanging="2119"/>
              <w:rPr>
                <w:sz w:val="20"/>
              </w:rPr>
            </w:pPr>
            <w:r>
              <w:rPr>
                <w:rFonts w:cs="Tahoma"/>
                <w:b/>
                <w:szCs w:val="22"/>
              </w:rPr>
              <w:t>Outcome</w:t>
            </w:r>
            <w:r w:rsidR="00A34536" w:rsidRPr="006E7AE5">
              <w:rPr>
                <w:rFonts w:cs="Tahoma"/>
                <w:b/>
                <w:szCs w:val="22"/>
              </w:rPr>
              <w:t xml:space="preserve"> reference</w:t>
            </w:r>
            <w:r w:rsidR="00A34536" w:rsidRPr="006E7AE5">
              <w:rPr>
                <w:rFonts w:cs="Tahoma"/>
                <w:szCs w:val="22"/>
              </w:rPr>
              <w:t xml:space="preserve">: </w:t>
            </w:r>
            <w:r w:rsidR="00A34536">
              <w:rPr>
                <w:rFonts w:cs="Tahoma"/>
                <w:szCs w:val="22"/>
              </w:rPr>
              <w:t xml:space="preserve"> </w:t>
            </w:r>
            <w:r w:rsidR="00A34536">
              <w:rPr>
                <w:rFonts w:cs="Tahoma"/>
                <w:szCs w:val="22"/>
              </w:rPr>
              <w:tab/>
            </w:r>
            <w:r>
              <w:rPr>
                <w:rFonts w:cs="Tahoma"/>
                <w:szCs w:val="22"/>
              </w:rPr>
              <w:t>102.002.016</w:t>
            </w:r>
            <w:r w:rsidR="00431847" w:rsidRPr="00431847">
              <w:rPr>
                <w:rFonts w:cs="Tahoma"/>
                <w:szCs w:val="22"/>
              </w:rPr>
              <w:t xml:space="preserve">: </w:t>
            </w:r>
            <w:r w:rsidRPr="00116AAA">
              <w:rPr>
                <w:rFonts w:cs="Tahoma"/>
                <w:szCs w:val="22"/>
              </w:rPr>
              <w:t>Support MOH in accelerating disease control (polio end-game strategy, IPV introduction, tOPV to bOPV switch, periodic SIAs if necessary, Myanmar MR elimination strategic plan, maternal and neonatal tetanus elimination (MNTE) in high risk areas</w:t>
            </w:r>
          </w:p>
          <w:p w:rsidR="00897EBC" w:rsidRPr="006E7AE5" w:rsidRDefault="00354993" w:rsidP="00AC1BA0">
            <w:pPr>
              <w:rPr>
                <w:rFonts w:cs="Tahoma"/>
                <w:b/>
                <w:szCs w:val="22"/>
              </w:rPr>
            </w:pPr>
          </w:p>
        </w:tc>
      </w:tr>
      <w:tr w:rsidR="005077B5" w:rsidRPr="006E7AE5" w:rsidTr="00E01B8B">
        <w:trPr>
          <w:trHeight w:val="1250"/>
        </w:trPr>
        <w:tc>
          <w:tcPr>
            <w:tcW w:w="9787" w:type="dxa"/>
            <w:gridSpan w:val="3"/>
          </w:tcPr>
          <w:p w:rsidR="005077B5" w:rsidRPr="006E7AE5" w:rsidRDefault="00A34536" w:rsidP="002B0969">
            <w:pPr>
              <w:pStyle w:val="ListParagraph"/>
              <w:numPr>
                <w:ilvl w:val="0"/>
                <w:numId w:val="7"/>
              </w:numPr>
              <w:ind w:left="342" w:hanging="342"/>
            </w:pPr>
            <w:r w:rsidRPr="006E7AE5">
              <w:t>Background:</w:t>
            </w:r>
          </w:p>
          <w:p w:rsidR="002D3AE5" w:rsidRDefault="00EF0FF8" w:rsidP="002D3AE5">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sidRPr="00EF0FF8">
              <w:rPr>
                <w:rFonts w:cstheme="minorHAnsi"/>
                <w:szCs w:val="22"/>
              </w:rPr>
              <w:t>The Ministry of Health and Sports, Union Government of Myanmar has received funding support from Gavi to support the implementation of nationwide Japanese Encephalitis (JE) vaccination catch up campaign targeting nearly 14 million ch</w:t>
            </w:r>
            <w:r w:rsidR="005A79BF">
              <w:rPr>
                <w:rFonts w:cstheme="minorHAnsi"/>
                <w:szCs w:val="22"/>
              </w:rPr>
              <w:t>ildren aged 9 month to 14 years</w:t>
            </w:r>
            <w:r w:rsidRPr="00EF0FF8">
              <w:rPr>
                <w:rFonts w:cstheme="minorHAnsi"/>
                <w:szCs w:val="22"/>
              </w:rPr>
              <w:t>. The campaign will be supported</w:t>
            </w:r>
            <w:r w:rsidR="005A79BF">
              <w:rPr>
                <w:rFonts w:cstheme="minorHAnsi"/>
                <w:szCs w:val="22"/>
              </w:rPr>
              <w:t xml:space="preserve"> mainly</w:t>
            </w:r>
            <w:r w:rsidRPr="00EF0FF8">
              <w:rPr>
                <w:rFonts w:cstheme="minorHAnsi"/>
                <w:szCs w:val="22"/>
              </w:rPr>
              <w:t xml:space="preserve"> by the alliance partner</w:t>
            </w:r>
            <w:r w:rsidR="005A79BF">
              <w:rPr>
                <w:rFonts w:cstheme="minorHAnsi"/>
                <w:szCs w:val="22"/>
              </w:rPr>
              <w:t>s</w:t>
            </w:r>
            <w:r w:rsidRPr="00EF0FF8">
              <w:rPr>
                <w:rFonts w:cstheme="minorHAnsi"/>
                <w:szCs w:val="22"/>
              </w:rPr>
              <w:t xml:space="preserve"> – UNICEF and WHO – who have been designated to manage the financial resources on behalf of the </w:t>
            </w:r>
            <w:r w:rsidR="005A79BF">
              <w:rPr>
                <w:rFonts w:cstheme="minorHAnsi"/>
                <w:szCs w:val="22"/>
              </w:rPr>
              <w:t>Ministry of Health and Sports</w:t>
            </w:r>
            <w:r>
              <w:rPr>
                <w:rFonts w:cstheme="minorHAnsi"/>
                <w:szCs w:val="22"/>
              </w:rPr>
              <w:t>.</w:t>
            </w:r>
          </w:p>
          <w:p w:rsidR="00EF0FF8" w:rsidRDefault="00EF0FF8" w:rsidP="002D3AE5">
            <w:pPr>
              <w:tabs>
                <w:tab w:val="left" w:pos="-1080"/>
                <w:tab w:val="left" w:pos="-720"/>
                <w:tab w:val="left" w:pos="0"/>
                <w:tab w:val="left" w:pos="720"/>
                <w:tab w:val="left" w:pos="1440"/>
                <w:tab w:val="left" w:pos="2160"/>
                <w:tab w:val="left" w:pos="2520"/>
                <w:tab w:val="left" w:pos="3600"/>
              </w:tabs>
              <w:ind w:left="162" w:right="111"/>
              <w:rPr>
                <w:rFonts w:cstheme="minorHAnsi"/>
                <w:szCs w:val="22"/>
              </w:rPr>
            </w:pPr>
          </w:p>
          <w:p w:rsidR="00EF0FF8" w:rsidRDefault="00EF0FF8" w:rsidP="002D3AE5">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Pr>
                <w:rFonts w:cstheme="minorHAnsi"/>
                <w:szCs w:val="22"/>
              </w:rPr>
              <w:t>UNICEF has been requested to provide technical, financial and human resource support in the areas of: i) cold chain and vaccine management; ii) overall campaign logistics including distribution and transportation of supplies; iii) communication, social mobilisation and advocacy to increase the community understanding on the rationale of the campaign and increase demand and uptake of service during and after the JE campaign; and iv) reaching the unreached children mainly in the conflict affected, hard to reach, self-administrative regions and peri-urban particularly among the migrant workers and slum dwellers.</w:t>
            </w:r>
          </w:p>
          <w:p w:rsidR="00EF0FF8" w:rsidRDefault="00EF0FF8" w:rsidP="002D3AE5">
            <w:pPr>
              <w:tabs>
                <w:tab w:val="left" w:pos="-1080"/>
                <w:tab w:val="left" w:pos="-720"/>
                <w:tab w:val="left" w:pos="0"/>
                <w:tab w:val="left" w:pos="720"/>
                <w:tab w:val="left" w:pos="1440"/>
                <w:tab w:val="left" w:pos="2160"/>
                <w:tab w:val="left" w:pos="2520"/>
                <w:tab w:val="left" w:pos="3600"/>
              </w:tabs>
              <w:ind w:left="162" w:right="111"/>
              <w:rPr>
                <w:rFonts w:cstheme="minorHAnsi"/>
                <w:szCs w:val="22"/>
              </w:rPr>
            </w:pPr>
          </w:p>
          <w:p w:rsidR="00405B72" w:rsidRDefault="00EF0FF8" w:rsidP="00CD5853">
            <w:pPr>
              <w:tabs>
                <w:tab w:val="left" w:pos="-1080"/>
                <w:tab w:val="left" w:pos="-720"/>
                <w:tab w:val="left" w:pos="0"/>
                <w:tab w:val="left" w:pos="720"/>
                <w:tab w:val="left" w:pos="1440"/>
                <w:tab w:val="left" w:pos="2160"/>
                <w:tab w:val="left" w:pos="2520"/>
                <w:tab w:val="left" w:pos="3600"/>
              </w:tabs>
              <w:ind w:left="162" w:right="111"/>
              <w:rPr>
                <w:rFonts w:cstheme="minorHAnsi"/>
                <w:szCs w:val="22"/>
              </w:rPr>
            </w:pPr>
            <w:r>
              <w:rPr>
                <w:rFonts w:cstheme="minorHAnsi"/>
                <w:szCs w:val="22"/>
              </w:rPr>
              <w:t xml:space="preserve">In order to facilitate planning and implementation of the campaign, UNICEF will be deploying additional human resources </w:t>
            </w:r>
            <w:r w:rsidR="003F26AE">
              <w:rPr>
                <w:rFonts w:cstheme="minorHAnsi"/>
                <w:szCs w:val="22"/>
              </w:rPr>
              <w:t>to provide technical support to</w:t>
            </w:r>
            <w:r>
              <w:rPr>
                <w:rFonts w:cstheme="minorHAnsi"/>
                <w:szCs w:val="22"/>
              </w:rPr>
              <w:t xml:space="preserve"> UNICEF</w:t>
            </w:r>
            <w:r w:rsidR="000B0F10">
              <w:rPr>
                <w:rFonts w:cstheme="minorHAnsi"/>
                <w:szCs w:val="22"/>
              </w:rPr>
              <w:t xml:space="preserve"> teams</w:t>
            </w:r>
            <w:r>
              <w:rPr>
                <w:rFonts w:cstheme="minorHAnsi"/>
                <w:szCs w:val="22"/>
              </w:rPr>
              <w:t xml:space="preserve">, WHO, CEPI, </w:t>
            </w:r>
            <w:r w:rsidR="000B0F10">
              <w:rPr>
                <w:rFonts w:cstheme="minorHAnsi"/>
                <w:szCs w:val="22"/>
              </w:rPr>
              <w:t xml:space="preserve">Procurement and Supply Division in DoPH </w:t>
            </w:r>
            <w:r w:rsidR="003F26AE">
              <w:rPr>
                <w:rFonts w:cstheme="minorHAnsi"/>
                <w:szCs w:val="22"/>
              </w:rPr>
              <w:t>aiming at</w:t>
            </w:r>
            <w:r w:rsidR="000B0F10">
              <w:rPr>
                <w:rFonts w:cstheme="minorHAnsi"/>
                <w:szCs w:val="22"/>
              </w:rPr>
              <w:t xml:space="preserve"> strengthen</w:t>
            </w:r>
            <w:r w:rsidR="005A79BF">
              <w:rPr>
                <w:rFonts w:cstheme="minorHAnsi"/>
                <w:szCs w:val="22"/>
              </w:rPr>
              <w:t>ing vaccine and cold chain system management for the JE campaign</w:t>
            </w:r>
            <w:r w:rsidR="00CD5853">
              <w:rPr>
                <w:rFonts w:cstheme="minorHAnsi"/>
                <w:szCs w:val="22"/>
              </w:rPr>
              <w:t xml:space="preserve"> including timely distribution of vaccines and all campaign supplies to the service delivery points</w:t>
            </w:r>
            <w:r w:rsidR="005A79BF">
              <w:rPr>
                <w:rFonts w:cstheme="minorHAnsi"/>
                <w:szCs w:val="22"/>
              </w:rPr>
              <w:t>.</w:t>
            </w:r>
            <w:r w:rsidR="00CD5853">
              <w:rPr>
                <w:rFonts w:cstheme="minorHAnsi"/>
                <w:szCs w:val="22"/>
              </w:rPr>
              <w:t xml:space="preserve"> </w:t>
            </w:r>
            <w:r w:rsidR="0090173F">
              <w:rPr>
                <w:rFonts w:cstheme="minorHAnsi"/>
                <w:szCs w:val="22"/>
              </w:rPr>
              <w:t>In addition, UNICEF will provide support in cold chain management</w:t>
            </w:r>
            <w:r w:rsidR="003F26AE">
              <w:rPr>
                <w:rFonts w:cstheme="minorHAnsi"/>
                <w:szCs w:val="22"/>
              </w:rPr>
              <w:t>, repair, maintenance and installations</w:t>
            </w:r>
            <w:r w:rsidR="0090173F">
              <w:rPr>
                <w:rFonts w:cstheme="minorHAnsi"/>
                <w:szCs w:val="22"/>
              </w:rPr>
              <w:t xml:space="preserve">. These functions requires </w:t>
            </w:r>
            <w:r w:rsidR="003F26AE">
              <w:rPr>
                <w:rFonts w:cstheme="minorHAnsi"/>
                <w:szCs w:val="22"/>
              </w:rPr>
              <w:t>dedicated</w:t>
            </w:r>
            <w:r w:rsidR="0090173F">
              <w:rPr>
                <w:rFonts w:cstheme="minorHAnsi"/>
                <w:szCs w:val="22"/>
              </w:rPr>
              <w:t xml:space="preserve"> </w:t>
            </w:r>
            <w:r w:rsidR="003F26AE">
              <w:rPr>
                <w:rFonts w:cstheme="minorHAnsi"/>
                <w:szCs w:val="22"/>
              </w:rPr>
              <w:t>technical experts</w:t>
            </w:r>
            <w:r w:rsidR="0090173F">
              <w:rPr>
                <w:rFonts w:cstheme="minorHAnsi"/>
                <w:szCs w:val="22"/>
              </w:rPr>
              <w:t xml:space="preserve"> to </w:t>
            </w:r>
            <w:r w:rsidR="003F26AE">
              <w:rPr>
                <w:rFonts w:cstheme="minorHAnsi"/>
                <w:szCs w:val="22"/>
              </w:rPr>
              <w:t>provide ongoing support on regular basis.</w:t>
            </w:r>
          </w:p>
          <w:p w:rsidR="003F26AE" w:rsidRPr="0090173F" w:rsidRDefault="003F26AE" w:rsidP="003F26AE">
            <w:pPr>
              <w:tabs>
                <w:tab w:val="left" w:pos="-1080"/>
                <w:tab w:val="left" w:pos="-720"/>
                <w:tab w:val="left" w:pos="0"/>
                <w:tab w:val="left" w:pos="720"/>
                <w:tab w:val="left" w:pos="1440"/>
                <w:tab w:val="left" w:pos="2160"/>
                <w:tab w:val="left" w:pos="2520"/>
                <w:tab w:val="left" w:pos="3600"/>
              </w:tabs>
              <w:ind w:left="162" w:right="111"/>
              <w:rPr>
                <w:rFonts w:cstheme="minorHAnsi"/>
                <w:szCs w:val="22"/>
              </w:rPr>
            </w:pPr>
          </w:p>
        </w:tc>
      </w:tr>
      <w:tr w:rsidR="005077B5" w:rsidRPr="006E7AE5" w:rsidTr="00E01B8B">
        <w:tc>
          <w:tcPr>
            <w:tcW w:w="9787" w:type="dxa"/>
            <w:gridSpan w:val="3"/>
          </w:tcPr>
          <w:p w:rsidR="00E00B33" w:rsidRPr="0090173F" w:rsidRDefault="00EA7706" w:rsidP="00291AFE">
            <w:pPr>
              <w:pStyle w:val="ListParagraph"/>
              <w:numPr>
                <w:ilvl w:val="0"/>
                <w:numId w:val="7"/>
              </w:numPr>
              <w:ind w:left="342" w:hanging="342"/>
            </w:pPr>
            <w:r>
              <w:t>Purpose</w:t>
            </w:r>
            <w:r w:rsidR="00A34536" w:rsidRPr="00480979">
              <w:t xml:space="preserve"> of the consultancy:</w:t>
            </w:r>
            <w:r w:rsidR="00A34536">
              <w:t xml:space="preserve"> </w:t>
            </w:r>
            <w:r>
              <w:t xml:space="preserve"> </w:t>
            </w:r>
            <w:r w:rsidRPr="00EA7706">
              <w:rPr>
                <w:rStyle w:val="Emphasis"/>
                <w:b w:val="0"/>
                <w:i w:val="0"/>
                <w:szCs w:val="22"/>
              </w:rPr>
              <w:t>T</w:t>
            </w:r>
            <w:r w:rsidRPr="00EA7706">
              <w:rPr>
                <w:rStyle w:val="Emphasis"/>
                <w:b w:val="0"/>
                <w:szCs w:val="22"/>
              </w:rPr>
              <w:t xml:space="preserve">o </w:t>
            </w:r>
            <w:r w:rsidR="00CE7A46">
              <w:rPr>
                <w:rStyle w:val="Emphasis"/>
                <w:b w:val="0"/>
                <w:i w:val="0"/>
                <w:szCs w:val="22"/>
              </w:rPr>
              <w:t>provide technical support</w:t>
            </w:r>
            <w:r w:rsidR="00A34536" w:rsidRPr="00480979">
              <w:rPr>
                <w:rStyle w:val="Emphasis"/>
                <w:b w:val="0"/>
                <w:i w:val="0"/>
                <w:szCs w:val="22"/>
              </w:rPr>
              <w:t xml:space="preserve"> </w:t>
            </w:r>
            <w:r w:rsidR="00D24D3B">
              <w:rPr>
                <w:rStyle w:val="Emphasis"/>
                <w:b w:val="0"/>
                <w:i w:val="0"/>
                <w:szCs w:val="22"/>
              </w:rPr>
              <w:t>in ensuring that</w:t>
            </w:r>
            <w:r w:rsidR="0090173F">
              <w:rPr>
                <w:rStyle w:val="Emphasis"/>
                <w:b w:val="0"/>
                <w:i w:val="0"/>
                <w:szCs w:val="22"/>
              </w:rPr>
              <w:t xml:space="preserve"> all UNICEF supported activities</w:t>
            </w:r>
            <w:r w:rsidR="00665C36">
              <w:rPr>
                <w:rStyle w:val="Emphasis"/>
                <w:b w:val="0"/>
                <w:i w:val="0"/>
                <w:szCs w:val="22"/>
              </w:rPr>
              <w:t xml:space="preserve"> related to vaccine and cold chain </w:t>
            </w:r>
            <w:r w:rsidR="00CD5853">
              <w:rPr>
                <w:rStyle w:val="Emphasis"/>
                <w:b w:val="0"/>
                <w:i w:val="0"/>
                <w:szCs w:val="22"/>
              </w:rPr>
              <w:t xml:space="preserve">systems </w:t>
            </w:r>
            <w:r w:rsidR="00665C36">
              <w:rPr>
                <w:rStyle w:val="Emphasis"/>
                <w:b w:val="0"/>
                <w:i w:val="0"/>
                <w:szCs w:val="22"/>
              </w:rPr>
              <w:t>management</w:t>
            </w:r>
            <w:r w:rsidR="0090173F">
              <w:rPr>
                <w:rStyle w:val="Emphasis"/>
                <w:b w:val="0"/>
                <w:i w:val="0"/>
                <w:szCs w:val="22"/>
              </w:rPr>
              <w:t xml:space="preserve"> for the JE campaign are implemented according to agreed timelines.</w:t>
            </w:r>
          </w:p>
        </w:tc>
      </w:tr>
      <w:tr w:rsidR="005077B5" w:rsidRPr="006E7AE5" w:rsidTr="00E01B8B">
        <w:tc>
          <w:tcPr>
            <w:tcW w:w="9787" w:type="dxa"/>
            <w:gridSpan w:val="3"/>
          </w:tcPr>
          <w:p w:rsidR="005077B5" w:rsidRPr="002B0969" w:rsidRDefault="00291AFE" w:rsidP="00291AFE">
            <w:pPr>
              <w:pStyle w:val="ListParagraph"/>
              <w:numPr>
                <w:ilvl w:val="0"/>
                <w:numId w:val="7"/>
              </w:numPr>
              <w:ind w:left="342" w:hanging="342"/>
              <w:rPr>
                <w:szCs w:val="22"/>
              </w:rPr>
            </w:pPr>
            <w:r>
              <w:rPr>
                <w:rFonts w:cs="Tahoma"/>
                <w:szCs w:val="22"/>
              </w:rPr>
              <w:t>Geographic Area</w:t>
            </w:r>
            <w:r w:rsidRPr="00291AFE">
              <w:rPr>
                <w:rFonts w:cs="Tahoma"/>
                <w:b w:val="0"/>
                <w:szCs w:val="22"/>
              </w:rPr>
              <w:t>: Nation-wide (the consultant will be based in Yangon with frequent travel to NayPyiTaw and other State/Regions).</w:t>
            </w:r>
          </w:p>
        </w:tc>
      </w:tr>
      <w:tr w:rsidR="005077B5" w:rsidRPr="006E7AE5" w:rsidTr="00E01B8B">
        <w:tc>
          <w:tcPr>
            <w:tcW w:w="9787" w:type="dxa"/>
            <w:gridSpan w:val="3"/>
          </w:tcPr>
          <w:p w:rsidR="008529F3" w:rsidRPr="004D3DE0" w:rsidRDefault="00A34536" w:rsidP="00354993">
            <w:pPr>
              <w:pStyle w:val="ListParagraph"/>
              <w:numPr>
                <w:ilvl w:val="0"/>
                <w:numId w:val="7"/>
              </w:numPr>
              <w:ind w:left="342" w:hanging="342"/>
              <w:rPr>
                <w:rFonts w:cs="Tahoma"/>
                <w:szCs w:val="22"/>
              </w:rPr>
            </w:pPr>
            <w:r w:rsidRPr="00E00B33">
              <w:rPr>
                <w:rFonts w:cs="Tahoma"/>
                <w:szCs w:val="22"/>
              </w:rPr>
              <w:lastRenderedPageBreak/>
              <w:t xml:space="preserve">Duration (including potential extension): </w:t>
            </w:r>
            <w:r w:rsidR="00291AFE" w:rsidRPr="00291AFE">
              <w:rPr>
                <w:rFonts w:cs="Tahoma"/>
                <w:b w:val="0"/>
                <w:szCs w:val="22"/>
              </w:rPr>
              <w:t>The consultancy will be for duration of 11 months</w:t>
            </w:r>
            <w:r w:rsidR="00354993">
              <w:rPr>
                <w:rFonts w:cs="Tahoma"/>
                <w:b w:val="0"/>
                <w:szCs w:val="22"/>
              </w:rPr>
              <w:t xml:space="preserve"> – expected to start in May 2017 and end in M</w:t>
            </w:r>
            <w:r w:rsidR="00291AFE" w:rsidRPr="00291AFE">
              <w:rPr>
                <w:rFonts w:cs="Tahoma"/>
                <w:b w:val="0"/>
                <w:szCs w:val="22"/>
              </w:rPr>
              <w:t>arch 2018 with possibility of extension in case the campaign implementation is delayed.</w:t>
            </w:r>
          </w:p>
        </w:tc>
      </w:tr>
      <w:tr w:rsidR="005077B5" w:rsidRPr="006E7AE5" w:rsidTr="00E01B8B">
        <w:tc>
          <w:tcPr>
            <w:tcW w:w="9787" w:type="dxa"/>
            <w:gridSpan w:val="3"/>
          </w:tcPr>
          <w:p w:rsidR="005077B5" w:rsidRPr="002B0969" w:rsidRDefault="00A34536" w:rsidP="00D24D3B">
            <w:pPr>
              <w:pStyle w:val="ListParagraph"/>
              <w:numPr>
                <w:ilvl w:val="0"/>
                <w:numId w:val="7"/>
              </w:numPr>
              <w:spacing w:after="0"/>
              <w:ind w:left="346" w:hanging="346"/>
            </w:pPr>
            <w:r w:rsidRPr="002B0969">
              <w:rPr>
                <w:rFonts w:cs="Tahoma"/>
                <w:szCs w:val="22"/>
              </w:rPr>
              <w:t xml:space="preserve">Supervisor: </w:t>
            </w:r>
            <w:r w:rsidRPr="004D3DE0">
              <w:rPr>
                <w:b w:val="0"/>
                <w:szCs w:val="22"/>
              </w:rPr>
              <w:t xml:space="preserve">The Consultant will be supervised </w:t>
            </w:r>
            <w:r w:rsidR="0090173F">
              <w:rPr>
                <w:b w:val="0"/>
                <w:szCs w:val="22"/>
              </w:rPr>
              <w:t xml:space="preserve">by </w:t>
            </w:r>
            <w:r w:rsidRPr="004D3DE0">
              <w:rPr>
                <w:b w:val="0"/>
                <w:szCs w:val="22"/>
              </w:rPr>
              <w:t>Immunization Specialist in close coordination with Central Expanded</w:t>
            </w:r>
            <w:r w:rsidR="006A1891">
              <w:rPr>
                <w:b w:val="0"/>
                <w:szCs w:val="22"/>
              </w:rPr>
              <w:t xml:space="preserve"> Program on Immunization (CEPI)</w:t>
            </w:r>
            <w:r w:rsidR="004A72EC">
              <w:rPr>
                <w:b w:val="0"/>
                <w:szCs w:val="22"/>
              </w:rPr>
              <w:t xml:space="preserve"> and the Division of Procurement and Supply</w:t>
            </w:r>
            <w:r w:rsidR="006A1891">
              <w:rPr>
                <w:b w:val="0"/>
                <w:szCs w:val="22"/>
              </w:rPr>
              <w:t xml:space="preserve"> </w:t>
            </w:r>
            <w:r w:rsidR="00D24D3B">
              <w:rPr>
                <w:b w:val="0"/>
                <w:szCs w:val="22"/>
              </w:rPr>
              <w:t>in th</w:t>
            </w:r>
            <w:r w:rsidR="004A72EC">
              <w:rPr>
                <w:b w:val="0"/>
                <w:szCs w:val="22"/>
              </w:rPr>
              <w:t>e Ministry of Health and Sports as well as UNICEF immunization and Supply/Logistics Teams.</w:t>
            </w:r>
          </w:p>
        </w:tc>
      </w:tr>
      <w:tr w:rsidR="00394F47" w:rsidRPr="006E7AE5" w:rsidTr="00E01B8B">
        <w:trPr>
          <w:trHeight w:val="463"/>
        </w:trPr>
        <w:tc>
          <w:tcPr>
            <w:tcW w:w="9787" w:type="dxa"/>
            <w:gridSpan w:val="3"/>
            <w:tcBorders>
              <w:bottom w:val="nil"/>
            </w:tcBorders>
          </w:tcPr>
          <w:p w:rsidR="00394F47" w:rsidRPr="006E7AE5" w:rsidRDefault="00394F47" w:rsidP="00394F47">
            <w:pPr>
              <w:pStyle w:val="ListParagraph"/>
              <w:numPr>
                <w:ilvl w:val="0"/>
                <w:numId w:val="7"/>
              </w:numPr>
              <w:spacing w:after="0"/>
              <w:ind w:left="346" w:hanging="346"/>
            </w:pPr>
            <w:r w:rsidRPr="00394F47">
              <w:t xml:space="preserve">Type of Supervision/Support required from UNICEF: </w:t>
            </w:r>
            <w:r w:rsidRPr="00394F47">
              <w:rPr>
                <w:b w:val="0"/>
              </w:rPr>
              <w:t>Day-to-day support will be provided by the Immunization Specialist in Myanmar CO.</w:t>
            </w:r>
          </w:p>
        </w:tc>
      </w:tr>
      <w:tr w:rsidR="003C4533" w:rsidRPr="006E7AE5" w:rsidTr="00E01B8B">
        <w:trPr>
          <w:trHeight w:val="463"/>
        </w:trPr>
        <w:tc>
          <w:tcPr>
            <w:tcW w:w="9787" w:type="dxa"/>
            <w:gridSpan w:val="3"/>
            <w:tcBorders>
              <w:bottom w:val="nil"/>
            </w:tcBorders>
          </w:tcPr>
          <w:p w:rsidR="00421D69" w:rsidRPr="00421D69" w:rsidRDefault="00A34536" w:rsidP="00CD5853">
            <w:pPr>
              <w:pStyle w:val="ListParagraph"/>
              <w:numPr>
                <w:ilvl w:val="0"/>
                <w:numId w:val="7"/>
              </w:numPr>
              <w:ind w:left="342" w:hanging="342"/>
            </w:pPr>
            <w:r w:rsidRPr="006E7AE5">
              <w:t>Description of assignment:</w:t>
            </w:r>
            <w:r w:rsidR="00A82B51">
              <w:t xml:space="preserve"> </w:t>
            </w:r>
          </w:p>
        </w:tc>
      </w:tr>
      <w:tr w:rsidR="00FE6FEA" w:rsidRPr="006E7AE5" w:rsidTr="00E01B8B">
        <w:trPr>
          <w:trHeight w:val="382"/>
        </w:trPr>
        <w:tc>
          <w:tcPr>
            <w:tcW w:w="4387" w:type="dxa"/>
            <w:tcBorders>
              <w:top w:val="single" w:sz="4" w:space="0" w:color="auto"/>
              <w:bottom w:val="single" w:sz="4" w:space="0" w:color="auto"/>
            </w:tcBorders>
          </w:tcPr>
          <w:p w:rsidR="00FE6FEA" w:rsidRPr="006E7AE5" w:rsidRDefault="00A34536" w:rsidP="00D73159">
            <w:pPr>
              <w:jc w:val="center"/>
              <w:rPr>
                <w:rFonts w:cs="Tahoma"/>
                <w:b/>
                <w:szCs w:val="22"/>
              </w:rPr>
            </w:pPr>
            <w:r w:rsidRPr="006E7AE5">
              <w:rPr>
                <w:rFonts w:cs="Tahoma"/>
                <w:b/>
                <w:szCs w:val="22"/>
              </w:rPr>
              <w:t>Tasks</w:t>
            </w:r>
          </w:p>
        </w:tc>
        <w:tc>
          <w:tcPr>
            <w:tcW w:w="3960" w:type="dxa"/>
            <w:tcBorders>
              <w:top w:val="single" w:sz="4" w:space="0" w:color="auto"/>
              <w:bottom w:val="single" w:sz="4" w:space="0" w:color="auto"/>
            </w:tcBorders>
          </w:tcPr>
          <w:p w:rsidR="00FE6FEA" w:rsidRPr="006E7AE5" w:rsidRDefault="00A34536" w:rsidP="00D73159">
            <w:pPr>
              <w:jc w:val="center"/>
              <w:rPr>
                <w:rFonts w:cs="Tahoma"/>
                <w:b/>
                <w:szCs w:val="22"/>
              </w:rPr>
            </w:pPr>
            <w:r w:rsidRPr="006E7AE5">
              <w:rPr>
                <w:rFonts w:cs="Tahoma"/>
                <w:b/>
                <w:szCs w:val="22"/>
              </w:rPr>
              <w:t>End Product/deliverables</w:t>
            </w:r>
          </w:p>
        </w:tc>
        <w:tc>
          <w:tcPr>
            <w:tcW w:w="1440" w:type="dxa"/>
            <w:tcBorders>
              <w:top w:val="single" w:sz="4" w:space="0" w:color="auto"/>
              <w:bottom w:val="single" w:sz="4" w:space="0" w:color="auto"/>
            </w:tcBorders>
          </w:tcPr>
          <w:p w:rsidR="00FE6FEA" w:rsidRPr="006E7AE5" w:rsidRDefault="00A34536" w:rsidP="00D73159">
            <w:pPr>
              <w:jc w:val="center"/>
              <w:rPr>
                <w:rFonts w:cs="Tahoma"/>
                <w:b/>
                <w:szCs w:val="22"/>
              </w:rPr>
            </w:pPr>
            <w:r w:rsidRPr="006E7AE5">
              <w:rPr>
                <w:rFonts w:cs="Tahoma"/>
                <w:b/>
                <w:szCs w:val="22"/>
              </w:rPr>
              <w:t>Deadline</w:t>
            </w:r>
          </w:p>
        </w:tc>
      </w:tr>
      <w:tr w:rsidR="00EA7706" w:rsidRPr="006E7AE5" w:rsidTr="00E01B8B">
        <w:trPr>
          <w:trHeight w:val="562"/>
        </w:trPr>
        <w:tc>
          <w:tcPr>
            <w:tcW w:w="4387" w:type="dxa"/>
          </w:tcPr>
          <w:p w:rsidR="00EA7706" w:rsidRPr="009E44C3" w:rsidRDefault="004A72EC" w:rsidP="004A72EC">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 xml:space="preserve">Work with UNICEF EPI </w:t>
            </w:r>
            <w:r w:rsidR="00CE7A46">
              <w:rPr>
                <w:rFonts w:ascii="Calibri" w:eastAsia="Malgun Gothic" w:hAnsi="Calibri"/>
                <w:b w:val="0"/>
                <w:sz w:val="20"/>
                <w:lang w:eastAsia="ko-KR" w:bidi="th-TH"/>
              </w:rPr>
              <w:t>and CEPI to ensure that vaccines are available and cold chain systems are ready for implementation of JE campaign</w:t>
            </w:r>
            <w:r>
              <w:rPr>
                <w:rFonts w:ascii="Calibri" w:eastAsia="Malgun Gothic" w:hAnsi="Calibri"/>
                <w:b w:val="0"/>
                <w:sz w:val="20"/>
                <w:lang w:eastAsia="ko-KR" w:bidi="th-TH"/>
              </w:rPr>
              <w:t xml:space="preserve"> in close coordination and consultation with UNICEF Supply/Logistics Team</w:t>
            </w:r>
            <w:r w:rsidR="00CE7A46">
              <w:rPr>
                <w:rFonts w:ascii="Calibri" w:eastAsia="Malgun Gothic" w:hAnsi="Calibri"/>
                <w:b w:val="0"/>
                <w:sz w:val="20"/>
                <w:lang w:eastAsia="ko-KR" w:bidi="th-TH"/>
              </w:rPr>
              <w:t>.</w:t>
            </w:r>
          </w:p>
        </w:tc>
        <w:tc>
          <w:tcPr>
            <w:tcW w:w="3960" w:type="dxa"/>
          </w:tcPr>
          <w:p w:rsidR="00EA7706" w:rsidRPr="00EA7706" w:rsidRDefault="00141833" w:rsidP="004A72EC">
            <w:pPr>
              <w:rPr>
                <w:rFonts w:cs="Arial"/>
                <w:sz w:val="20"/>
              </w:rPr>
            </w:pPr>
            <w:r>
              <w:rPr>
                <w:rFonts w:cs="Arial"/>
                <w:sz w:val="20"/>
              </w:rPr>
              <w:t>A detailed plan of action of all UNICEF supported activities for JE campaign focusing on the following: a) vaccine</w:t>
            </w:r>
            <w:r w:rsidR="00CE7A46">
              <w:rPr>
                <w:rFonts w:cs="Arial"/>
                <w:sz w:val="20"/>
              </w:rPr>
              <w:t xml:space="preserve">, injection materials and all other related </w:t>
            </w:r>
            <w:r>
              <w:rPr>
                <w:rFonts w:cs="Arial"/>
                <w:sz w:val="20"/>
              </w:rPr>
              <w:t xml:space="preserve">supplies management; ii) </w:t>
            </w:r>
            <w:r w:rsidR="00CE7A46">
              <w:rPr>
                <w:rFonts w:cs="Arial"/>
                <w:sz w:val="20"/>
              </w:rPr>
              <w:t>Cold C</w:t>
            </w:r>
            <w:r>
              <w:rPr>
                <w:rFonts w:cs="Arial"/>
                <w:sz w:val="20"/>
              </w:rPr>
              <w:t xml:space="preserve">hain </w:t>
            </w:r>
            <w:r w:rsidR="00CE7A46">
              <w:rPr>
                <w:rFonts w:cs="Arial"/>
                <w:sz w:val="20"/>
              </w:rPr>
              <w:t>S</w:t>
            </w:r>
            <w:r>
              <w:rPr>
                <w:rFonts w:cs="Arial"/>
                <w:sz w:val="20"/>
              </w:rPr>
              <w:t xml:space="preserve">trengthening; iii) </w:t>
            </w:r>
            <w:r w:rsidR="004A72EC">
              <w:rPr>
                <w:rFonts w:cs="Arial"/>
                <w:sz w:val="20"/>
              </w:rPr>
              <w:t>Distribution schedule of vaccine</w:t>
            </w:r>
            <w:r>
              <w:rPr>
                <w:rFonts w:cs="Arial"/>
                <w:sz w:val="20"/>
              </w:rPr>
              <w:t xml:space="preserve"> of all supplies including IEC materials.</w:t>
            </w:r>
          </w:p>
        </w:tc>
        <w:tc>
          <w:tcPr>
            <w:tcW w:w="1440" w:type="dxa"/>
          </w:tcPr>
          <w:p w:rsidR="00CE7A46" w:rsidRDefault="00CE7A46" w:rsidP="004A3278">
            <w:pPr>
              <w:tabs>
                <w:tab w:val="left" w:pos="144"/>
              </w:tabs>
              <w:spacing w:before="120"/>
              <w:jc w:val="left"/>
              <w:rPr>
                <w:rFonts w:cs="Tahoma"/>
                <w:sz w:val="20"/>
                <w:szCs w:val="22"/>
              </w:rPr>
            </w:pPr>
          </w:p>
          <w:p w:rsidR="00EA7706" w:rsidRDefault="00CA7F14" w:rsidP="004A3278">
            <w:pPr>
              <w:tabs>
                <w:tab w:val="left" w:pos="144"/>
              </w:tabs>
              <w:spacing w:before="120"/>
              <w:jc w:val="left"/>
              <w:rPr>
                <w:rFonts w:cs="Tahoma"/>
                <w:sz w:val="20"/>
                <w:szCs w:val="22"/>
              </w:rPr>
            </w:pPr>
            <w:r>
              <w:rPr>
                <w:rFonts w:cs="Tahoma"/>
                <w:sz w:val="20"/>
                <w:szCs w:val="22"/>
              </w:rPr>
              <w:t>30</w:t>
            </w:r>
            <w:r w:rsidRPr="00CA7F14">
              <w:rPr>
                <w:rFonts w:cs="Tahoma"/>
                <w:sz w:val="20"/>
                <w:szCs w:val="22"/>
                <w:vertAlign w:val="superscript"/>
              </w:rPr>
              <w:t>th</w:t>
            </w:r>
            <w:r>
              <w:rPr>
                <w:rFonts w:cs="Tahoma"/>
                <w:sz w:val="20"/>
                <w:szCs w:val="22"/>
              </w:rPr>
              <w:t xml:space="preserve"> June 2017</w:t>
            </w:r>
          </w:p>
        </w:tc>
      </w:tr>
      <w:tr w:rsidR="00EA7706" w:rsidRPr="006E7AE5" w:rsidTr="00E01B8B">
        <w:trPr>
          <w:trHeight w:val="562"/>
        </w:trPr>
        <w:tc>
          <w:tcPr>
            <w:tcW w:w="4387" w:type="dxa"/>
          </w:tcPr>
          <w:p w:rsidR="00EA7706" w:rsidRPr="007E6015" w:rsidRDefault="004F48AD" w:rsidP="004A72EC">
            <w:pPr>
              <w:pStyle w:val="ListParagraph"/>
              <w:numPr>
                <w:ilvl w:val="0"/>
                <w:numId w:val="9"/>
              </w:numPr>
              <w:autoSpaceDE w:val="0"/>
              <w:autoSpaceDN w:val="0"/>
              <w:adjustRightInd w:val="0"/>
              <w:contextualSpacing w:val="0"/>
              <w:rPr>
                <w:rFonts w:ascii="Calibri" w:eastAsia="Malgun Gothic" w:hAnsi="Calibri"/>
                <w:b w:val="0"/>
                <w:i/>
                <w:sz w:val="20"/>
                <w:lang w:eastAsia="ko-KR" w:bidi="th-TH"/>
              </w:rPr>
            </w:pPr>
            <w:r>
              <w:rPr>
                <w:rFonts w:ascii="Calibri" w:eastAsia="Malgun Gothic" w:hAnsi="Calibri"/>
                <w:b w:val="0"/>
                <w:sz w:val="20"/>
                <w:lang w:eastAsia="ko-KR" w:bidi="th-TH"/>
              </w:rPr>
              <w:t xml:space="preserve">Work with </w:t>
            </w:r>
            <w:r w:rsidR="00141833">
              <w:rPr>
                <w:rFonts w:ascii="Calibri" w:eastAsia="Malgun Gothic" w:hAnsi="Calibri"/>
                <w:b w:val="0"/>
                <w:sz w:val="20"/>
                <w:lang w:eastAsia="ko-KR" w:bidi="th-TH"/>
              </w:rPr>
              <w:t>UNICEF EPI</w:t>
            </w:r>
            <w:r w:rsidR="00CE7A46">
              <w:rPr>
                <w:rFonts w:ascii="Calibri" w:eastAsia="Malgun Gothic" w:hAnsi="Calibri"/>
                <w:b w:val="0"/>
                <w:sz w:val="20"/>
                <w:lang w:eastAsia="ko-KR" w:bidi="th-TH"/>
              </w:rPr>
              <w:t xml:space="preserve"> </w:t>
            </w:r>
            <w:r w:rsidR="00141833">
              <w:rPr>
                <w:rFonts w:ascii="Calibri" w:eastAsia="Malgun Gothic" w:hAnsi="Calibri"/>
                <w:b w:val="0"/>
                <w:sz w:val="20"/>
                <w:lang w:eastAsia="ko-KR" w:bidi="th-TH"/>
              </w:rPr>
              <w:t xml:space="preserve">team to ensure that the detailed distribution plan for </w:t>
            </w:r>
            <w:r w:rsidR="00141833" w:rsidRPr="00141833">
              <w:rPr>
                <w:rFonts w:ascii="Calibri" w:eastAsia="Malgun Gothic" w:hAnsi="Calibri"/>
                <w:b w:val="0"/>
                <w:i/>
                <w:sz w:val="20"/>
                <w:lang w:eastAsia="ko-KR" w:bidi="th-TH"/>
              </w:rPr>
              <w:t>vaccines, injection materials, cold chain, IEC materials and other related supplies are finalized</w:t>
            </w:r>
            <w:r w:rsidR="004A72EC">
              <w:rPr>
                <w:rFonts w:ascii="Calibri" w:eastAsia="Malgun Gothic" w:hAnsi="Calibri"/>
                <w:b w:val="0"/>
                <w:i/>
                <w:sz w:val="20"/>
                <w:lang w:eastAsia="ko-KR" w:bidi="th-TH"/>
              </w:rPr>
              <w:t xml:space="preserve"> and submitted timely to UNICEF Supply/Logistics unit.</w:t>
            </w:r>
          </w:p>
        </w:tc>
        <w:tc>
          <w:tcPr>
            <w:tcW w:w="3960" w:type="dxa"/>
          </w:tcPr>
          <w:p w:rsidR="003E1BB7" w:rsidRDefault="003E1BB7" w:rsidP="00141833">
            <w:pPr>
              <w:rPr>
                <w:rFonts w:cs="Arial"/>
                <w:sz w:val="20"/>
              </w:rPr>
            </w:pPr>
          </w:p>
          <w:p w:rsidR="00FD2C1A" w:rsidRPr="00141833" w:rsidRDefault="00CE7A46" w:rsidP="00CE7A46">
            <w:pPr>
              <w:rPr>
                <w:rFonts w:cs="Arial"/>
                <w:sz w:val="20"/>
              </w:rPr>
            </w:pPr>
            <w:r>
              <w:rPr>
                <w:rFonts w:cs="Arial"/>
                <w:sz w:val="20"/>
              </w:rPr>
              <w:t>D</w:t>
            </w:r>
            <w:r w:rsidR="00141833">
              <w:rPr>
                <w:rFonts w:cs="Arial"/>
                <w:sz w:val="20"/>
              </w:rPr>
              <w:t xml:space="preserve">etailed distribution plans of all JE campaign supplies </w:t>
            </w:r>
            <w:r>
              <w:rPr>
                <w:rFonts w:cs="Arial"/>
                <w:sz w:val="20"/>
              </w:rPr>
              <w:t>finalized and discussed with the CEPI/DoPH.</w:t>
            </w:r>
          </w:p>
        </w:tc>
        <w:tc>
          <w:tcPr>
            <w:tcW w:w="1440" w:type="dxa"/>
          </w:tcPr>
          <w:p w:rsidR="00EA7706" w:rsidRDefault="00EA7706" w:rsidP="00E4306A">
            <w:pPr>
              <w:tabs>
                <w:tab w:val="left" w:pos="144"/>
              </w:tabs>
              <w:spacing w:before="120"/>
              <w:jc w:val="left"/>
              <w:rPr>
                <w:rFonts w:cs="Tahoma"/>
                <w:sz w:val="20"/>
                <w:szCs w:val="22"/>
              </w:rPr>
            </w:pPr>
          </w:p>
          <w:p w:rsidR="008124F7" w:rsidRDefault="00CA7F14" w:rsidP="004A3278">
            <w:pPr>
              <w:tabs>
                <w:tab w:val="left" w:pos="144"/>
              </w:tabs>
              <w:spacing w:before="120"/>
              <w:jc w:val="left"/>
              <w:rPr>
                <w:rFonts w:cs="Tahoma"/>
                <w:sz w:val="20"/>
                <w:szCs w:val="22"/>
              </w:rPr>
            </w:pPr>
            <w:r>
              <w:rPr>
                <w:rFonts w:cs="Tahoma"/>
                <w:sz w:val="20"/>
                <w:szCs w:val="22"/>
              </w:rPr>
              <w:t>15</w:t>
            </w:r>
            <w:r w:rsidRPr="00CA7F14">
              <w:rPr>
                <w:rFonts w:cs="Tahoma"/>
                <w:sz w:val="20"/>
                <w:szCs w:val="22"/>
                <w:vertAlign w:val="superscript"/>
              </w:rPr>
              <w:t>th</w:t>
            </w:r>
            <w:r>
              <w:rPr>
                <w:rFonts w:cs="Tahoma"/>
                <w:sz w:val="20"/>
                <w:szCs w:val="22"/>
              </w:rPr>
              <w:t xml:space="preserve"> August 2017</w:t>
            </w:r>
          </w:p>
        </w:tc>
      </w:tr>
      <w:tr w:rsidR="003E1BB7" w:rsidRPr="006E7AE5" w:rsidTr="00E01B8B">
        <w:trPr>
          <w:trHeight w:val="562"/>
        </w:trPr>
        <w:tc>
          <w:tcPr>
            <w:tcW w:w="4387" w:type="dxa"/>
          </w:tcPr>
          <w:p w:rsidR="003E1BB7" w:rsidRPr="00C60F76" w:rsidRDefault="003E1BB7" w:rsidP="00CE7A46">
            <w:pPr>
              <w:pStyle w:val="ListParagraph"/>
              <w:numPr>
                <w:ilvl w:val="0"/>
                <w:numId w:val="9"/>
              </w:numPr>
              <w:autoSpaceDE w:val="0"/>
              <w:autoSpaceDN w:val="0"/>
              <w:adjustRightInd w:val="0"/>
              <w:rPr>
                <w:rFonts w:ascii="Calibri" w:eastAsia="Malgun Gothic" w:hAnsi="Calibri"/>
                <w:b w:val="0"/>
                <w:sz w:val="20"/>
                <w:lang w:eastAsia="ko-KR" w:bidi="th-TH"/>
              </w:rPr>
            </w:pPr>
            <w:r>
              <w:rPr>
                <w:rFonts w:ascii="Calibri" w:eastAsia="Malgun Gothic" w:hAnsi="Calibri"/>
                <w:b w:val="0"/>
                <w:sz w:val="20"/>
                <w:lang w:eastAsia="ko-KR" w:bidi="th-TH"/>
              </w:rPr>
              <w:t xml:space="preserve">Support UNICEF EPI team in monitoring of cold chain strengthening initiative to </w:t>
            </w:r>
            <w:r w:rsidR="00CE7A46">
              <w:rPr>
                <w:rFonts w:ascii="Calibri" w:eastAsia="Malgun Gothic" w:hAnsi="Calibri"/>
                <w:b w:val="0"/>
                <w:sz w:val="20"/>
                <w:lang w:eastAsia="ko-KR" w:bidi="th-TH"/>
              </w:rPr>
              <w:t>ensure</w:t>
            </w:r>
            <w:r>
              <w:rPr>
                <w:rFonts w:ascii="Calibri" w:eastAsia="Malgun Gothic" w:hAnsi="Calibri"/>
                <w:b w:val="0"/>
                <w:sz w:val="20"/>
                <w:lang w:eastAsia="ko-KR" w:bidi="th-TH"/>
              </w:rPr>
              <w:t xml:space="preserve"> adequate storage space at all levels </w:t>
            </w:r>
            <w:r w:rsidR="006A1891">
              <w:rPr>
                <w:rFonts w:ascii="Calibri" w:eastAsia="Malgun Gothic" w:hAnsi="Calibri"/>
                <w:b w:val="0"/>
                <w:sz w:val="20"/>
                <w:lang w:eastAsia="ko-KR" w:bidi="th-TH"/>
              </w:rPr>
              <w:t>ready to accommodate JE vaccines.</w:t>
            </w:r>
          </w:p>
        </w:tc>
        <w:tc>
          <w:tcPr>
            <w:tcW w:w="3960" w:type="dxa"/>
          </w:tcPr>
          <w:p w:rsidR="003E1BB7" w:rsidRPr="003E1BB7" w:rsidRDefault="003F11E3" w:rsidP="003E1BB7">
            <w:pPr>
              <w:rPr>
                <w:sz w:val="20"/>
              </w:rPr>
            </w:pPr>
            <w:r>
              <w:rPr>
                <w:sz w:val="20"/>
              </w:rPr>
              <w:t xml:space="preserve">Detailed report </w:t>
            </w:r>
            <w:r w:rsidRPr="003E1BB7">
              <w:rPr>
                <w:sz w:val="20"/>
              </w:rPr>
              <w:t>on</w:t>
            </w:r>
            <w:r w:rsidR="003E1BB7" w:rsidRPr="003E1BB7">
              <w:rPr>
                <w:sz w:val="20"/>
              </w:rPr>
              <w:t xml:space="preserve"> cold chain preparedness</w:t>
            </w:r>
            <w:r w:rsidR="003E1BB7">
              <w:rPr>
                <w:sz w:val="20"/>
              </w:rPr>
              <w:t xml:space="preserve"> for the campaign </w:t>
            </w:r>
            <w:r w:rsidR="00CE7A46">
              <w:rPr>
                <w:sz w:val="20"/>
              </w:rPr>
              <w:t>with proposed list of cold chain points in need of additional cold chain equipment.</w:t>
            </w:r>
          </w:p>
          <w:p w:rsidR="003E1BB7" w:rsidRPr="00C60F76" w:rsidRDefault="003E1BB7" w:rsidP="003E1BB7"/>
        </w:tc>
        <w:tc>
          <w:tcPr>
            <w:tcW w:w="1440" w:type="dxa"/>
          </w:tcPr>
          <w:p w:rsidR="003E1BB7" w:rsidRDefault="003E1BB7" w:rsidP="003E1BB7">
            <w:pPr>
              <w:tabs>
                <w:tab w:val="left" w:pos="144"/>
              </w:tabs>
              <w:spacing w:before="120"/>
              <w:jc w:val="left"/>
              <w:rPr>
                <w:rFonts w:cs="Tahoma"/>
                <w:sz w:val="20"/>
                <w:szCs w:val="22"/>
              </w:rPr>
            </w:pPr>
          </w:p>
          <w:p w:rsidR="003E1BB7" w:rsidRDefault="00CA7F14" w:rsidP="004A3278">
            <w:pPr>
              <w:tabs>
                <w:tab w:val="left" w:pos="144"/>
              </w:tabs>
              <w:spacing w:before="120"/>
              <w:jc w:val="left"/>
              <w:rPr>
                <w:rFonts w:cs="Tahoma"/>
                <w:sz w:val="20"/>
                <w:szCs w:val="22"/>
              </w:rPr>
            </w:pPr>
            <w:r>
              <w:rPr>
                <w:rFonts w:cs="Tahoma"/>
                <w:sz w:val="20"/>
                <w:szCs w:val="22"/>
              </w:rPr>
              <w:t>15</w:t>
            </w:r>
            <w:r w:rsidRPr="00CA7F14">
              <w:rPr>
                <w:rFonts w:cs="Tahoma"/>
                <w:sz w:val="20"/>
                <w:szCs w:val="22"/>
                <w:vertAlign w:val="superscript"/>
              </w:rPr>
              <w:t>th</w:t>
            </w:r>
            <w:r>
              <w:rPr>
                <w:rFonts w:cs="Tahoma"/>
                <w:sz w:val="20"/>
                <w:szCs w:val="22"/>
              </w:rPr>
              <w:t xml:space="preserve"> September 2017</w:t>
            </w:r>
          </w:p>
        </w:tc>
      </w:tr>
      <w:tr w:rsidR="003E1BB7" w:rsidRPr="006E7AE5" w:rsidTr="00E01B8B">
        <w:trPr>
          <w:trHeight w:val="562"/>
        </w:trPr>
        <w:tc>
          <w:tcPr>
            <w:tcW w:w="4387" w:type="dxa"/>
          </w:tcPr>
          <w:p w:rsidR="003E1BB7" w:rsidRDefault="003E1BB7" w:rsidP="00CA7F14">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Support UNICEF EPI team in tracking all supplies for the campaign in coordination with UNICEF Supply &amp; Logistics team</w:t>
            </w:r>
            <w:r w:rsidR="006A1891">
              <w:rPr>
                <w:rFonts w:ascii="Calibri" w:eastAsia="Malgun Gothic" w:hAnsi="Calibri"/>
                <w:b w:val="0"/>
                <w:sz w:val="20"/>
                <w:lang w:eastAsia="ko-KR" w:bidi="th-TH"/>
              </w:rPr>
              <w:t xml:space="preserve"> and Department of Public Health </w:t>
            </w:r>
            <w:r w:rsidR="006A1891" w:rsidRPr="006A1891">
              <w:rPr>
                <w:rFonts w:ascii="Calibri" w:eastAsia="Malgun Gothic" w:hAnsi="Calibri"/>
                <w:b w:val="0"/>
                <w:i/>
                <w:sz w:val="20"/>
                <w:lang w:eastAsia="ko-KR" w:bidi="th-TH"/>
              </w:rPr>
              <w:t>(CEPI and Procurement and Supply Division)</w:t>
            </w:r>
            <w:r w:rsidRPr="006A1891">
              <w:rPr>
                <w:rFonts w:ascii="Calibri" w:eastAsia="Malgun Gothic" w:hAnsi="Calibri"/>
                <w:b w:val="0"/>
                <w:i/>
                <w:sz w:val="20"/>
                <w:lang w:eastAsia="ko-KR" w:bidi="th-TH"/>
              </w:rPr>
              <w:t xml:space="preserve"> </w:t>
            </w:r>
            <w:r>
              <w:rPr>
                <w:rFonts w:ascii="Calibri" w:eastAsia="Malgun Gothic" w:hAnsi="Calibri"/>
                <w:b w:val="0"/>
                <w:sz w:val="20"/>
                <w:lang w:eastAsia="ko-KR" w:bidi="th-TH"/>
              </w:rPr>
              <w:t>to ensure timely distributions as per agreed timelines</w:t>
            </w:r>
            <w:r w:rsidR="004A72EC">
              <w:rPr>
                <w:rFonts w:ascii="Calibri" w:eastAsia="Malgun Gothic" w:hAnsi="Calibri"/>
                <w:b w:val="0"/>
                <w:sz w:val="20"/>
                <w:lang w:eastAsia="ko-KR" w:bidi="th-TH"/>
              </w:rPr>
              <w:t>.</w:t>
            </w:r>
          </w:p>
        </w:tc>
        <w:tc>
          <w:tcPr>
            <w:tcW w:w="3960" w:type="dxa"/>
          </w:tcPr>
          <w:p w:rsidR="008971D4" w:rsidRDefault="008971D4" w:rsidP="008971D4">
            <w:pPr>
              <w:rPr>
                <w:rFonts w:cs="Arial"/>
                <w:sz w:val="20"/>
              </w:rPr>
            </w:pPr>
          </w:p>
          <w:p w:rsidR="003E1BB7" w:rsidRDefault="003F11E3" w:rsidP="003F11E3">
            <w:pPr>
              <w:rPr>
                <w:rFonts w:cs="Arial"/>
                <w:sz w:val="20"/>
              </w:rPr>
            </w:pPr>
            <w:r>
              <w:rPr>
                <w:rFonts w:cs="Arial"/>
                <w:sz w:val="20"/>
              </w:rPr>
              <w:t>Detailed Report on</w:t>
            </w:r>
            <w:r w:rsidR="00CA7F14">
              <w:rPr>
                <w:rFonts w:cs="Arial"/>
                <w:sz w:val="20"/>
              </w:rPr>
              <w:t xml:space="preserve"> </w:t>
            </w:r>
            <w:r>
              <w:rPr>
                <w:rFonts w:cs="Arial"/>
                <w:sz w:val="20"/>
              </w:rPr>
              <w:t>the</w:t>
            </w:r>
            <w:r w:rsidR="00CA7F14">
              <w:rPr>
                <w:rFonts w:cs="Arial"/>
                <w:sz w:val="20"/>
              </w:rPr>
              <w:t xml:space="preserve"> </w:t>
            </w:r>
            <w:r w:rsidR="004A72EC">
              <w:rPr>
                <w:rFonts w:cs="Arial"/>
                <w:sz w:val="20"/>
              </w:rPr>
              <w:t xml:space="preserve">status of </w:t>
            </w:r>
            <w:r w:rsidR="00CA7F14">
              <w:rPr>
                <w:rFonts w:cs="Arial"/>
                <w:sz w:val="20"/>
              </w:rPr>
              <w:t xml:space="preserve">distribution </w:t>
            </w:r>
            <w:r>
              <w:rPr>
                <w:rFonts w:cs="Arial"/>
                <w:sz w:val="20"/>
              </w:rPr>
              <w:t>of vaccines, injection materials, IEC materials as well as the status of cold chain repair and installations.</w:t>
            </w:r>
          </w:p>
        </w:tc>
        <w:tc>
          <w:tcPr>
            <w:tcW w:w="1440" w:type="dxa"/>
          </w:tcPr>
          <w:p w:rsidR="003E1BB7" w:rsidRDefault="003E1BB7" w:rsidP="003E1BB7">
            <w:pPr>
              <w:tabs>
                <w:tab w:val="left" w:pos="144"/>
              </w:tabs>
              <w:spacing w:before="120"/>
              <w:jc w:val="left"/>
              <w:rPr>
                <w:rFonts w:cs="Tahoma"/>
                <w:sz w:val="20"/>
                <w:szCs w:val="22"/>
              </w:rPr>
            </w:pPr>
          </w:p>
          <w:p w:rsidR="003E1BB7" w:rsidRDefault="00CA7F14" w:rsidP="003E1BB7">
            <w:pPr>
              <w:tabs>
                <w:tab w:val="left" w:pos="144"/>
              </w:tabs>
              <w:spacing w:before="120"/>
              <w:jc w:val="left"/>
              <w:rPr>
                <w:rFonts w:cs="Tahoma"/>
                <w:sz w:val="20"/>
                <w:szCs w:val="22"/>
              </w:rPr>
            </w:pPr>
            <w:r>
              <w:rPr>
                <w:rFonts w:cs="Tahoma"/>
                <w:sz w:val="20"/>
                <w:szCs w:val="22"/>
              </w:rPr>
              <w:t>30</w:t>
            </w:r>
            <w:r w:rsidRPr="00CA7F14">
              <w:rPr>
                <w:rFonts w:cs="Tahoma"/>
                <w:sz w:val="20"/>
                <w:szCs w:val="22"/>
                <w:vertAlign w:val="superscript"/>
              </w:rPr>
              <w:t>th</w:t>
            </w:r>
            <w:r>
              <w:rPr>
                <w:rFonts w:cs="Tahoma"/>
                <w:sz w:val="20"/>
                <w:szCs w:val="22"/>
              </w:rPr>
              <w:t xml:space="preserve"> October 2017</w:t>
            </w:r>
          </w:p>
        </w:tc>
      </w:tr>
      <w:tr w:rsidR="008D534B" w:rsidRPr="006E7AE5" w:rsidTr="00E01B8B">
        <w:trPr>
          <w:trHeight w:val="562"/>
        </w:trPr>
        <w:tc>
          <w:tcPr>
            <w:tcW w:w="4387" w:type="dxa"/>
            <w:vMerge w:val="restart"/>
          </w:tcPr>
          <w:p w:rsidR="008D534B" w:rsidRDefault="008D534B" w:rsidP="00635C93">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Pr>
                <w:rFonts w:ascii="Calibri" w:eastAsia="Malgun Gothic" w:hAnsi="Calibri"/>
                <w:b w:val="0"/>
                <w:sz w:val="20"/>
                <w:lang w:eastAsia="ko-KR" w:bidi="th-TH"/>
              </w:rPr>
              <w:t>Participate in JE campaign monitoring (before, during and after the campaign)</w:t>
            </w:r>
            <w:r w:rsidR="008971D4">
              <w:rPr>
                <w:rFonts w:ascii="Calibri" w:eastAsia="Malgun Gothic" w:hAnsi="Calibri"/>
                <w:b w:val="0"/>
                <w:sz w:val="20"/>
                <w:lang w:eastAsia="ko-KR" w:bidi="th-TH"/>
              </w:rPr>
              <w:t xml:space="preserve"> to monitor the use of vaccines and other campaign supplies</w:t>
            </w:r>
            <w:r w:rsidR="004A72EC">
              <w:rPr>
                <w:rFonts w:ascii="Calibri" w:eastAsia="Malgun Gothic" w:hAnsi="Calibri"/>
                <w:b w:val="0"/>
                <w:sz w:val="20"/>
                <w:lang w:eastAsia="ko-KR" w:bidi="th-TH"/>
              </w:rPr>
              <w:t>.</w:t>
            </w:r>
          </w:p>
        </w:tc>
        <w:tc>
          <w:tcPr>
            <w:tcW w:w="3960" w:type="dxa"/>
          </w:tcPr>
          <w:p w:rsidR="008D534B" w:rsidRPr="004F48AD" w:rsidRDefault="008971D4" w:rsidP="008971D4">
            <w:pPr>
              <w:rPr>
                <w:rFonts w:cs="Arial"/>
                <w:sz w:val="20"/>
              </w:rPr>
            </w:pPr>
            <w:r>
              <w:rPr>
                <w:rFonts w:cs="Arial"/>
                <w:sz w:val="20"/>
              </w:rPr>
              <w:t>First field monitoring report highlighting the status of JE supplies including remaining balances of vaccines and supplies after implementation of first phase of the campaign.</w:t>
            </w:r>
          </w:p>
        </w:tc>
        <w:tc>
          <w:tcPr>
            <w:tcW w:w="1440" w:type="dxa"/>
          </w:tcPr>
          <w:p w:rsidR="008D534B" w:rsidRDefault="00D24D3B" w:rsidP="00175B67">
            <w:pPr>
              <w:tabs>
                <w:tab w:val="left" w:pos="144"/>
              </w:tabs>
              <w:spacing w:before="120"/>
              <w:jc w:val="left"/>
              <w:rPr>
                <w:rFonts w:cs="Tahoma"/>
                <w:sz w:val="20"/>
                <w:szCs w:val="22"/>
              </w:rPr>
            </w:pPr>
            <w:r>
              <w:rPr>
                <w:rFonts w:cs="Tahoma"/>
                <w:sz w:val="20"/>
                <w:szCs w:val="22"/>
              </w:rPr>
              <w:t>30</w:t>
            </w:r>
            <w:r w:rsidRPr="00D24D3B">
              <w:rPr>
                <w:rFonts w:cs="Tahoma"/>
                <w:sz w:val="20"/>
                <w:szCs w:val="22"/>
                <w:vertAlign w:val="superscript"/>
              </w:rPr>
              <w:t>th</w:t>
            </w:r>
            <w:r>
              <w:rPr>
                <w:rFonts w:cs="Tahoma"/>
                <w:sz w:val="20"/>
                <w:szCs w:val="22"/>
              </w:rPr>
              <w:t xml:space="preserve"> November 2017</w:t>
            </w:r>
          </w:p>
        </w:tc>
      </w:tr>
      <w:tr w:rsidR="008D534B" w:rsidRPr="006E7AE5" w:rsidTr="00E01B8B">
        <w:trPr>
          <w:trHeight w:val="562"/>
        </w:trPr>
        <w:tc>
          <w:tcPr>
            <w:tcW w:w="4387" w:type="dxa"/>
            <w:vMerge/>
          </w:tcPr>
          <w:p w:rsidR="008D534B" w:rsidRPr="00A82B51" w:rsidRDefault="008D534B" w:rsidP="008D534B">
            <w:pPr>
              <w:pStyle w:val="ListParagraph"/>
              <w:autoSpaceDE w:val="0"/>
              <w:autoSpaceDN w:val="0"/>
              <w:adjustRightInd w:val="0"/>
              <w:ind w:left="360"/>
              <w:contextualSpacing w:val="0"/>
              <w:rPr>
                <w:rFonts w:ascii="Calibri" w:eastAsia="Malgun Gothic" w:hAnsi="Calibri"/>
                <w:b w:val="0"/>
                <w:sz w:val="20"/>
                <w:lang w:eastAsia="ko-KR" w:bidi="th-TH"/>
              </w:rPr>
            </w:pPr>
          </w:p>
        </w:tc>
        <w:tc>
          <w:tcPr>
            <w:tcW w:w="3960" w:type="dxa"/>
          </w:tcPr>
          <w:p w:rsidR="008D534B" w:rsidRPr="00A82B51" w:rsidRDefault="008D534B" w:rsidP="00175B67">
            <w:pPr>
              <w:rPr>
                <w:rFonts w:cs="Arial"/>
                <w:sz w:val="20"/>
              </w:rPr>
            </w:pPr>
            <w:r>
              <w:rPr>
                <w:rFonts w:cs="Arial"/>
                <w:sz w:val="20"/>
              </w:rPr>
              <w:t>Second field monitoring report on the implementation of second round of campaign</w:t>
            </w:r>
            <w:r w:rsidR="003F11E3">
              <w:rPr>
                <w:rFonts w:cs="Arial"/>
                <w:sz w:val="20"/>
              </w:rPr>
              <w:t xml:space="preserve"> with details on the remaining quantities of JE vaccine and injection materials</w:t>
            </w:r>
            <w:r>
              <w:rPr>
                <w:rFonts w:cs="Arial"/>
                <w:sz w:val="20"/>
              </w:rPr>
              <w:t>.</w:t>
            </w:r>
          </w:p>
        </w:tc>
        <w:tc>
          <w:tcPr>
            <w:tcW w:w="1440" w:type="dxa"/>
          </w:tcPr>
          <w:p w:rsidR="008D534B" w:rsidRDefault="008971D4" w:rsidP="00175B67">
            <w:pPr>
              <w:tabs>
                <w:tab w:val="left" w:pos="144"/>
              </w:tabs>
              <w:spacing w:before="120"/>
              <w:jc w:val="left"/>
              <w:rPr>
                <w:rFonts w:cs="Tahoma"/>
                <w:sz w:val="20"/>
                <w:szCs w:val="22"/>
              </w:rPr>
            </w:pPr>
            <w:r>
              <w:rPr>
                <w:rFonts w:cs="Tahoma"/>
                <w:sz w:val="20"/>
                <w:szCs w:val="22"/>
              </w:rPr>
              <w:t>31</w:t>
            </w:r>
            <w:r w:rsidRPr="008971D4">
              <w:rPr>
                <w:rFonts w:cs="Tahoma"/>
                <w:sz w:val="20"/>
                <w:szCs w:val="22"/>
                <w:vertAlign w:val="superscript"/>
              </w:rPr>
              <w:t>st</w:t>
            </w:r>
            <w:r>
              <w:rPr>
                <w:rFonts w:cs="Tahoma"/>
                <w:sz w:val="20"/>
                <w:szCs w:val="22"/>
              </w:rPr>
              <w:t xml:space="preserve"> January 2018</w:t>
            </w:r>
          </w:p>
        </w:tc>
      </w:tr>
      <w:tr w:rsidR="00175B67" w:rsidRPr="006E7AE5" w:rsidTr="00E01B8B">
        <w:trPr>
          <w:trHeight w:val="70"/>
        </w:trPr>
        <w:tc>
          <w:tcPr>
            <w:tcW w:w="4387" w:type="dxa"/>
          </w:tcPr>
          <w:p w:rsidR="00175B67" w:rsidRPr="008D534B" w:rsidRDefault="00175B67" w:rsidP="003F11E3">
            <w:pPr>
              <w:pStyle w:val="ListParagraph"/>
              <w:numPr>
                <w:ilvl w:val="0"/>
                <w:numId w:val="9"/>
              </w:numPr>
              <w:autoSpaceDE w:val="0"/>
              <w:autoSpaceDN w:val="0"/>
              <w:adjustRightInd w:val="0"/>
              <w:contextualSpacing w:val="0"/>
              <w:rPr>
                <w:rFonts w:ascii="Calibri" w:eastAsia="Malgun Gothic" w:hAnsi="Calibri"/>
                <w:b w:val="0"/>
                <w:sz w:val="20"/>
                <w:lang w:eastAsia="ko-KR" w:bidi="th-TH"/>
              </w:rPr>
            </w:pPr>
            <w:r w:rsidRPr="00A82B51">
              <w:rPr>
                <w:rFonts w:ascii="Calibri" w:eastAsia="Malgun Gothic" w:hAnsi="Calibri"/>
                <w:b w:val="0"/>
                <w:sz w:val="20"/>
                <w:lang w:eastAsia="ko-KR" w:bidi="th-TH"/>
              </w:rPr>
              <w:t>Facilitate documentation of lessons learned, best practices and challenge</w:t>
            </w:r>
            <w:r w:rsidR="004A72EC">
              <w:rPr>
                <w:rFonts w:ascii="Calibri" w:eastAsia="Malgun Gothic" w:hAnsi="Calibri"/>
                <w:b w:val="0"/>
                <w:sz w:val="20"/>
                <w:lang w:eastAsia="ko-KR" w:bidi="th-TH"/>
              </w:rPr>
              <w:t>s</w:t>
            </w:r>
            <w:r w:rsidRPr="00A82B51">
              <w:rPr>
                <w:rFonts w:ascii="Calibri" w:eastAsia="Malgun Gothic" w:hAnsi="Calibri"/>
                <w:b w:val="0"/>
                <w:sz w:val="20"/>
                <w:lang w:eastAsia="ko-KR" w:bidi="th-TH"/>
              </w:rPr>
              <w:t xml:space="preserve"> </w:t>
            </w:r>
            <w:r w:rsidR="003F11E3">
              <w:rPr>
                <w:rFonts w:ascii="Calibri" w:eastAsia="Malgun Gothic" w:hAnsi="Calibri"/>
                <w:b w:val="0"/>
                <w:sz w:val="20"/>
                <w:lang w:eastAsia="ko-KR" w:bidi="th-TH"/>
              </w:rPr>
              <w:t xml:space="preserve">in </w:t>
            </w:r>
            <w:r w:rsidR="007E6015">
              <w:rPr>
                <w:rFonts w:ascii="Calibri" w:eastAsia="Malgun Gothic" w:hAnsi="Calibri"/>
                <w:b w:val="0"/>
                <w:sz w:val="20"/>
                <w:lang w:eastAsia="ko-KR" w:bidi="th-TH"/>
              </w:rPr>
              <w:t xml:space="preserve">vaccine and cold chain management </w:t>
            </w:r>
            <w:r w:rsidR="003F11E3">
              <w:rPr>
                <w:rFonts w:ascii="Calibri" w:eastAsia="Malgun Gothic" w:hAnsi="Calibri"/>
                <w:b w:val="0"/>
                <w:sz w:val="20"/>
                <w:lang w:eastAsia="ko-KR" w:bidi="th-TH"/>
              </w:rPr>
              <w:t xml:space="preserve">in planning, implementation and monitoring of </w:t>
            </w:r>
            <w:r w:rsidR="004A72EC">
              <w:rPr>
                <w:rFonts w:ascii="Calibri" w:eastAsia="Malgun Gothic" w:hAnsi="Calibri"/>
                <w:b w:val="0"/>
                <w:sz w:val="20"/>
                <w:lang w:eastAsia="ko-KR" w:bidi="th-TH"/>
              </w:rPr>
              <w:t xml:space="preserve">nationwide </w:t>
            </w:r>
            <w:r w:rsidR="003F11E3">
              <w:rPr>
                <w:rFonts w:ascii="Calibri" w:eastAsia="Malgun Gothic" w:hAnsi="Calibri"/>
                <w:b w:val="0"/>
                <w:sz w:val="20"/>
                <w:lang w:eastAsia="ko-KR" w:bidi="th-TH"/>
              </w:rPr>
              <w:t>JE campaign</w:t>
            </w:r>
            <w:r w:rsidR="004A72EC">
              <w:rPr>
                <w:rFonts w:ascii="Calibri" w:eastAsia="Malgun Gothic" w:hAnsi="Calibri"/>
                <w:b w:val="0"/>
                <w:sz w:val="20"/>
                <w:lang w:eastAsia="ko-KR" w:bidi="th-TH"/>
              </w:rPr>
              <w:t>.</w:t>
            </w:r>
          </w:p>
        </w:tc>
        <w:tc>
          <w:tcPr>
            <w:tcW w:w="3960" w:type="dxa"/>
          </w:tcPr>
          <w:p w:rsidR="00175B67" w:rsidRPr="004F48AD" w:rsidRDefault="00175B67" w:rsidP="004A72EC">
            <w:pPr>
              <w:rPr>
                <w:rFonts w:cs="Arial"/>
                <w:sz w:val="20"/>
              </w:rPr>
            </w:pPr>
            <w:r w:rsidRPr="00A82B51">
              <w:rPr>
                <w:rFonts w:cs="Arial"/>
                <w:sz w:val="20"/>
              </w:rPr>
              <w:t xml:space="preserve">Final </w:t>
            </w:r>
            <w:r w:rsidR="003F11E3">
              <w:rPr>
                <w:rFonts w:cs="Arial"/>
                <w:sz w:val="20"/>
              </w:rPr>
              <w:t>consultancy report</w:t>
            </w:r>
            <w:r w:rsidR="008971D4">
              <w:rPr>
                <w:rFonts w:cs="Arial"/>
                <w:sz w:val="20"/>
              </w:rPr>
              <w:t xml:space="preserve"> h</w:t>
            </w:r>
            <w:r w:rsidR="004A72EC">
              <w:rPr>
                <w:rFonts w:cs="Arial"/>
                <w:sz w:val="20"/>
              </w:rPr>
              <w:t xml:space="preserve">ighlighting lessons learned, </w:t>
            </w:r>
            <w:r w:rsidRPr="00A82B51">
              <w:rPr>
                <w:rFonts w:cs="Arial"/>
                <w:sz w:val="20"/>
              </w:rPr>
              <w:t xml:space="preserve">best practice </w:t>
            </w:r>
            <w:r w:rsidR="004A72EC">
              <w:rPr>
                <w:rFonts w:cs="Arial"/>
                <w:sz w:val="20"/>
              </w:rPr>
              <w:t xml:space="preserve">and challenges </w:t>
            </w:r>
            <w:r w:rsidR="003F11E3">
              <w:rPr>
                <w:rFonts w:cs="Arial"/>
                <w:sz w:val="20"/>
              </w:rPr>
              <w:t>accompanied with a CD/Flash disk with key important documents.</w:t>
            </w:r>
          </w:p>
        </w:tc>
        <w:tc>
          <w:tcPr>
            <w:tcW w:w="1440" w:type="dxa"/>
          </w:tcPr>
          <w:p w:rsidR="00175B67" w:rsidRDefault="00CA7F14" w:rsidP="00175B67">
            <w:pPr>
              <w:tabs>
                <w:tab w:val="left" w:pos="144"/>
              </w:tabs>
              <w:spacing w:before="120"/>
              <w:jc w:val="left"/>
              <w:rPr>
                <w:rFonts w:cs="Tahoma"/>
                <w:sz w:val="20"/>
                <w:szCs w:val="22"/>
              </w:rPr>
            </w:pPr>
            <w:r>
              <w:rPr>
                <w:rFonts w:cs="Tahoma"/>
                <w:sz w:val="20"/>
                <w:szCs w:val="22"/>
              </w:rPr>
              <w:t>15</w:t>
            </w:r>
            <w:r w:rsidRPr="00CA7F14">
              <w:rPr>
                <w:rFonts w:cs="Tahoma"/>
                <w:sz w:val="20"/>
                <w:szCs w:val="22"/>
                <w:vertAlign w:val="superscript"/>
              </w:rPr>
              <w:t>th</w:t>
            </w:r>
            <w:r>
              <w:rPr>
                <w:rFonts w:cs="Tahoma"/>
                <w:sz w:val="20"/>
                <w:szCs w:val="22"/>
              </w:rPr>
              <w:t xml:space="preserve"> March 2018</w:t>
            </w:r>
          </w:p>
        </w:tc>
      </w:tr>
      <w:tr w:rsidR="0070229E" w:rsidRPr="006E7AE5" w:rsidTr="00E01B8B">
        <w:trPr>
          <w:trHeight w:val="355"/>
        </w:trPr>
        <w:tc>
          <w:tcPr>
            <w:tcW w:w="9787" w:type="dxa"/>
            <w:gridSpan w:val="3"/>
          </w:tcPr>
          <w:p w:rsidR="0070229E" w:rsidRPr="0070229E" w:rsidRDefault="0070229E" w:rsidP="0070229E">
            <w:pPr>
              <w:pStyle w:val="ListParagraph"/>
              <w:numPr>
                <w:ilvl w:val="0"/>
                <w:numId w:val="7"/>
              </w:numPr>
              <w:spacing w:line="276" w:lineRule="auto"/>
              <w:ind w:left="342" w:hanging="342"/>
              <w:rPr>
                <w:rFonts w:cs="Tahoma"/>
                <w:szCs w:val="22"/>
              </w:rPr>
            </w:pPr>
            <w:r w:rsidRPr="0070229E">
              <w:rPr>
                <w:rFonts w:cs="Tahoma"/>
                <w:szCs w:val="22"/>
              </w:rPr>
              <w:lastRenderedPageBreak/>
              <w:t>Advertisement / Invitation / Request for Expression of Interest</w:t>
            </w:r>
            <w:r>
              <w:rPr>
                <w:rFonts w:cs="Tahoma"/>
                <w:szCs w:val="22"/>
              </w:rPr>
              <w:t xml:space="preserve">: </w:t>
            </w:r>
            <w:r w:rsidRPr="0070229E">
              <w:rPr>
                <w:rFonts w:cs="Tahoma"/>
                <w:b w:val="0"/>
                <w:szCs w:val="22"/>
              </w:rPr>
              <w:t>Consultancy will be advertised through HR network and on UNICEF website as well as soliciting from the existing database at country office, WHO and NGO network.</w:t>
            </w:r>
          </w:p>
        </w:tc>
      </w:tr>
      <w:tr w:rsidR="0070229E" w:rsidRPr="006E7AE5" w:rsidTr="00E01B8B">
        <w:trPr>
          <w:trHeight w:val="355"/>
        </w:trPr>
        <w:tc>
          <w:tcPr>
            <w:tcW w:w="9787" w:type="dxa"/>
            <w:gridSpan w:val="3"/>
          </w:tcPr>
          <w:p w:rsidR="0070229E" w:rsidRPr="0070229E" w:rsidRDefault="004A72EC" w:rsidP="0070229E">
            <w:pPr>
              <w:pStyle w:val="ListParagraph"/>
              <w:numPr>
                <w:ilvl w:val="0"/>
                <w:numId w:val="7"/>
              </w:numPr>
              <w:spacing w:line="276" w:lineRule="auto"/>
              <w:ind w:left="342" w:hanging="342"/>
              <w:rPr>
                <w:rFonts w:ascii="Candara" w:hAnsi="Candara" w:cs="Tahoma"/>
                <w:sz w:val="24"/>
                <w:szCs w:val="24"/>
              </w:rPr>
            </w:pPr>
            <w:r w:rsidRPr="000B4B6E">
              <w:rPr>
                <w:rFonts w:cs="Tahoma"/>
                <w:szCs w:val="22"/>
              </w:rPr>
              <w:t xml:space="preserve">Selection process (EOI to be attached to TOR): </w:t>
            </w:r>
            <w:r w:rsidRPr="000B4B6E">
              <w:rPr>
                <w:rFonts w:cs="Tahoma"/>
                <w:b w:val="0"/>
                <w:szCs w:val="22"/>
              </w:rPr>
              <w:t>Interested candidates are required to complete the Expression of Interest Form circulated with the call for proposals, answering the technical questions included.  The consultant will be identified by UNICEF based on a competitive selection process, taking into account the candidate’s experience, the quality of the answers produced, and the lump-sum requested. If deemed opportune, UNICEF will require a telephone interview with shortlisted candidates.</w:t>
            </w:r>
          </w:p>
        </w:tc>
      </w:tr>
      <w:tr w:rsidR="00175B67" w:rsidRPr="006E7AE5" w:rsidTr="00E01B8B">
        <w:trPr>
          <w:trHeight w:val="355"/>
        </w:trPr>
        <w:tc>
          <w:tcPr>
            <w:tcW w:w="9787" w:type="dxa"/>
            <w:gridSpan w:val="3"/>
          </w:tcPr>
          <w:p w:rsidR="00AF4F8F" w:rsidRPr="0033244F" w:rsidRDefault="00AF4F8F" w:rsidP="00AF4F8F">
            <w:pPr>
              <w:pStyle w:val="ListParagraph"/>
              <w:ind w:left="342"/>
              <w:rPr>
                <w:rFonts w:cs="Tahoma"/>
                <w:szCs w:val="22"/>
                <w:lang w:val="fr-FR"/>
              </w:rPr>
            </w:pPr>
          </w:p>
          <w:p w:rsidR="00175B67" w:rsidRPr="00FA3389" w:rsidRDefault="00175B67" w:rsidP="00175B67">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rsidR="00175B67" w:rsidRPr="004A7124" w:rsidRDefault="00175B67" w:rsidP="00175B67">
            <w:pPr>
              <w:rPr>
                <w:rFonts w:eastAsia="Calibri" w:cs="Arial"/>
                <w:b/>
                <w:bCs/>
              </w:rPr>
            </w:pPr>
            <w:r w:rsidRPr="004A7124">
              <w:rPr>
                <w:rFonts w:cs="Tahoma"/>
                <w:sz w:val="24"/>
                <w:szCs w:val="22"/>
              </w:rPr>
              <w:t xml:space="preserve">   </w:t>
            </w:r>
            <w:r w:rsidR="00394F47">
              <w:rPr>
                <w:rFonts w:eastAsia="Calibri" w:cs="Arial"/>
                <w:b/>
                <w:bCs/>
              </w:rPr>
              <w:t>Education</w:t>
            </w:r>
          </w:p>
          <w:p w:rsidR="00AF4F8F" w:rsidRDefault="00E07D48" w:rsidP="00175B67">
            <w:pPr>
              <w:numPr>
                <w:ilvl w:val="0"/>
                <w:numId w:val="19"/>
              </w:numPr>
              <w:tabs>
                <w:tab w:val="clear" w:pos="1140"/>
                <w:tab w:val="left" w:pos="1129"/>
              </w:tabs>
              <w:jc w:val="left"/>
            </w:pPr>
            <w:r>
              <w:t>Advanced University</w:t>
            </w:r>
            <w:r w:rsidR="00175B67">
              <w:t xml:space="preserve"> degree</w:t>
            </w:r>
            <w:r w:rsidR="00AF4F8F">
              <w:t xml:space="preserve"> relevant to the following areas</w:t>
            </w:r>
          </w:p>
          <w:p w:rsidR="0070229E" w:rsidRDefault="00175B67" w:rsidP="00AF4F8F">
            <w:pPr>
              <w:ind w:left="1140"/>
              <w:jc w:val="left"/>
            </w:pPr>
            <w:r>
              <w:t>Business Administration, Management, Econ</w:t>
            </w:r>
            <w:r w:rsidR="0070229E">
              <w:t xml:space="preserve">omics, </w:t>
            </w:r>
            <w:r w:rsidR="00AF4F8F">
              <w:t>Public Administration</w:t>
            </w:r>
            <w:r w:rsidR="0070229E">
              <w:t>, and Public</w:t>
            </w:r>
            <w:r>
              <w:t xml:space="preserve"> Health</w:t>
            </w:r>
            <w:r w:rsidR="0070229E">
              <w:t>, Medicine, Pharmacy etc</w:t>
            </w:r>
            <w:r w:rsidR="00E07D48">
              <w:t xml:space="preserve">. </w:t>
            </w:r>
          </w:p>
          <w:p w:rsidR="00175B67" w:rsidRDefault="00AF4F8F" w:rsidP="00175B67">
            <w:pPr>
              <w:numPr>
                <w:ilvl w:val="0"/>
                <w:numId w:val="19"/>
              </w:numPr>
              <w:tabs>
                <w:tab w:val="clear" w:pos="1140"/>
                <w:tab w:val="left" w:pos="1129"/>
              </w:tabs>
              <w:jc w:val="left"/>
            </w:pPr>
            <w:r>
              <w:t>Additional training</w:t>
            </w:r>
            <w:r w:rsidR="00E07D48">
              <w:t xml:space="preserve"> </w:t>
            </w:r>
            <w:r>
              <w:t>in Business Administration and Supply Chain Management an asset</w:t>
            </w:r>
          </w:p>
          <w:p w:rsidR="00AF4F8F" w:rsidRDefault="00AF4F8F" w:rsidP="00AF4F8F">
            <w:pPr>
              <w:jc w:val="left"/>
            </w:pPr>
            <w:r>
              <w:t xml:space="preserve">    </w:t>
            </w:r>
          </w:p>
          <w:p w:rsidR="00AF4F8F" w:rsidRPr="00AF4F8F" w:rsidRDefault="00AF4F8F" w:rsidP="00AF4F8F">
            <w:pPr>
              <w:jc w:val="left"/>
              <w:rPr>
                <w:b/>
              </w:rPr>
            </w:pPr>
            <w:r w:rsidRPr="00AF4F8F">
              <w:rPr>
                <w:b/>
              </w:rPr>
              <w:t xml:space="preserve">   Work Experience</w:t>
            </w:r>
          </w:p>
          <w:p w:rsidR="00E07D48" w:rsidRDefault="00175B67" w:rsidP="00E07D48">
            <w:pPr>
              <w:numPr>
                <w:ilvl w:val="0"/>
                <w:numId w:val="19"/>
              </w:numPr>
              <w:tabs>
                <w:tab w:val="clear" w:pos="1140"/>
                <w:tab w:val="left" w:pos="1129"/>
              </w:tabs>
              <w:jc w:val="left"/>
            </w:pPr>
            <w:r>
              <w:t xml:space="preserve">A minimum of </w:t>
            </w:r>
            <w:r w:rsidR="00AF4F8F">
              <w:t>four</w:t>
            </w:r>
            <w:r>
              <w:t xml:space="preserve"> (</w:t>
            </w:r>
            <w:r w:rsidR="00635C93">
              <w:t>4</w:t>
            </w:r>
            <w:r>
              <w:t xml:space="preserve">) years of relevant experience of planning and implementation of public health intervention with some background in </w:t>
            </w:r>
            <w:r w:rsidR="00D24D3B">
              <w:t xml:space="preserve">vaccine and </w:t>
            </w:r>
            <w:r>
              <w:t>cold chain systems</w:t>
            </w:r>
            <w:r w:rsidR="00D24D3B">
              <w:t xml:space="preserve"> and</w:t>
            </w:r>
            <w:r>
              <w:t xml:space="preserve"> </w:t>
            </w:r>
            <w:r w:rsidR="00D24D3B">
              <w:t xml:space="preserve">immunization campaign management </w:t>
            </w:r>
            <w:r>
              <w:t>preferably gained within the UN System.</w:t>
            </w:r>
          </w:p>
          <w:p w:rsidR="00AF4F8F" w:rsidRDefault="00AF4F8F" w:rsidP="00E07D48">
            <w:pPr>
              <w:numPr>
                <w:ilvl w:val="0"/>
                <w:numId w:val="19"/>
              </w:numPr>
              <w:tabs>
                <w:tab w:val="clear" w:pos="1140"/>
                <w:tab w:val="left" w:pos="1129"/>
              </w:tabs>
              <w:jc w:val="left"/>
            </w:pPr>
            <w:r>
              <w:t>Demonstrated capacity to work with Government institutions.</w:t>
            </w:r>
          </w:p>
          <w:p w:rsidR="00E07D48" w:rsidRDefault="00AF4F8F" w:rsidP="00AF4F8F">
            <w:pPr>
              <w:numPr>
                <w:ilvl w:val="0"/>
                <w:numId w:val="19"/>
              </w:numPr>
              <w:tabs>
                <w:tab w:val="clear" w:pos="1140"/>
                <w:tab w:val="left" w:pos="1129"/>
              </w:tabs>
              <w:jc w:val="left"/>
            </w:pPr>
            <w:r w:rsidRPr="004A7124">
              <w:t>Prior experience within UNICEF/UN context a plus.</w:t>
            </w:r>
          </w:p>
          <w:p w:rsidR="00AF4F8F" w:rsidRPr="00E07D48" w:rsidRDefault="00AF4F8F" w:rsidP="00AF4F8F">
            <w:pPr>
              <w:numPr>
                <w:ilvl w:val="0"/>
                <w:numId w:val="19"/>
              </w:numPr>
              <w:tabs>
                <w:tab w:val="clear" w:pos="1140"/>
                <w:tab w:val="left" w:pos="1129"/>
              </w:tabs>
              <w:jc w:val="left"/>
            </w:pPr>
            <w:r>
              <w:t>Experience of supply chain systems in Myanmar.</w:t>
            </w:r>
          </w:p>
          <w:p w:rsidR="00AF4F8F" w:rsidRDefault="00AF4F8F" w:rsidP="00AF4F8F">
            <w:pPr>
              <w:numPr>
                <w:ilvl w:val="0"/>
                <w:numId w:val="19"/>
              </w:numPr>
              <w:tabs>
                <w:tab w:val="left" w:pos="-1080"/>
                <w:tab w:val="left" w:pos="-720"/>
                <w:tab w:val="left" w:pos="720"/>
                <w:tab w:val="left" w:pos="1080"/>
                <w:tab w:val="left" w:pos="2160"/>
                <w:tab w:val="left" w:pos="2520"/>
                <w:tab w:val="left" w:pos="3600"/>
              </w:tabs>
              <w:jc w:val="left"/>
            </w:pPr>
            <w:r>
              <w:t>Very good analytical and computer skills.</w:t>
            </w:r>
          </w:p>
          <w:p w:rsidR="00AF4F8F" w:rsidRDefault="00AF4F8F" w:rsidP="00AF4F8F">
            <w:pPr>
              <w:numPr>
                <w:ilvl w:val="0"/>
                <w:numId w:val="19"/>
              </w:numPr>
              <w:tabs>
                <w:tab w:val="left" w:pos="-1080"/>
                <w:tab w:val="left" w:pos="-720"/>
                <w:tab w:val="left" w:pos="720"/>
                <w:tab w:val="left" w:pos="1080"/>
                <w:tab w:val="left" w:pos="2160"/>
                <w:tab w:val="left" w:pos="2520"/>
                <w:tab w:val="left" w:pos="3600"/>
              </w:tabs>
              <w:jc w:val="left"/>
            </w:pPr>
            <w:r>
              <w:t>Excellent report writing skills.</w:t>
            </w:r>
          </w:p>
          <w:p w:rsidR="00AF4F8F" w:rsidRDefault="00AF4F8F" w:rsidP="00AF4F8F">
            <w:pPr>
              <w:tabs>
                <w:tab w:val="left" w:pos="-1080"/>
                <w:tab w:val="left" w:pos="-720"/>
                <w:tab w:val="left" w:pos="720"/>
                <w:tab w:val="left" w:pos="1080"/>
                <w:tab w:val="left" w:pos="2160"/>
                <w:tab w:val="left" w:pos="2520"/>
                <w:tab w:val="left" w:pos="3600"/>
              </w:tabs>
              <w:jc w:val="left"/>
            </w:pPr>
            <w:r>
              <w:t xml:space="preserve">   </w:t>
            </w:r>
          </w:p>
          <w:p w:rsidR="00175B67" w:rsidRPr="00AF4F8F" w:rsidRDefault="00AF4F8F" w:rsidP="00AF4F8F">
            <w:pPr>
              <w:tabs>
                <w:tab w:val="left" w:pos="-1080"/>
                <w:tab w:val="left" w:pos="-720"/>
                <w:tab w:val="left" w:pos="720"/>
                <w:tab w:val="left" w:pos="1080"/>
                <w:tab w:val="left" w:pos="2160"/>
                <w:tab w:val="left" w:pos="2520"/>
                <w:tab w:val="left" w:pos="3600"/>
              </w:tabs>
              <w:jc w:val="left"/>
              <w:rPr>
                <w:b/>
              </w:rPr>
            </w:pPr>
            <w:r w:rsidRPr="00AF4F8F">
              <w:rPr>
                <w:b/>
              </w:rPr>
              <w:t>Language Proficiency</w:t>
            </w:r>
          </w:p>
          <w:p w:rsidR="00AF4F8F" w:rsidRPr="00E07D48" w:rsidRDefault="00AF4F8F" w:rsidP="00AF4F8F">
            <w:pPr>
              <w:tabs>
                <w:tab w:val="left" w:pos="-1080"/>
                <w:tab w:val="left" w:pos="-720"/>
                <w:tab w:val="left" w:pos="720"/>
                <w:tab w:val="left" w:pos="1080"/>
                <w:tab w:val="left" w:pos="2160"/>
                <w:tab w:val="left" w:pos="2520"/>
                <w:tab w:val="left" w:pos="3600"/>
              </w:tabs>
              <w:jc w:val="left"/>
            </w:pPr>
            <w:r>
              <w:t xml:space="preserve">              </w:t>
            </w:r>
            <w:r w:rsidRPr="00E07D48">
              <w:t>Fluency in English and Myanmar (verbal and written) is required.</w:t>
            </w:r>
          </w:p>
        </w:tc>
      </w:tr>
      <w:tr w:rsidR="00175B67" w:rsidRPr="006E7AE5" w:rsidTr="00E01B8B">
        <w:tc>
          <w:tcPr>
            <w:tcW w:w="9787" w:type="dxa"/>
            <w:gridSpan w:val="3"/>
          </w:tcPr>
          <w:p w:rsidR="00175B67" w:rsidRPr="006E7AE5" w:rsidRDefault="00175B67" w:rsidP="00E01B8B">
            <w:pPr>
              <w:pStyle w:val="ListParagraph"/>
              <w:numPr>
                <w:ilvl w:val="0"/>
                <w:numId w:val="7"/>
              </w:numPr>
              <w:ind w:left="342" w:hanging="342"/>
            </w:pPr>
            <w:r w:rsidRPr="006E7AE5">
              <w:t xml:space="preserve">Other conditions: </w:t>
            </w:r>
          </w:p>
          <w:p w:rsidR="00175B67" w:rsidRDefault="00175B67" w:rsidP="00175B67">
            <w:pPr>
              <w:pStyle w:val="ListParagraph"/>
              <w:numPr>
                <w:ilvl w:val="0"/>
                <w:numId w:val="25"/>
              </w:numPr>
              <w:rPr>
                <w:rFonts w:cs="Tahoma"/>
                <w:b w:val="0"/>
                <w:szCs w:val="22"/>
                <w:lang w:val="en-AU"/>
              </w:rPr>
            </w:pPr>
            <w:r w:rsidRPr="00D86EB3">
              <w:rPr>
                <w:rFonts w:cs="Tahoma"/>
                <w:b w:val="0"/>
                <w:szCs w:val="22"/>
                <w:lang w:val="en-AU"/>
              </w:rPr>
              <w:t>The consultant will be based in Yangon with frequent travel to NayPyiTaw and other State/Region depending on the needs</w:t>
            </w:r>
            <w:r>
              <w:rPr>
                <w:rFonts w:cs="Tahoma"/>
                <w:b w:val="0"/>
                <w:szCs w:val="22"/>
                <w:lang w:val="en-AU"/>
              </w:rPr>
              <w:t>.</w:t>
            </w:r>
          </w:p>
          <w:p w:rsidR="0070229E" w:rsidRDefault="00175B67" w:rsidP="0070229E">
            <w:pPr>
              <w:pStyle w:val="ListParagraph"/>
              <w:numPr>
                <w:ilvl w:val="0"/>
                <w:numId w:val="25"/>
              </w:numPr>
              <w:rPr>
                <w:b w:val="0"/>
                <w:lang w:val="en-AU"/>
              </w:rPr>
            </w:pPr>
            <w:r w:rsidRPr="00D86EB3">
              <w:rPr>
                <w:b w:val="0"/>
                <w:lang w:val="en-AU"/>
              </w:rPr>
              <w:t xml:space="preserve">The payment will be deliverable based and </w:t>
            </w:r>
            <w:r w:rsidR="003F11E3">
              <w:rPr>
                <w:b w:val="0"/>
                <w:lang w:val="en-AU"/>
              </w:rPr>
              <w:t xml:space="preserve">it is </w:t>
            </w:r>
            <w:r w:rsidRPr="00D86EB3">
              <w:rPr>
                <w:b w:val="0"/>
                <w:lang w:val="en-AU"/>
              </w:rPr>
              <w:t xml:space="preserve">expected that the consultant </w:t>
            </w:r>
            <w:r w:rsidR="003F11E3">
              <w:rPr>
                <w:b w:val="0"/>
                <w:lang w:val="en-AU"/>
              </w:rPr>
              <w:t xml:space="preserve">may also </w:t>
            </w:r>
            <w:r w:rsidRPr="00D86EB3">
              <w:rPr>
                <w:b w:val="0"/>
                <w:lang w:val="en-AU"/>
              </w:rPr>
              <w:t xml:space="preserve">work from home for at least 30-40% of </w:t>
            </w:r>
            <w:r w:rsidR="003F11E3">
              <w:rPr>
                <w:b w:val="0"/>
                <w:lang w:val="en-AU"/>
              </w:rPr>
              <w:t>his/her</w:t>
            </w:r>
            <w:r w:rsidRPr="00D86EB3">
              <w:rPr>
                <w:b w:val="0"/>
                <w:lang w:val="en-AU"/>
              </w:rPr>
              <w:t xml:space="preserve"> time </w:t>
            </w:r>
            <w:r w:rsidR="003F11E3">
              <w:rPr>
                <w:b w:val="0"/>
                <w:lang w:val="en-AU"/>
              </w:rPr>
              <w:t>to ensure timely completion of</w:t>
            </w:r>
            <w:r w:rsidRPr="00D86EB3">
              <w:rPr>
                <w:b w:val="0"/>
                <w:lang w:val="en-AU"/>
              </w:rPr>
              <w:t xml:space="preserve"> deliverable</w:t>
            </w:r>
            <w:r w:rsidR="00635C93">
              <w:rPr>
                <w:b w:val="0"/>
                <w:lang w:val="en-AU"/>
              </w:rPr>
              <w:t>s</w:t>
            </w:r>
            <w:r w:rsidRPr="00D86EB3">
              <w:rPr>
                <w:b w:val="0"/>
                <w:lang w:val="en-AU"/>
              </w:rPr>
              <w:t xml:space="preserve"> as per agreed timelines.</w:t>
            </w:r>
          </w:p>
          <w:p w:rsidR="00175B67" w:rsidRPr="00635C93" w:rsidRDefault="00175B67" w:rsidP="00635C93">
            <w:pPr>
              <w:rPr>
                <w:lang w:val="en-AU"/>
              </w:rPr>
            </w:pPr>
          </w:p>
          <w:p w:rsidR="00175B67" w:rsidRPr="00C73548" w:rsidRDefault="00175B67" w:rsidP="00175B67">
            <w:pPr>
              <w:rPr>
                <w:b/>
              </w:rPr>
            </w:pPr>
            <w:r w:rsidRPr="00C73548">
              <w:rPr>
                <w:b/>
              </w:rPr>
              <w:t xml:space="preserve">Life and health insurance </w:t>
            </w:r>
          </w:p>
          <w:p w:rsidR="00175B67" w:rsidRDefault="00175B67" w:rsidP="00175B67">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rsidR="00175B67" w:rsidRPr="00C73548" w:rsidRDefault="00175B67" w:rsidP="00175B67"/>
          <w:p w:rsidR="00175B67" w:rsidRPr="00C73548" w:rsidRDefault="00175B67" w:rsidP="00175B67">
            <w:pPr>
              <w:rPr>
                <w:b/>
              </w:rPr>
            </w:pPr>
            <w:r w:rsidRPr="00C73548">
              <w:rPr>
                <w:b/>
              </w:rPr>
              <w:t>Insurance for service-incurred death, injury or illness</w:t>
            </w:r>
          </w:p>
          <w:p w:rsidR="00175B67" w:rsidRDefault="00175B67" w:rsidP="00175B67">
            <w:r w:rsidRPr="00C73548">
              <w:t xml:space="preserve">Consultants and individual contractors who are authorized to travel at UNICEF expense or who are required under their contract to perform services in a UNICEF or United Nations office shall be provided with </w:t>
            </w:r>
            <w:r w:rsidRPr="00C73548">
              <w:lastRenderedPageBreak/>
              <w:t>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rsidR="00175B67" w:rsidRDefault="00175B67" w:rsidP="00175B67">
            <w:pPr>
              <w:rPr>
                <w:rFonts w:cs="Tahoma"/>
                <w:b/>
                <w:szCs w:val="22"/>
                <w:lang w:val="en-AU"/>
              </w:rPr>
            </w:pPr>
          </w:p>
          <w:p w:rsidR="00175B67" w:rsidRDefault="00175B67" w:rsidP="00175B67">
            <w:pPr>
              <w:rPr>
                <w:rFonts w:cs="Tahoma"/>
                <w:b/>
                <w:szCs w:val="22"/>
                <w:lang w:val="en-AU"/>
              </w:rPr>
            </w:pPr>
            <w:r>
              <w:rPr>
                <w:rFonts w:cs="Tahoma"/>
                <w:b/>
                <w:szCs w:val="22"/>
                <w:lang w:val="en-AU"/>
              </w:rPr>
              <w:t>Payment</w:t>
            </w:r>
          </w:p>
          <w:p w:rsidR="00175B67" w:rsidRPr="004A1B1C" w:rsidRDefault="00AF4F8F" w:rsidP="00175B67">
            <w:pPr>
              <w:rPr>
                <w:rFonts w:cs="Tahoma"/>
                <w:b/>
                <w:szCs w:val="22"/>
              </w:rPr>
            </w:pPr>
            <w:r w:rsidRPr="00AF4F8F">
              <w:t>Payments will be made based on reception of the deliverables as mentioned in detail under section 11.</w:t>
            </w:r>
          </w:p>
          <w:p w:rsidR="00E01B8B" w:rsidRDefault="00E01B8B" w:rsidP="00175B67">
            <w:pPr>
              <w:rPr>
                <w:rFonts w:cs="Tahoma"/>
                <w:b/>
                <w:szCs w:val="22"/>
                <w:lang w:val="en-AU"/>
              </w:rPr>
            </w:pPr>
          </w:p>
          <w:p w:rsidR="00E01B8B" w:rsidRDefault="00E01B8B" w:rsidP="00175B67">
            <w:pPr>
              <w:rPr>
                <w:rFonts w:cs="Tahoma"/>
                <w:b/>
                <w:szCs w:val="22"/>
                <w:lang w:val="en-AU"/>
              </w:rPr>
            </w:pPr>
          </w:p>
          <w:p w:rsidR="00175B67" w:rsidRPr="00670000" w:rsidRDefault="00175B67" w:rsidP="00175B67">
            <w:pPr>
              <w:rPr>
                <w:rFonts w:cs="Tahoma"/>
                <w:b/>
                <w:szCs w:val="22"/>
                <w:lang w:val="en-AU"/>
              </w:rPr>
            </w:pPr>
            <w:r w:rsidRPr="00670000">
              <w:rPr>
                <w:rFonts w:cs="Tahoma"/>
                <w:b/>
                <w:szCs w:val="22"/>
                <w:lang w:val="en-AU"/>
              </w:rPr>
              <w:t>Confidentiality:</w:t>
            </w:r>
            <w:r w:rsidRPr="00670000">
              <w:rPr>
                <w:rFonts w:cs="Tahoma"/>
                <w:b/>
                <w:szCs w:val="22"/>
                <w:lang w:val="en-AU"/>
              </w:rPr>
              <w:tab/>
            </w:r>
          </w:p>
          <w:p w:rsidR="00175B67" w:rsidRPr="006E7AE5" w:rsidRDefault="00175B67" w:rsidP="00175B67">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Pr="00AF487C">
              <w:rPr>
                <w:rFonts w:cs="Tahoma"/>
                <w:szCs w:val="22"/>
                <w:lang w:val="en-AU"/>
              </w:rPr>
              <w:t xml:space="preserve"> </w:t>
            </w:r>
            <w:r>
              <w:rPr>
                <w:rFonts w:cs="Tahoma"/>
                <w:szCs w:val="22"/>
                <w:lang w:val="en-AU"/>
              </w:rPr>
              <w:t xml:space="preserve"> </w:t>
            </w:r>
            <w:r w:rsidRPr="00AF487C">
              <w:rPr>
                <w:rFonts w:cs="Tahoma"/>
                <w:szCs w:val="22"/>
                <w:lang w:val="en-AU"/>
              </w:rPr>
              <w:t>The contract signed with the consultant will include the other general terms defined by UNICEF.</w:t>
            </w:r>
          </w:p>
        </w:tc>
      </w:tr>
      <w:tr w:rsidR="00175B67" w:rsidRPr="006E7AE5" w:rsidTr="00E01B8B">
        <w:tc>
          <w:tcPr>
            <w:tcW w:w="9787" w:type="dxa"/>
            <w:gridSpan w:val="3"/>
          </w:tcPr>
          <w:p w:rsidR="00175B67" w:rsidRPr="00FA3389" w:rsidRDefault="00175B67" w:rsidP="00E01B8B">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rsidR="00175B67" w:rsidRPr="006E7AE5" w:rsidRDefault="00175B67" w:rsidP="00175B67">
            <w:pPr>
              <w:pStyle w:val="BodyText3"/>
              <w:tabs>
                <w:tab w:val="clear" w:pos="720"/>
              </w:tabs>
              <w:rPr>
                <w:rFonts w:asciiTheme="minorHAnsi" w:hAnsiTheme="minorHAnsi" w:cs="Tahoma"/>
                <w:b/>
                <w:szCs w:val="22"/>
              </w:rPr>
            </w:pPr>
            <w:r w:rsidRPr="006E7AE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rsidR="006F5C7E" w:rsidRDefault="00354993" w:rsidP="00DC6462">
      <w:pPr>
        <w:rPr>
          <w:rFonts w:cs="Tahoma"/>
          <w:szCs w:val="22"/>
        </w:rPr>
      </w:pPr>
      <w:bookmarkStart w:id="0" w:name="_GoBack"/>
      <w:bookmarkEnd w:id="0"/>
    </w:p>
    <w:sectPr w:rsidR="006F5C7E" w:rsidSect="00E01B8B">
      <w:headerReference w:type="default" r:id="rId8"/>
      <w:footerReference w:type="default" r:id="rId9"/>
      <w:pgSz w:w="11909" w:h="16834" w:code="9"/>
      <w:pgMar w:top="1350" w:right="1134" w:bottom="144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B3" w:rsidRDefault="00B959B3">
      <w:r>
        <w:separator/>
      </w:r>
    </w:p>
  </w:endnote>
  <w:endnote w:type="continuationSeparator" w:id="0">
    <w:p w:rsidR="00B959B3" w:rsidRDefault="00B9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9C" w:rsidRPr="008D3A21" w:rsidRDefault="00A34536">
    <w:pPr>
      <w:pStyle w:val="Footer"/>
      <w:rPr>
        <w:rFonts w:ascii="Tahoma" w:eastAsiaTheme="majorEastAsia" w:hAnsi="Tahoma" w:cs="Tahoma"/>
      </w:rPr>
    </w:pPr>
    <w:r>
      <w:rPr>
        <w:rFonts w:ascii="Tahoma" w:eastAsiaTheme="majorEastAsia" w:hAnsi="Tahoma" w:cs="Tahoma"/>
      </w:rPr>
      <w:t xml:space="preserve">TOR Consultancy for </w:t>
    </w:r>
    <w:r w:rsidR="00665C36">
      <w:rPr>
        <w:rFonts w:ascii="Tahoma" w:eastAsiaTheme="majorEastAsia" w:hAnsi="Tahoma" w:cs="Tahoma"/>
      </w:rPr>
      <w:t>vaccine and cold chain</w:t>
    </w:r>
    <w:r w:rsidR="00FE473B">
      <w:rPr>
        <w:rFonts w:ascii="Tahoma" w:eastAsiaTheme="majorEastAsia" w:hAnsi="Tahoma" w:cs="Tahoma"/>
      </w:rPr>
      <w:t xml:space="preserve"> </w:t>
    </w:r>
    <w:r w:rsidR="00635CC9">
      <w:rPr>
        <w:rFonts w:ascii="Tahoma" w:eastAsiaTheme="majorEastAsia" w:hAnsi="Tahoma" w:cs="Tahoma"/>
      </w:rPr>
      <w:t>Management</w:t>
    </w:r>
    <w:r w:rsidR="00FE473B">
      <w:rPr>
        <w:rFonts w:ascii="Tahoma" w:eastAsiaTheme="majorEastAsia" w:hAnsi="Tahoma" w:cs="Tahoma"/>
      </w:rPr>
      <w:t xml:space="preserve"> </w:t>
    </w:r>
    <w:r w:rsidR="00665C36">
      <w:rPr>
        <w:rFonts w:ascii="Tahoma" w:eastAsiaTheme="majorEastAsia" w:hAnsi="Tahoma" w:cs="Tahoma"/>
      </w:rPr>
      <w:t xml:space="preserve">for </w:t>
    </w:r>
    <w:r w:rsidR="00FE473B">
      <w:rPr>
        <w:rFonts w:ascii="Tahoma" w:eastAsiaTheme="majorEastAsia" w:hAnsi="Tahoma" w:cs="Tahoma"/>
      </w:rPr>
      <w:t>JE campaign</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354993" w:rsidRPr="00354993">
      <w:rPr>
        <w:rFonts w:ascii="Tahoma" w:eastAsiaTheme="majorEastAsia" w:hAnsi="Tahoma" w:cs="Tahoma"/>
        <w:noProof/>
      </w:rPr>
      <w:t>4</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40F490CD" wp14:editId="0163DFFE">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AC18B9D"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6F94CCBE" wp14:editId="3A7F7B14">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0E1B88"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472c4 [3208]" strokecolor="#5b9bd5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47A17C6A" wp14:editId="192ED9A8">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C3E999"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472c4 [3208]" strokecolor="#5b9bd5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B3" w:rsidRDefault="00B959B3">
      <w:r>
        <w:separator/>
      </w:r>
    </w:p>
  </w:footnote>
  <w:footnote w:type="continuationSeparator" w:id="0">
    <w:p w:rsidR="00B959B3" w:rsidRDefault="00B9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CE" w:rsidRDefault="00354993" w:rsidP="004F3D9C">
    <w:pPr>
      <w:pStyle w:val="Header"/>
      <w:rPr>
        <w:rFonts w:ascii="Tahoma" w:eastAsiaTheme="majorEastAsia" w:hAnsi="Tahoma" w:cs="Tahoma"/>
        <w:lang w:val="en-US"/>
      </w:rPr>
    </w:pPr>
  </w:p>
  <w:p w:rsidR="004F3D9C" w:rsidRPr="004F3D9C" w:rsidRDefault="00A34536"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B40C91F" wp14:editId="5F70A345">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B9CFAC5"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F347550" wp14:editId="1A8589CE">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B2015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472c4 [3208]" strokecolor="#5b9bd5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10047489" wp14:editId="15F7774D">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33F287"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472c4 [3208]" strokecolor="#5b9bd5 [3204]">
              <w10:wrap anchorx="margin" anchory="page"/>
            </v:rect>
          </w:pict>
        </mc:Fallback>
      </mc:AlternateContent>
    </w:r>
    <w:r w:rsidR="00252C17">
      <w:rPr>
        <w:rFonts w:ascii="Tahoma" w:eastAsiaTheme="majorEastAsia" w:hAnsi="Tahoma" w:cs="Tahoma"/>
        <w:lang w:val="en-US"/>
      </w:rPr>
      <w:t xml:space="preserve"> TOR </w:t>
    </w:r>
    <w:r w:rsidR="00F25524">
      <w:rPr>
        <w:rFonts w:ascii="Tahoma" w:eastAsiaTheme="majorEastAsia" w:hAnsi="Tahoma" w:cs="Tahoma"/>
        <w:lang w:val="en-US"/>
      </w:rPr>
      <w:t xml:space="preserve">for JE campaign </w:t>
    </w:r>
    <w:r w:rsidR="00252C17">
      <w:rPr>
        <w:rFonts w:ascii="Tahoma" w:eastAsiaTheme="majorEastAsia" w:hAnsi="Tahoma" w:cs="Tahoma"/>
        <w:lang w:val="en-US"/>
      </w:rPr>
      <w:t>(</w:t>
    </w:r>
    <w:r w:rsidR="00F25524" w:rsidRPr="00F25524">
      <w:rPr>
        <w:rFonts w:ascii="Tahoma" w:eastAsiaTheme="majorEastAsia" w:hAnsi="Tahoma" w:cs="Tahoma"/>
        <w:i/>
        <w:lang w:val="en-US"/>
      </w:rPr>
      <w:t>vaccine and cold chain</w:t>
    </w:r>
    <w:r w:rsidR="00635CC9">
      <w:rPr>
        <w:rFonts w:ascii="Tahoma" w:eastAsiaTheme="majorEastAsia" w:hAnsi="Tahoma" w:cs="Tahoma"/>
        <w:i/>
        <w:lang w:val="en-US"/>
      </w:rPr>
      <w:t xml:space="preserve"> management</w:t>
    </w:r>
    <w:r w:rsidR="00431847">
      <w:rPr>
        <w:rFonts w:ascii="Tahoma" w:eastAsiaTheme="majorEastAsia" w:hAnsi="Tahoma" w:cs="Tahoma"/>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D3F"/>
    <w:multiLevelType w:val="hybridMultilevel"/>
    <w:tmpl w:val="26E205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64C93"/>
    <w:multiLevelType w:val="hybridMultilevel"/>
    <w:tmpl w:val="94D897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E6628"/>
    <w:multiLevelType w:val="multilevel"/>
    <w:tmpl w:val="C1A69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8840AD"/>
    <w:multiLevelType w:val="hybridMultilevel"/>
    <w:tmpl w:val="37C4B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12F"/>
    <w:multiLevelType w:val="hybridMultilevel"/>
    <w:tmpl w:val="ED241BAA"/>
    <w:lvl w:ilvl="0" w:tplc="9D3EFE4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0BD"/>
    <w:multiLevelType w:val="hybridMultilevel"/>
    <w:tmpl w:val="C9869534"/>
    <w:lvl w:ilvl="0" w:tplc="6DC8F81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597"/>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1754C"/>
    <w:multiLevelType w:val="hybridMultilevel"/>
    <w:tmpl w:val="556216DA"/>
    <w:lvl w:ilvl="0" w:tplc="7206B8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354D"/>
    <w:multiLevelType w:val="hybridMultilevel"/>
    <w:tmpl w:val="9B3A9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61940"/>
    <w:multiLevelType w:val="hybridMultilevel"/>
    <w:tmpl w:val="BB089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7CFD"/>
    <w:multiLevelType w:val="hybridMultilevel"/>
    <w:tmpl w:val="9C4E0B04"/>
    <w:lvl w:ilvl="0" w:tplc="100E67E0">
      <w:start w:val="15"/>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14FCF"/>
    <w:multiLevelType w:val="hybridMultilevel"/>
    <w:tmpl w:val="1974FB6E"/>
    <w:lvl w:ilvl="0" w:tplc="5658F6AE">
      <w:start w:val="1"/>
      <w:numFmt w:val="bullet"/>
      <w:lvlText w:val=""/>
      <w:lvlJc w:val="left"/>
      <w:pPr>
        <w:tabs>
          <w:tab w:val="num" w:pos="1140"/>
        </w:tabs>
        <w:ind w:left="1140" w:hanging="42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5658F6AE">
      <w:start w:val="1"/>
      <w:numFmt w:val="bullet"/>
      <w:lvlText w:val=""/>
      <w:lvlJc w:val="left"/>
      <w:pPr>
        <w:tabs>
          <w:tab w:val="num" w:pos="1620"/>
        </w:tabs>
        <w:ind w:left="1620" w:hanging="420"/>
      </w:pPr>
      <w:rPr>
        <w:rFonts w:ascii="Symbol" w:hAnsi="Symbol" w:hint="default"/>
        <w:color w:val="auto"/>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4" w15:restartNumberingAfterBreak="0">
    <w:nsid w:val="3BDB0011"/>
    <w:multiLevelType w:val="hybridMultilevel"/>
    <w:tmpl w:val="87F2C136"/>
    <w:lvl w:ilvl="0" w:tplc="AC54A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15230"/>
    <w:multiLevelType w:val="hybridMultilevel"/>
    <w:tmpl w:val="05781594"/>
    <w:lvl w:ilvl="0" w:tplc="811C9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6BD4"/>
    <w:multiLevelType w:val="hybridMultilevel"/>
    <w:tmpl w:val="7C6C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67A96"/>
    <w:multiLevelType w:val="hybridMultilevel"/>
    <w:tmpl w:val="A524F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58C9"/>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A2A49"/>
    <w:multiLevelType w:val="hybridMultilevel"/>
    <w:tmpl w:val="64F0C024"/>
    <w:lvl w:ilvl="0" w:tplc="57CA567C">
      <w:start w:val="1"/>
      <w:numFmt w:val="decimal"/>
      <w:lvlText w:val="%1."/>
      <w:lvlJc w:val="left"/>
      <w:pPr>
        <w:ind w:left="360" w:hanging="360"/>
      </w:pPr>
      <w:rPr>
        <w:rFonts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3C5205"/>
    <w:multiLevelType w:val="hybridMultilevel"/>
    <w:tmpl w:val="55A052A8"/>
    <w:lvl w:ilvl="0" w:tplc="2ADEE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D61746"/>
    <w:multiLevelType w:val="hybridMultilevel"/>
    <w:tmpl w:val="92BE0EFC"/>
    <w:lvl w:ilvl="0" w:tplc="1E04C6E6">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3334BF"/>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B7814"/>
    <w:multiLevelType w:val="hybridMultilevel"/>
    <w:tmpl w:val="09F07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45200"/>
    <w:multiLevelType w:val="hybridMultilevel"/>
    <w:tmpl w:val="02CA6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06E1A"/>
    <w:multiLevelType w:val="hybridMultilevel"/>
    <w:tmpl w:val="31225290"/>
    <w:lvl w:ilvl="0" w:tplc="D02237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15138"/>
    <w:multiLevelType w:val="hybridMultilevel"/>
    <w:tmpl w:val="8942283C"/>
    <w:lvl w:ilvl="0" w:tplc="A8E873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A15121"/>
    <w:multiLevelType w:val="hybridMultilevel"/>
    <w:tmpl w:val="A524F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719"/>
    <w:multiLevelType w:val="hybridMultilevel"/>
    <w:tmpl w:val="9B4C3C66"/>
    <w:lvl w:ilvl="0" w:tplc="C334298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1B3"/>
    <w:multiLevelType w:val="hybridMultilevel"/>
    <w:tmpl w:val="47FE3D00"/>
    <w:lvl w:ilvl="0" w:tplc="86CE10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85BC5"/>
    <w:multiLevelType w:val="hybridMultilevel"/>
    <w:tmpl w:val="543CF948"/>
    <w:lvl w:ilvl="0" w:tplc="EC46F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2"/>
  </w:num>
  <w:num w:numId="3">
    <w:abstractNumId w:val="34"/>
  </w:num>
  <w:num w:numId="4">
    <w:abstractNumId w:val="16"/>
  </w:num>
  <w:num w:numId="5">
    <w:abstractNumId w:val="27"/>
  </w:num>
  <w:num w:numId="6">
    <w:abstractNumId w:val="19"/>
  </w:num>
  <w:num w:numId="7">
    <w:abstractNumId w:val="23"/>
  </w:num>
  <w:num w:numId="8">
    <w:abstractNumId w:val="0"/>
  </w:num>
  <w:num w:numId="9">
    <w:abstractNumId w:val="15"/>
  </w:num>
  <w:num w:numId="10">
    <w:abstractNumId w:val="7"/>
  </w:num>
  <w:num w:numId="11">
    <w:abstractNumId w:val="20"/>
  </w:num>
  <w:num w:numId="12">
    <w:abstractNumId w:val="26"/>
  </w:num>
  <w:num w:numId="13">
    <w:abstractNumId w:val="21"/>
  </w:num>
  <w:num w:numId="14">
    <w:abstractNumId w:val="24"/>
  </w:num>
  <w:num w:numId="15">
    <w:abstractNumId w:val="11"/>
  </w:num>
  <w:num w:numId="16">
    <w:abstractNumId w:val="29"/>
  </w:num>
  <w:num w:numId="17">
    <w:abstractNumId w:val="31"/>
  </w:num>
  <w:num w:numId="18">
    <w:abstractNumId w:val="6"/>
  </w:num>
  <w:num w:numId="19">
    <w:abstractNumId w:val="12"/>
  </w:num>
  <w:num w:numId="20">
    <w:abstractNumId w:val="1"/>
  </w:num>
  <w:num w:numId="21">
    <w:abstractNumId w:val="28"/>
  </w:num>
  <w:num w:numId="22">
    <w:abstractNumId w:val="30"/>
  </w:num>
  <w:num w:numId="23">
    <w:abstractNumId w:val="5"/>
  </w:num>
  <w:num w:numId="24">
    <w:abstractNumId w:val="9"/>
  </w:num>
  <w:num w:numId="25">
    <w:abstractNumId w:val="4"/>
  </w:num>
  <w:num w:numId="26">
    <w:abstractNumId w:val="1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14"/>
  </w:num>
  <w:num w:numId="31">
    <w:abstractNumId w:val="18"/>
  </w:num>
  <w:num w:numId="32">
    <w:abstractNumId w:val="8"/>
  </w:num>
  <w:num w:numId="33">
    <w:abstractNumId w:val="33"/>
  </w:num>
  <w:num w:numId="34">
    <w:abstractNumId w:val="32"/>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0F"/>
    <w:rsid w:val="000B0F10"/>
    <w:rsid w:val="000B3BE2"/>
    <w:rsid w:val="000E14A2"/>
    <w:rsid w:val="00116AAA"/>
    <w:rsid w:val="00141833"/>
    <w:rsid w:val="00175B67"/>
    <w:rsid w:val="001B0B38"/>
    <w:rsid w:val="002145EA"/>
    <w:rsid w:val="002307D6"/>
    <w:rsid w:val="00232639"/>
    <w:rsid w:val="00250335"/>
    <w:rsid w:val="0025181B"/>
    <w:rsid w:val="00252C17"/>
    <w:rsid w:val="00291AFE"/>
    <w:rsid w:val="002E7A15"/>
    <w:rsid w:val="00323A13"/>
    <w:rsid w:val="0033244F"/>
    <w:rsid w:val="003439B6"/>
    <w:rsid w:val="00354993"/>
    <w:rsid w:val="00392AF6"/>
    <w:rsid w:val="00394F47"/>
    <w:rsid w:val="003C6630"/>
    <w:rsid w:val="003E1BB7"/>
    <w:rsid w:val="003F06AC"/>
    <w:rsid w:val="003F11E3"/>
    <w:rsid w:val="003F26AE"/>
    <w:rsid w:val="00403543"/>
    <w:rsid w:val="00404B28"/>
    <w:rsid w:val="00421D78"/>
    <w:rsid w:val="00431847"/>
    <w:rsid w:val="00467452"/>
    <w:rsid w:val="004A3278"/>
    <w:rsid w:val="004A72EC"/>
    <w:rsid w:val="004B7E5A"/>
    <w:rsid w:val="004D3DE0"/>
    <w:rsid w:val="004F48AD"/>
    <w:rsid w:val="00502F42"/>
    <w:rsid w:val="005A2C27"/>
    <w:rsid w:val="005A426E"/>
    <w:rsid w:val="005A79BF"/>
    <w:rsid w:val="005B7624"/>
    <w:rsid w:val="005D028A"/>
    <w:rsid w:val="00635C93"/>
    <w:rsid w:val="00635CC9"/>
    <w:rsid w:val="00665C36"/>
    <w:rsid w:val="006A1891"/>
    <w:rsid w:val="006B7A9D"/>
    <w:rsid w:val="006D58B9"/>
    <w:rsid w:val="006F63EE"/>
    <w:rsid w:val="0070229E"/>
    <w:rsid w:val="00741895"/>
    <w:rsid w:val="00757252"/>
    <w:rsid w:val="007E6015"/>
    <w:rsid w:val="008124F7"/>
    <w:rsid w:val="00813D4F"/>
    <w:rsid w:val="0081441C"/>
    <w:rsid w:val="00826F7E"/>
    <w:rsid w:val="0085670F"/>
    <w:rsid w:val="008971D4"/>
    <w:rsid w:val="008B2DEC"/>
    <w:rsid w:val="008D534B"/>
    <w:rsid w:val="0090173F"/>
    <w:rsid w:val="00967ED0"/>
    <w:rsid w:val="009831DD"/>
    <w:rsid w:val="009F464F"/>
    <w:rsid w:val="00A34536"/>
    <w:rsid w:val="00A82B51"/>
    <w:rsid w:val="00AA6F47"/>
    <w:rsid w:val="00AF4F8F"/>
    <w:rsid w:val="00B066AA"/>
    <w:rsid w:val="00B07023"/>
    <w:rsid w:val="00B3790E"/>
    <w:rsid w:val="00B3799F"/>
    <w:rsid w:val="00B959B3"/>
    <w:rsid w:val="00BF5593"/>
    <w:rsid w:val="00C234DA"/>
    <w:rsid w:val="00C31426"/>
    <w:rsid w:val="00C56161"/>
    <w:rsid w:val="00C5655B"/>
    <w:rsid w:val="00C60F76"/>
    <w:rsid w:val="00CA7F14"/>
    <w:rsid w:val="00CD5853"/>
    <w:rsid w:val="00CE7A46"/>
    <w:rsid w:val="00D24D3B"/>
    <w:rsid w:val="00D57B44"/>
    <w:rsid w:val="00D86EB3"/>
    <w:rsid w:val="00E01B8B"/>
    <w:rsid w:val="00E07D48"/>
    <w:rsid w:val="00E6660C"/>
    <w:rsid w:val="00E73533"/>
    <w:rsid w:val="00EA7706"/>
    <w:rsid w:val="00EF0FF8"/>
    <w:rsid w:val="00F25524"/>
    <w:rsid w:val="00F47F4E"/>
    <w:rsid w:val="00FA6807"/>
    <w:rsid w:val="00FD2C1A"/>
    <w:rsid w:val="00FE01C1"/>
    <w:rsid w:val="00FE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589ED8-C0D5-4868-AD03-9D378DA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5B9BD5" w:themeColor="accent1"/>
      <w:sz w:val="26"/>
      <w:szCs w:val="26"/>
      <w:lang w:val="en-GB"/>
    </w:rPr>
  </w:style>
  <w:style w:type="character" w:styleId="Emphasis">
    <w:name w:val="Emphasis"/>
    <w:basedOn w:val="DefaultParagraphFont"/>
    <w:qFormat/>
    <w:rsid w:val="00480979"/>
    <w:rPr>
      <w:i/>
      <w:iCs/>
    </w:rPr>
  </w:style>
  <w:style w:type="table" w:styleId="TableGrid">
    <w:name w:val="Table Grid"/>
    <w:basedOn w:val="TableNormal"/>
    <w:uiPriority w:val="39"/>
    <w:rsid w:val="004B7E5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642">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89897457">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90409126">
      <w:bodyDiv w:val="1"/>
      <w:marLeft w:val="0"/>
      <w:marRight w:val="0"/>
      <w:marTop w:val="0"/>
      <w:marBottom w:val="0"/>
      <w:divBdr>
        <w:top w:val="none" w:sz="0" w:space="0" w:color="auto"/>
        <w:left w:val="none" w:sz="0" w:space="0" w:color="auto"/>
        <w:bottom w:val="none" w:sz="0" w:space="0" w:color="auto"/>
        <w:right w:val="none" w:sz="0" w:space="0" w:color="auto"/>
      </w:divBdr>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816">
      <w:bodyDiv w:val="1"/>
      <w:marLeft w:val="0"/>
      <w:marRight w:val="0"/>
      <w:marTop w:val="0"/>
      <w:marBottom w:val="0"/>
      <w:divBdr>
        <w:top w:val="none" w:sz="0" w:space="0" w:color="auto"/>
        <w:left w:val="none" w:sz="0" w:space="0" w:color="auto"/>
        <w:bottom w:val="none" w:sz="0" w:space="0" w:color="auto"/>
        <w:right w:val="none" w:sz="0" w:space="0" w:color="auto"/>
      </w:divBdr>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B51F-8630-4480-8855-B236E63C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Su Sandi Aung</cp:lastModifiedBy>
  <cp:revision>18</cp:revision>
  <cp:lastPrinted>2017-03-16T11:56:00Z</cp:lastPrinted>
  <dcterms:created xsi:type="dcterms:W3CDTF">2017-03-02T10:02:00Z</dcterms:created>
  <dcterms:modified xsi:type="dcterms:W3CDTF">2017-03-24T10:34:00Z</dcterms:modified>
</cp:coreProperties>
</file>