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E9CFE" w14:textId="77777777" w:rsidR="004E48D9" w:rsidRPr="007569ED" w:rsidRDefault="004E48D9">
      <w:pPr>
        <w:rPr>
          <w:rFonts w:cs="Tahoma"/>
          <w:b/>
          <w:szCs w:val="22"/>
          <w:lang w:val="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7"/>
        <w:gridCol w:w="5403"/>
        <w:gridCol w:w="1625"/>
      </w:tblGrid>
      <w:tr w:rsidR="007569ED" w:rsidRPr="007569ED" w14:paraId="28F6139A" w14:textId="77777777" w:rsidTr="00FD6753">
        <w:trPr>
          <w:jc w:val="center"/>
        </w:trPr>
        <w:tc>
          <w:tcPr>
            <w:tcW w:w="9345" w:type="dxa"/>
            <w:gridSpan w:val="3"/>
            <w:shd w:val="clear" w:color="auto" w:fill="DAEEF3" w:themeFill="accent5" w:themeFillTint="33"/>
          </w:tcPr>
          <w:p w14:paraId="3C389587" w14:textId="6DDB25EC" w:rsidR="00ED05AD" w:rsidRPr="007569ED" w:rsidRDefault="00D442F6" w:rsidP="007F42DD">
            <w:pPr>
              <w:snapToGrid w:val="0"/>
              <w:spacing w:after="120"/>
              <w:jc w:val="center"/>
              <w:rPr>
                <w:rFonts w:cs="Tahoma"/>
                <w:b/>
                <w:sz w:val="28"/>
                <w:szCs w:val="28"/>
                <w:lang w:val="en-US"/>
              </w:rPr>
            </w:pPr>
            <w:r w:rsidRPr="007569ED">
              <w:rPr>
                <w:rFonts w:cs="Tahoma"/>
                <w:b/>
                <w:sz w:val="28"/>
                <w:szCs w:val="28"/>
                <w:lang w:val="en-US"/>
              </w:rPr>
              <w:t>Education Communications &amp; Donor Relations Consultant</w:t>
            </w:r>
          </w:p>
          <w:p w14:paraId="61CD37E7" w14:textId="5DEB4702" w:rsidR="008D3A21" w:rsidRPr="007569ED" w:rsidRDefault="008D3A21" w:rsidP="00393A96">
            <w:pPr>
              <w:rPr>
                <w:rFonts w:cs="Tahoma"/>
                <w:szCs w:val="22"/>
                <w:lang w:val="en-US"/>
              </w:rPr>
            </w:pPr>
            <w:r w:rsidRPr="007569ED">
              <w:rPr>
                <w:rFonts w:cs="Tahoma"/>
                <w:b/>
                <w:szCs w:val="22"/>
                <w:lang w:val="en-US"/>
              </w:rPr>
              <w:t>Section in Charge</w:t>
            </w:r>
            <w:r w:rsidR="000B72E1" w:rsidRPr="007569ED">
              <w:rPr>
                <w:rFonts w:cs="Tahoma"/>
                <w:szCs w:val="22"/>
                <w:lang w:val="en-US"/>
              </w:rPr>
              <w:t>: Education (BEGE)</w:t>
            </w:r>
          </w:p>
          <w:p w14:paraId="18E68D49" w14:textId="77777777" w:rsidR="008D3A21" w:rsidRPr="007569ED" w:rsidRDefault="008D3A21" w:rsidP="00393A96">
            <w:pPr>
              <w:rPr>
                <w:rFonts w:cs="Tahoma"/>
                <w:szCs w:val="22"/>
                <w:lang w:val="en-US"/>
              </w:rPr>
            </w:pPr>
          </w:p>
          <w:p w14:paraId="5FC6E05E" w14:textId="7866F4B9" w:rsidR="0041135D" w:rsidRPr="0060130C" w:rsidRDefault="0041135D" w:rsidP="000B72E1">
            <w:pPr>
              <w:rPr>
                <w:rFonts w:cs="Tahoma"/>
                <w:i/>
                <w:szCs w:val="22"/>
                <w:lang w:val="en-US"/>
              </w:rPr>
            </w:pPr>
            <w:r w:rsidRPr="007569ED">
              <w:rPr>
                <w:rFonts w:cs="Tahoma"/>
                <w:b/>
                <w:szCs w:val="22"/>
                <w:lang w:val="en-US"/>
              </w:rPr>
              <w:t>How does the consultancy relate to work plan:</w:t>
            </w:r>
            <w:r w:rsidR="00806C8F" w:rsidRPr="007569ED">
              <w:rPr>
                <w:rFonts w:cs="Tahoma"/>
                <w:b/>
                <w:szCs w:val="22"/>
                <w:lang w:val="en-US"/>
              </w:rPr>
              <w:t xml:space="preserve"> </w:t>
            </w:r>
            <w:r w:rsidR="00B81419" w:rsidRPr="007569ED">
              <w:rPr>
                <w:rFonts w:cs="Tahoma"/>
                <w:szCs w:val="22"/>
                <w:lang w:val="en-US"/>
              </w:rPr>
              <w:t>This consultancy</w:t>
            </w:r>
            <w:r w:rsidR="00B36615" w:rsidRPr="007569ED">
              <w:rPr>
                <w:rFonts w:cs="Tahoma"/>
                <w:szCs w:val="22"/>
                <w:lang w:val="en-US"/>
              </w:rPr>
              <w:t xml:space="preserve"> aligns with </w:t>
            </w:r>
            <w:r w:rsidR="00B81419" w:rsidRPr="007569ED">
              <w:rPr>
                <w:rFonts w:cs="Tahoma"/>
                <w:szCs w:val="22"/>
                <w:lang w:val="en-US"/>
              </w:rPr>
              <w:t>BEGE</w:t>
            </w:r>
            <w:r w:rsidR="000B72E1" w:rsidRPr="007569ED">
              <w:rPr>
                <w:rFonts w:cs="Tahoma"/>
                <w:szCs w:val="22"/>
                <w:lang w:val="en-US"/>
              </w:rPr>
              <w:t xml:space="preserve"> MYWP</w:t>
            </w:r>
            <w:r w:rsidR="00B81419" w:rsidRPr="007569ED">
              <w:rPr>
                <w:rFonts w:cs="Tahoma"/>
                <w:szCs w:val="22"/>
                <w:lang w:val="en-US"/>
              </w:rPr>
              <w:t>’s overall objective to strengthen the communications</w:t>
            </w:r>
            <w:r w:rsidR="000B72E1" w:rsidRPr="007569ED">
              <w:rPr>
                <w:rFonts w:cs="Tahoma"/>
                <w:szCs w:val="22"/>
                <w:lang w:val="en-US"/>
              </w:rPr>
              <w:t xml:space="preserve"> of BEGE activities</w:t>
            </w:r>
            <w:r w:rsidR="000D2431">
              <w:rPr>
                <w:rFonts w:cs="Tahoma"/>
                <w:szCs w:val="22"/>
                <w:lang w:val="en-US"/>
              </w:rPr>
              <w:t xml:space="preserve"> with the Ministry of Education (MoE)</w:t>
            </w:r>
            <w:r w:rsidR="00B81419" w:rsidRPr="007569ED">
              <w:rPr>
                <w:rFonts w:cs="Tahoma"/>
                <w:szCs w:val="22"/>
                <w:lang w:val="en-US"/>
              </w:rPr>
              <w:t>, partners and donors, including, and importantly, reporting</w:t>
            </w:r>
            <w:r w:rsidR="000B72E1" w:rsidRPr="007569ED">
              <w:rPr>
                <w:rFonts w:cs="Tahoma"/>
                <w:szCs w:val="22"/>
                <w:lang w:val="en-US"/>
              </w:rPr>
              <w:t>.</w:t>
            </w:r>
            <w:r w:rsidR="00B81419" w:rsidRPr="007569ED">
              <w:rPr>
                <w:rFonts w:cs="Tahoma"/>
                <w:szCs w:val="22"/>
                <w:lang w:val="en-US"/>
              </w:rPr>
              <w:t xml:space="preserve"> In particular, the consultancy supports BEGE </w:t>
            </w:r>
            <w:r w:rsidR="00DD4985" w:rsidRPr="007569ED">
              <w:rPr>
                <w:rFonts w:cs="Tahoma"/>
                <w:szCs w:val="22"/>
                <w:lang w:val="en-US"/>
              </w:rPr>
              <w:t>MYWP Output</w:t>
            </w:r>
            <w:r w:rsidR="0060130C">
              <w:rPr>
                <w:rFonts w:cs="Tahoma"/>
                <w:szCs w:val="22"/>
                <w:lang w:val="en-US"/>
              </w:rPr>
              <w:t xml:space="preserve"> 2:</w:t>
            </w:r>
            <w:r w:rsidR="0060130C" w:rsidRPr="0060130C">
              <w:rPr>
                <w:rFonts w:cs="Tahoma"/>
                <w:szCs w:val="22"/>
                <w:lang w:val="en-US"/>
              </w:rPr>
              <w:t xml:space="preserve"> </w:t>
            </w:r>
            <w:r w:rsidR="0060130C" w:rsidRPr="0060130C">
              <w:rPr>
                <w:rFonts w:cs="Tahoma"/>
                <w:i/>
                <w:szCs w:val="22"/>
                <w:lang w:val="en-US"/>
              </w:rPr>
              <w:t>Primary/ Secondary/ Alternative Delivery – Enhanced coverage, quality, and inclusivity of child friendly teaching and environments in primary and secondary schools, including the provision of quality alternative education</w:t>
            </w:r>
            <w:r w:rsidR="0060130C">
              <w:rPr>
                <w:rFonts w:cs="Tahoma"/>
                <w:szCs w:val="22"/>
                <w:lang w:val="en-US"/>
              </w:rPr>
              <w:t>, as well as Output</w:t>
            </w:r>
            <w:r w:rsidR="00DD4985" w:rsidRPr="007569ED">
              <w:rPr>
                <w:rFonts w:cs="Tahoma"/>
                <w:szCs w:val="22"/>
                <w:lang w:val="en-US"/>
              </w:rPr>
              <w:t xml:space="preserve"> 3, A 1: </w:t>
            </w:r>
            <w:r w:rsidR="00DD4985" w:rsidRPr="0060130C">
              <w:rPr>
                <w:rFonts w:cs="Tahoma"/>
                <w:i/>
                <w:szCs w:val="22"/>
                <w:lang w:val="en-US"/>
              </w:rPr>
              <w:t>Communications and advo</w:t>
            </w:r>
            <w:r w:rsidR="00B81419" w:rsidRPr="0060130C">
              <w:rPr>
                <w:rFonts w:cs="Tahoma"/>
                <w:i/>
                <w:szCs w:val="22"/>
                <w:lang w:val="en-US"/>
              </w:rPr>
              <w:t xml:space="preserve">cacy for key education topics. </w:t>
            </w:r>
          </w:p>
          <w:p w14:paraId="6B9A4E7D" w14:textId="77777777" w:rsidR="0041135D" w:rsidRPr="007569ED" w:rsidRDefault="0041135D" w:rsidP="00393A96">
            <w:pPr>
              <w:rPr>
                <w:rFonts w:cs="Tahoma"/>
                <w:b/>
                <w:szCs w:val="22"/>
                <w:lang w:val="en-US"/>
              </w:rPr>
            </w:pPr>
          </w:p>
          <w:p w14:paraId="2058C1BC" w14:textId="77777777" w:rsidR="000B72E1" w:rsidRPr="007569ED" w:rsidRDefault="00ED05AD" w:rsidP="000B72E1">
            <w:pPr>
              <w:rPr>
                <w:rFonts w:cs="Tahoma"/>
                <w:bCs/>
                <w:szCs w:val="22"/>
                <w:lang w:val="en-US"/>
              </w:rPr>
            </w:pPr>
            <w:r w:rsidRPr="007569ED">
              <w:rPr>
                <w:rFonts w:cs="Tahoma"/>
                <w:b/>
                <w:szCs w:val="22"/>
                <w:lang w:val="en-US"/>
              </w:rPr>
              <w:t>Outcome</w:t>
            </w:r>
            <w:r w:rsidR="00C11957" w:rsidRPr="007569ED">
              <w:rPr>
                <w:rFonts w:cs="Tahoma"/>
                <w:b/>
                <w:szCs w:val="22"/>
                <w:lang w:val="en-US"/>
              </w:rPr>
              <w:t xml:space="preserve"> reference</w:t>
            </w:r>
            <w:r w:rsidR="00C11957" w:rsidRPr="007569ED">
              <w:rPr>
                <w:rFonts w:cs="Tahoma"/>
                <w:szCs w:val="22"/>
                <w:lang w:val="en-US"/>
              </w:rPr>
              <w:t xml:space="preserve">: </w:t>
            </w:r>
            <w:r w:rsidR="000B72E1" w:rsidRPr="007569ED">
              <w:rPr>
                <w:rFonts w:cs="Tahoma"/>
                <w:bCs/>
                <w:szCs w:val="22"/>
                <w:lang w:val="en-US"/>
              </w:rPr>
              <w:t xml:space="preserve">Increased number and proportion of children accessing and completing quality basic education in targeted townships. </w:t>
            </w:r>
          </w:p>
          <w:p w14:paraId="78048A2C" w14:textId="77777777" w:rsidR="000B72E1" w:rsidRPr="007569ED" w:rsidRDefault="000B72E1" w:rsidP="000B72E1">
            <w:pPr>
              <w:rPr>
                <w:rFonts w:cs="Tahoma"/>
                <w:szCs w:val="22"/>
                <w:lang w:val="en-US"/>
              </w:rPr>
            </w:pPr>
          </w:p>
          <w:p w14:paraId="082A682D" w14:textId="2A335457" w:rsidR="00897EBC" w:rsidRPr="007569ED" w:rsidRDefault="009114FF" w:rsidP="00AC1BA0">
            <w:pPr>
              <w:rPr>
                <w:rFonts w:cs="Tahoma"/>
                <w:szCs w:val="22"/>
                <w:lang w:val="en-US"/>
              </w:rPr>
            </w:pPr>
            <w:r w:rsidRPr="007569ED">
              <w:rPr>
                <w:rFonts w:cs="Tahoma"/>
                <w:b/>
                <w:szCs w:val="22"/>
                <w:lang w:val="en-US"/>
              </w:rPr>
              <w:t>Output reference</w:t>
            </w:r>
            <w:r w:rsidRPr="007569ED">
              <w:rPr>
                <w:rFonts w:cs="Tahoma"/>
                <w:szCs w:val="22"/>
                <w:lang w:val="en-US"/>
              </w:rPr>
              <w:t xml:space="preserve">: </w:t>
            </w:r>
            <w:r w:rsidR="0060130C">
              <w:rPr>
                <w:rFonts w:cs="Tahoma"/>
                <w:szCs w:val="22"/>
                <w:lang w:val="en-US"/>
              </w:rPr>
              <w:t>Output 2:</w:t>
            </w:r>
            <w:r w:rsidR="0060130C" w:rsidRPr="0060130C">
              <w:rPr>
                <w:rFonts w:cs="Tahoma"/>
                <w:szCs w:val="22"/>
                <w:lang w:val="en-US"/>
              </w:rPr>
              <w:t xml:space="preserve"> Primary/ Secondary/ Alternative Delivery – Enhanced coverage, quality, and inclusivity of child friendly teaching and environments in primary and secondary schools, including the provision of quality alternative education.</w:t>
            </w:r>
          </w:p>
          <w:p w14:paraId="47873481" w14:textId="3E8ED266" w:rsidR="00B81419" w:rsidRPr="007569ED" w:rsidRDefault="00B81419" w:rsidP="00AC1BA0">
            <w:pPr>
              <w:rPr>
                <w:rFonts w:cs="Tahoma"/>
                <w:szCs w:val="22"/>
                <w:lang w:val="en-US"/>
              </w:rPr>
            </w:pPr>
          </w:p>
        </w:tc>
      </w:tr>
      <w:tr w:rsidR="007569ED" w:rsidRPr="007569ED" w14:paraId="31D5D8A2" w14:textId="77777777" w:rsidTr="00FD6753">
        <w:trPr>
          <w:trHeight w:val="144"/>
          <w:jc w:val="center"/>
        </w:trPr>
        <w:tc>
          <w:tcPr>
            <w:tcW w:w="9345" w:type="dxa"/>
            <w:gridSpan w:val="3"/>
          </w:tcPr>
          <w:p w14:paraId="1E48F5CB" w14:textId="634ECD83" w:rsidR="00D442F6" w:rsidRPr="005058BB" w:rsidRDefault="000B72E1" w:rsidP="006E3CE5">
            <w:pPr>
              <w:spacing w:after="120"/>
              <w:rPr>
                <w:szCs w:val="22"/>
                <w:lang w:val="en-US"/>
              </w:rPr>
            </w:pPr>
            <w:r w:rsidRPr="005058BB">
              <w:rPr>
                <w:b/>
                <w:szCs w:val="22"/>
                <w:lang w:val="en-US"/>
              </w:rPr>
              <w:t xml:space="preserve">1. Background: </w:t>
            </w:r>
            <w:r w:rsidR="00D442F6" w:rsidRPr="005058BB">
              <w:rPr>
                <w:szCs w:val="22"/>
                <w:lang w:val="en-US"/>
              </w:rPr>
              <w:t xml:space="preserve">Education in Myanmar is in transition. With the new government in place for over a year, the Ministry of Education (MOE) has recently completed its restructuring. </w:t>
            </w:r>
            <w:r w:rsidR="00B81419" w:rsidRPr="005058BB">
              <w:rPr>
                <w:szCs w:val="22"/>
                <w:lang w:val="en-US"/>
              </w:rPr>
              <w:t xml:space="preserve">The </w:t>
            </w:r>
            <w:r w:rsidR="00D442F6" w:rsidRPr="005058BB">
              <w:rPr>
                <w:szCs w:val="22"/>
                <w:lang w:val="en-US"/>
              </w:rPr>
              <w:t xml:space="preserve">MOE launched the National Education Strategic Plan </w:t>
            </w:r>
            <w:r w:rsidR="00B81419" w:rsidRPr="005058BB">
              <w:rPr>
                <w:szCs w:val="22"/>
                <w:lang w:val="en-US"/>
              </w:rPr>
              <w:t xml:space="preserve">(NESP) </w:t>
            </w:r>
            <w:r w:rsidR="00D442F6" w:rsidRPr="005058BB">
              <w:rPr>
                <w:szCs w:val="22"/>
                <w:lang w:val="en-US"/>
              </w:rPr>
              <w:t>in February</w:t>
            </w:r>
            <w:r w:rsidR="00B81419" w:rsidRPr="005058BB">
              <w:rPr>
                <w:szCs w:val="22"/>
                <w:lang w:val="en-US"/>
              </w:rPr>
              <w:t xml:space="preserve"> 2017</w:t>
            </w:r>
            <w:r w:rsidR="00D442F6" w:rsidRPr="005058BB">
              <w:rPr>
                <w:szCs w:val="22"/>
                <w:lang w:val="en-US"/>
              </w:rPr>
              <w:t xml:space="preserve">. Curriculum reform is ongoing both at primary and post-primary education levels. The country is progressing with peace process, which has elevated the sensitivity of some issues concerning education, such as </w:t>
            </w:r>
            <w:r w:rsidR="00B81419" w:rsidRPr="005058BB">
              <w:rPr>
                <w:szCs w:val="22"/>
                <w:lang w:val="en-US"/>
              </w:rPr>
              <w:t xml:space="preserve">the </w:t>
            </w:r>
            <w:r w:rsidR="00D442F6" w:rsidRPr="005058BB">
              <w:rPr>
                <w:szCs w:val="22"/>
                <w:lang w:val="en-US"/>
              </w:rPr>
              <w:t>use of ethnic language</w:t>
            </w:r>
            <w:r w:rsidR="00B81419" w:rsidRPr="005058BB">
              <w:rPr>
                <w:szCs w:val="22"/>
                <w:lang w:val="en-US"/>
              </w:rPr>
              <w:t>s</w:t>
            </w:r>
            <w:r w:rsidR="00D442F6" w:rsidRPr="005058BB">
              <w:rPr>
                <w:szCs w:val="22"/>
                <w:lang w:val="en-US"/>
              </w:rPr>
              <w:t xml:space="preserve"> in education</w:t>
            </w:r>
            <w:r w:rsidR="00B81419" w:rsidRPr="005058BB">
              <w:rPr>
                <w:szCs w:val="22"/>
                <w:lang w:val="en-US"/>
              </w:rPr>
              <w:t xml:space="preserve"> system.</w:t>
            </w:r>
          </w:p>
          <w:p w14:paraId="6841BA5E" w14:textId="38DF8F3C" w:rsidR="007569ED" w:rsidRPr="005058BB" w:rsidRDefault="007569ED" w:rsidP="006E3CE5">
            <w:pPr>
              <w:spacing w:after="120"/>
              <w:rPr>
                <w:szCs w:val="22"/>
                <w:lang w:val="en-US"/>
              </w:rPr>
            </w:pPr>
            <w:r w:rsidRPr="005058BB">
              <w:rPr>
                <w:szCs w:val="22"/>
                <w:lang w:val="en-US"/>
              </w:rPr>
              <w:t xml:space="preserve">Donors supporting Education Sector in Myanmar have increased, and their modality of support has diversified, in recent years. This also influences the role UNICEF Myanmar plays in the education sector in Myanmar, with implications to the volume of communications made and knowledge shared. The type of donors supporting UNICEF </w:t>
            </w:r>
            <w:proofErr w:type="spellStart"/>
            <w:r w:rsidRPr="005058BB">
              <w:rPr>
                <w:szCs w:val="22"/>
                <w:lang w:val="en-US"/>
              </w:rPr>
              <w:t>programme</w:t>
            </w:r>
            <w:proofErr w:type="spellEnd"/>
            <w:r w:rsidRPr="005058BB">
              <w:rPr>
                <w:szCs w:val="22"/>
                <w:lang w:val="en-US"/>
              </w:rPr>
              <w:t xml:space="preserve"> has diversified, too, including the private sector, as exemplified in H&amp;M Foundation. </w:t>
            </w:r>
          </w:p>
          <w:p w14:paraId="2A8455A1" w14:textId="00DE6478" w:rsidR="000B72E1" w:rsidRPr="005058BB" w:rsidRDefault="00D442F6" w:rsidP="006E3CE5">
            <w:pPr>
              <w:spacing w:after="120"/>
              <w:rPr>
                <w:szCs w:val="22"/>
                <w:lang w:val="en-US"/>
              </w:rPr>
            </w:pPr>
            <w:r w:rsidRPr="005058BB">
              <w:rPr>
                <w:szCs w:val="22"/>
                <w:lang w:val="en-US"/>
              </w:rPr>
              <w:t xml:space="preserve">In this evolving context, UNICEF Myanmar Education section is looking for an </w:t>
            </w:r>
            <w:r w:rsidR="00B81419" w:rsidRPr="005058BB">
              <w:rPr>
                <w:szCs w:val="22"/>
                <w:lang w:val="en-US"/>
              </w:rPr>
              <w:t xml:space="preserve">Education Communications &amp; Donor Relations Consultant </w:t>
            </w:r>
            <w:r w:rsidRPr="005058BB">
              <w:rPr>
                <w:szCs w:val="22"/>
                <w:lang w:val="en-US"/>
              </w:rPr>
              <w:t>t</w:t>
            </w:r>
            <w:r w:rsidR="00B81419" w:rsidRPr="005058BB">
              <w:rPr>
                <w:szCs w:val="22"/>
                <w:lang w:val="en-US"/>
              </w:rPr>
              <w:t xml:space="preserve">o </w:t>
            </w:r>
            <w:r w:rsidR="0092187B" w:rsidRPr="005058BB">
              <w:rPr>
                <w:szCs w:val="22"/>
                <w:lang w:val="en-US"/>
              </w:rPr>
              <w:t>provide technical support to</w:t>
            </w:r>
            <w:r w:rsidR="00B81419" w:rsidRPr="005058BB">
              <w:rPr>
                <w:szCs w:val="22"/>
                <w:lang w:val="en-US"/>
              </w:rPr>
              <w:t xml:space="preserve"> the section </w:t>
            </w:r>
            <w:r w:rsidR="00C32C64" w:rsidRPr="005058BB">
              <w:rPr>
                <w:szCs w:val="22"/>
                <w:lang w:val="en-US"/>
              </w:rPr>
              <w:t xml:space="preserve">for </w:t>
            </w:r>
            <w:r w:rsidR="00B81419" w:rsidRPr="005058BB">
              <w:rPr>
                <w:szCs w:val="22"/>
                <w:lang w:val="en-US"/>
              </w:rPr>
              <w:t>documentation</w:t>
            </w:r>
            <w:r w:rsidR="00011956" w:rsidRPr="005058BB">
              <w:rPr>
                <w:szCs w:val="22"/>
                <w:lang w:val="en-US"/>
              </w:rPr>
              <w:t>, reporting</w:t>
            </w:r>
            <w:r w:rsidR="00B81419" w:rsidRPr="005058BB">
              <w:rPr>
                <w:szCs w:val="22"/>
                <w:lang w:val="en-US"/>
              </w:rPr>
              <w:t xml:space="preserve"> and communication of results and lessons learned from </w:t>
            </w:r>
            <w:r w:rsidR="007569ED" w:rsidRPr="005058BB">
              <w:rPr>
                <w:szCs w:val="22"/>
                <w:lang w:val="en-US"/>
              </w:rPr>
              <w:t>the Education</w:t>
            </w:r>
            <w:r w:rsidR="009A74A2" w:rsidRPr="005058BB">
              <w:rPr>
                <w:szCs w:val="22"/>
                <w:lang w:val="en-US"/>
              </w:rPr>
              <w:t xml:space="preserve"> Programme</w:t>
            </w:r>
            <w:r w:rsidR="00011956" w:rsidRPr="005058BB">
              <w:rPr>
                <w:szCs w:val="22"/>
                <w:lang w:val="en-US"/>
              </w:rPr>
              <w:t>.</w:t>
            </w:r>
          </w:p>
        </w:tc>
      </w:tr>
      <w:tr w:rsidR="007569ED" w:rsidRPr="007569ED" w14:paraId="75A99BA9" w14:textId="77777777" w:rsidTr="00FD6753">
        <w:trPr>
          <w:trHeight w:val="144"/>
          <w:jc w:val="center"/>
        </w:trPr>
        <w:tc>
          <w:tcPr>
            <w:tcW w:w="9345" w:type="dxa"/>
            <w:gridSpan w:val="3"/>
          </w:tcPr>
          <w:p w14:paraId="74DA4C2F" w14:textId="039639C4" w:rsidR="000B72E1" w:rsidRPr="005058BB" w:rsidRDefault="000B72E1" w:rsidP="006E3CE5">
            <w:pPr>
              <w:spacing w:after="120"/>
              <w:rPr>
                <w:szCs w:val="22"/>
                <w:lang w:val="en-US"/>
              </w:rPr>
            </w:pPr>
            <w:r w:rsidRPr="005058BB">
              <w:rPr>
                <w:b/>
                <w:szCs w:val="22"/>
                <w:lang w:val="en-US"/>
              </w:rPr>
              <w:t xml:space="preserve">2. Objectives of the Consultancy: </w:t>
            </w:r>
            <w:r w:rsidR="00011956" w:rsidRPr="005058BB">
              <w:rPr>
                <w:szCs w:val="22"/>
                <w:lang w:val="en-US"/>
              </w:rPr>
              <w:t xml:space="preserve">Education Communications &amp; Donor Relations Consultant will help the Education section </w:t>
            </w:r>
            <w:r w:rsidR="009C0BEF" w:rsidRPr="005058BB">
              <w:rPr>
                <w:szCs w:val="22"/>
                <w:lang w:val="en-US"/>
              </w:rPr>
              <w:t>in</w:t>
            </w:r>
            <w:r w:rsidR="00011956" w:rsidRPr="005058BB">
              <w:rPr>
                <w:szCs w:val="22"/>
                <w:lang w:val="en-US"/>
              </w:rPr>
              <w:t xml:space="preserve"> documentation, reporting and communication of results and lessons learned from </w:t>
            </w:r>
            <w:r w:rsidR="007569ED" w:rsidRPr="005058BB">
              <w:rPr>
                <w:szCs w:val="22"/>
                <w:lang w:val="en-US"/>
              </w:rPr>
              <w:t xml:space="preserve">the Education </w:t>
            </w:r>
            <w:r w:rsidR="00011956" w:rsidRPr="005058BB">
              <w:rPr>
                <w:szCs w:val="22"/>
                <w:lang w:val="en-US"/>
              </w:rPr>
              <w:t xml:space="preserve">Programme, in light of an enhanced knowledge sharing and donor relations. In particular, the consultant will undertake reporting requirements for the Education Section and will jointly prepare </w:t>
            </w:r>
            <w:r w:rsidR="00A60825" w:rsidRPr="005058BB">
              <w:rPr>
                <w:szCs w:val="22"/>
              </w:rPr>
              <w:t>a series of short documents on key issues currently supported by H&amp;M Foundations</w:t>
            </w:r>
            <w:r w:rsidR="009C0BEF" w:rsidRPr="005058BB">
              <w:rPr>
                <w:szCs w:val="22"/>
              </w:rPr>
              <w:t>, Government of Japan</w:t>
            </w:r>
            <w:r w:rsidR="00A60825" w:rsidRPr="005058BB">
              <w:rPr>
                <w:szCs w:val="22"/>
              </w:rPr>
              <w:t xml:space="preserve"> and other Grants (including of BEGE programme based on the new Country Programme), for the use in future funding proposals</w:t>
            </w:r>
            <w:r w:rsidR="00A60825" w:rsidRPr="005058BB">
              <w:rPr>
                <w:szCs w:val="22"/>
                <w:lang w:val="en-US"/>
              </w:rPr>
              <w:t xml:space="preserve">. </w:t>
            </w:r>
            <w:r w:rsidR="003471B2" w:rsidRPr="005058BB">
              <w:rPr>
                <w:szCs w:val="22"/>
                <w:lang w:val="en-US"/>
              </w:rPr>
              <w:t>The assignment requires dedication of time that is beyond the time available to the Education team as it currently stands.</w:t>
            </w:r>
          </w:p>
        </w:tc>
      </w:tr>
      <w:tr w:rsidR="007569ED" w:rsidRPr="007569ED" w14:paraId="6180486D" w14:textId="77777777" w:rsidTr="00A467E8">
        <w:trPr>
          <w:trHeight w:val="422"/>
          <w:jc w:val="center"/>
        </w:trPr>
        <w:tc>
          <w:tcPr>
            <w:tcW w:w="9345" w:type="dxa"/>
            <w:gridSpan w:val="3"/>
          </w:tcPr>
          <w:p w14:paraId="64DF31A4" w14:textId="0A2CCC2C" w:rsidR="000B72E1" w:rsidRPr="000D2431" w:rsidRDefault="000B72E1" w:rsidP="000D2431">
            <w:pPr>
              <w:rPr>
                <w:szCs w:val="22"/>
              </w:rPr>
            </w:pPr>
            <w:r w:rsidRPr="007569ED">
              <w:rPr>
                <w:rFonts w:cs="Tahoma"/>
                <w:b/>
                <w:szCs w:val="22"/>
                <w:lang w:val="en-US"/>
              </w:rPr>
              <w:t>3. Geographic Area:</w:t>
            </w:r>
            <w:r w:rsidRPr="007569ED">
              <w:rPr>
                <w:rFonts w:cs="Tahoma"/>
                <w:szCs w:val="22"/>
                <w:lang w:val="en-US"/>
              </w:rPr>
              <w:t xml:space="preserve"> </w:t>
            </w:r>
            <w:r w:rsidR="00353CCB" w:rsidRPr="007569ED">
              <w:rPr>
                <w:rFonts w:cs="Tahoma"/>
                <w:szCs w:val="22"/>
                <w:lang w:val="en-US"/>
              </w:rPr>
              <w:t>Yangon, Myanmar</w:t>
            </w:r>
            <w:r w:rsidR="000D2431">
              <w:rPr>
                <w:rFonts w:cs="Tahoma"/>
                <w:szCs w:val="22"/>
                <w:lang w:val="en-US"/>
              </w:rPr>
              <w:t>, with travels to the Field locations.</w:t>
            </w:r>
          </w:p>
        </w:tc>
      </w:tr>
      <w:tr w:rsidR="007569ED" w:rsidRPr="007569ED" w14:paraId="7E418D9B" w14:textId="77777777" w:rsidTr="00A467E8">
        <w:trPr>
          <w:trHeight w:val="440"/>
          <w:jc w:val="center"/>
        </w:trPr>
        <w:tc>
          <w:tcPr>
            <w:tcW w:w="9345" w:type="dxa"/>
            <w:gridSpan w:val="3"/>
          </w:tcPr>
          <w:p w14:paraId="48E7C370" w14:textId="15F9C97D" w:rsidR="000B72E1" w:rsidRPr="007569ED" w:rsidRDefault="000B72E1" w:rsidP="006E3CE5">
            <w:pPr>
              <w:rPr>
                <w:szCs w:val="22"/>
                <w:lang w:val="en-US"/>
              </w:rPr>
            </w:pPr>
            <w:r w:rsidRPr="007569ED">
              <w:rPr>
                <w:rFonts w:cs="Tahoma"/>
                <w:b/>
                <w:szCs w:val="22"/>
                <w:lang w:val="en-US"/>
              </w:rPr>
              <w:t>4. Duration:</w:t>
            </w:r>
            <w:r w:rsidRPr="007569ED">
              <w:rPr>
                <w:rFonts w:cs="Tahoma"/>
                <w:szCs w:val="22"/>
                <w:lang w:val="en-US"/>
              </w:rPr>
              <w:t xml:space="preserve"> </w:t>
            </w:r>
            <w:r w:rsidR="006E64E1">
              <w:rPr>
                <w:rFonts w:cs="Tahoma"/>
                <w:szCs w:val="22"/>
                <w:lang w:val="en-US"/>
              </w:rPr>
              <w:t>Ju</w:t>
            </w:r>
            <w:r w:rsidR="00FF2629">
              <w:rPr>
                <w:rFonts w:cs="Tahoma"/>
                <w:szCs w:val="22"/>
                <w:lang w:val="en-US"/>
              </w:rPr>
              <w:t>ly</w:t>
            </w:r>
            <w:r w:rsidR="006E64E1">
              <w:rPr>
                <w:rFonts w:cs="Tahoma"/>
                <w:szCs w:val="22"/>
                <w:lang w:val="en-US"/>
              </w:rPr>
              <w:t xml:space="preserve"> 2017- </w:t>
            </w:r>
            <w:r w:rsidR="006E3CE5">
              <w:rPr>
                <w:rFonts w:cs="Tahoma"/>
                <w:szCs w:val="22"/>
                <w:lang w:val="en-US"/>
              </w:rPr>
              <w:t>May</w:t>
            </w:r>
            <w:r w:rsidR="00DD4985" w:rsidRPr="007569ED">
              <w:rPr>
                <w:rFonts w:cs="Tahoma"/>
                <w:szCs w:val="22"/>
                <w:lang w:val="en-US"/>
              </w:rPr>
              <w:t xml:space="preserve"> 2018 (</w:t>
            </w:r>
            <w:r w:rsidR="006E64E1">
              <w:rPr>
                <w:rFonts w:cs="Tahoma"/>
                <w:b/>
                <w:szCs w:val="22"/>
                <w:lang w:val="en-US"/>
              </w:rPr>
              <w:t>11</w:t>
            </w:r>
            <w:r w:rsidR="00353CCB" w:rsidRPr="007569ED">
              <w:rPr>
                <w:rFonts w:cs="Tahoma"/>
                <w:b/>
                <w:szCs w:val="22"/>
                <w:lang w:val="en-US"/>
              </w:rPr>
              <w:t xml:space="preserve"> months</w:t>
            </w:r>
            <w:r w:rsidR="00DD4985" w:rsidRPr="007569ED">
              <w:rPr>
                <w:rFonts w:cs="Tahoma"/>
                <w:szCs w:val="22"/>
                <w:lang w:val="en-US"/>
              </w:rPr>
              <w:t>),</w:t>
            </w:r>
            <w:r w:rsidR="00353CCB" w:rsidRPr="007569ED">
              <w:rPr>
                <w:rFonts w:cs="Tahoma"/>
                <w:szCs w:val="22"/>
                <w:lang w:val="en-US"/>
              </w:rPr>
              <w:t xml:space="preserve"> full-time. </w:t>
            </w:r>
          </w:p>
        </w:tc>
      </w:tr>
      <w:tr w:rsidR="007569ED" w:rsidRPr="007569ED" w14:paraId="6694C951" w14:textId="77777777" w:rsidTr="00A467E8">
        <w:trPr>
          <w:trHeight w:val="440"/>
          <w:jc w:val="center"/>
        </w:trPr>
        <w:tc>
          <w:tcPr>
            <w:tcW w:w="9345" w:type="dxa"/>
            <w:gridSpan w:val="3"/>
          </w:tcPr>
          <w:p w14:paraId="0E657DB9" w14:textId="2AB38772" w:rsidR="00793816" w:rsidRPr="006E3CE5" w:rsidRDefault="000B72E1" w:rsidP="00C32C64">
            <w:pPr>
              <w:rPr>
                <w:rFonts w:cs="Tahoma"/>
                <w:szCs w:val="22"/>
                <w:lang w:val="en-US"/>
              </w:rPr>
            </w:pPr>
            <w:r w:rsidRPr="007569ED">
              <w:rPr>
                <w:rFonts w:cs="Tahoma"/>
                <w:b/>
                <w:szCs w:val="22"/>
                <w:lang w:val="en-US"/>
              </w:rPr>
              <w:t>5. Supervisor:</w:t>
            </w:r>
            <w:r w:rsidRPr="007569ED">
              <w:rPr>
                <w:rFonts w:cs="Tahoma"/>
                <w:szCs w:val="22"/>
                <w:lang w:val="en-US"/>
              </w:rPr>
              <w:t xml:space="preserve"> The consultancy will be managed by the Education Section Chief</w:t>
            </w:r>
            <w:r w:rsidR="00C32C64">
              <w:rPr>
                <w:rFonts w:cs="Tahoma"/>
                <w:szCs w:val="22"/>
                <w:lang w:val="en-US"/>
              </w:rPr>
              <w:t>.</w:t>
            </w:r>
            <w:r w:rsidRPr="007569ED">
              <w:rPr>
                <w:rFonts w:cs="Tahoma"/>
                <w:szCs w:val="22"/>
                <w:lang w:val="en-US"/>
              </w:rPr>
              <w:t xml:space="preserve"> </w:t>
            </w:r>
          </w:p>
        </w:tc>
      </w:tr>
      <w:tr w:rsidR="007569ED" w:rsidRPr="007569ED" w14:paraId="70B41E3C" w14:textId="77777777" w:rsidTr="00FD6753">
        <w:trPr>
          <w:trHeight w:val="144"/>
          <w:jc w:val="center"/>
        </w:trPr>
        <w:tc>
          <w:tcPr>
            <w:tcW w:w="9345" w:type="dxa"/>
            <w:gridSpan w:val="3"/>
            <w:tcBorders>
              <w:top w:val="single" w:sz="4" w:space="0" w:color="auto"/>
              <w:left w:val="single" w:sz="4" w:space="0" w:color="auto"/>
              <w:bottom w:val="single" w:sz="4" w:space="0" w:color="auto"/>
              <w:right w:val="single" w:sz="4" w:space="0" w:color="auto"/>
            </w:tcBorders>
          </w:tcPr>
          <w:p w14:paraId="1193DDE4" w14:textId="2A3C4FE2" w:rsidR="000B72E1" w:rsidRPr="007569ED" w:rsidRDefault="00793816" w:rsidP="007F42DD">
            <w:pPr>
              <w:rPr>
                <w:rFonts w:cs="Tahoma"/>
                <w:b/>
                <w:szCs w:val="22"/>
                <w:lang w:val="en-US"/>
              </w:rPr>
            </w:pPr>
            <w:r>
              <w:rPr>
                <w:rFonts w:cs="Tahoma"/>
                <w:b/>
                <w:szCs w:val="22"/>
                <w:lang w:val="en-US"/>
              </w:rPr>
              <w:t>6</w:t>
            </w:r>
            <w:r w:rsidR="000B72E1" w:rsidRPr="007569ED">
              <w:rPr>
                <w:rFonts w:cs="Tahoma"/>
                <w:b/>
                <w:szCs w:val="22"/>
                <w:lang w:val="en-US"/>
              </w:rPr>
              <w:t xml:space="preserve">. Deliverables: </w:t>
            </w:r>
            <w:r w:rsidR="000B72E1" w:rsidRPr="007569ED">
              <w:rPr>
                <w:rFonts w:cs="Tahoma"/>
                <w:bCs/>
                <w:szCs w:val="22"/>
                <w:lang w:val="en-US"/>
              </w:rPr>
              <w:t xml:space="preserve">The following provides an overview of the deliverables and timelines for the deliverables to be completed during the assignment. </w:t>
            </w:r>
            <w:r w:rsidR="000B72E1" w:rsidRPr="007569ED">
              <w:rPr>
                <w:rFonts w:cs="Tahoma"/>
                <w:b/>
                <w:szCs w:val="22"/>
                <w:lang w:val="en-US"/>
              </w:rPr>
              <w:t xml:space="preserve"> </w:t>
            </w:r>
          </w:p>
        </w:tc>
      </w:tr>
      <w:tr w:rsidR="007569ED" w:rsidRPr="007569ED" w14:paraId="50FC50BD" w14:textId="77777777" w:rsidTr="005058BB">
        <w:tblPrEx>
          <w:tblLook w:val="04A0" w:firstRow="1" w:lastRow="0" w:firstColumn="1" w:lastColumn="0" w:noHBand="0" w:noVBand="1"/>
        </w:tblPrEx>
        <w:trPr>
          <w:trHeight w:val="296"/>
          <w:jc w:val="center"/>
        </w:trPr>
        <w:tc>
          <w:tcPr>
            <w:tcW w:w="2325" w:type="dxa"/>
            <w:tcBorders>
              <w:top w:val="single" w:sz="4" w:space="0" w:color="auto"/>
              <w:left w:val="single" w:sz="4" w:space="0" w:color="auto"/>
              <w:bottom w:val="single" w:sz="4" w:space="0" w:color="auto"/>
              <w:right w:val="single" w:sz="4" w:space="0" w:color="auto"/>
            </w:tcBorders>
            <w:hideMark/>
          </w:tcPr>
          <w:p w14:paraId="48F8DCA8" w14:textId="77777777" w:rsidR="000B72E1" w:rsidRPr="007569ED" w:rsidRDefault="000B72E1" w:rsidP="00B10621">
            <w:pPr>
              <w:spacing w:before="40" w:after="120"/>
              <w:jc w:val="center"/>
              <w:rPr>
                <w:rFonts w:cs="Tahoma"/>
                <w:b/>
                <w:szCs w:val="22"/>
                <w:lang w:val="en-US"/>
              </w:rPr>
            </w:pPr>
            <w:r w:rsidRPr="007569ED">
              <w:rPr>
                <w:rFonts w:cs="Tahoma"/>
                <w:b/>
                <w:szCs w:val="22"/>
                <w:lang w:val="en-US"/>
              </w:rPr>
              <w:lastRenderedPageBreak/>
              <w:t>Tasks</w:t>
            </w:r>
          </w:p>
        </w:tc>
        <w:tc>
          <w:tcPr>
            <w:tcW w:w="5397" w:type="dxa"/>
            <w:tcBorders>
              <w:top w:val="single" w:sz="4" w:space="0" w:color="auto"/>
              <w:left w:val="single" w:sz="4" w:space="0" w:color="auto"/>
              <w:bottom w:val="single" w:sz="4" w:space="0" w:color="auto"/>
              <w:right w:val="single" w:sz="4" w:space="0" w:color="auto"/>
            </w:tcBorders>
            <w:hideMark/>
          </w:tcPr>
          <w:p w14:paraId="0E35F26D" w14:textId="77777777" w:rsidR="000B72E1" w:rsidRPr="007569ED" w:rsidRDefault="000B72E1" w:rsidP="00B10621">
            <w:pPr>
              <w:spacing w:before="40" w:after="120"/>
              <w:jc w:val="center"/>
              <w:rPr>
                <w:rFonts w:cs="Tahoma"/>
                <w:b/>
                <w:szCs w:val="22"/>
                <w:lang w:val="en-US"/>
              </w:rPr>
            </w:pPr>
            <w:r w:rsidRPr="007569ED">
              <w:rPr>
                <w:rFonts w:cs="Tahoma"/>
                <w:b/>
                <w:szCs w:val="22"/>
                <w:lang w:val="en-US"/>
              </w:rPr>
              <w:t>End Product/deliverables</w:t>
            </w:r>
          </w:p>
        </w:tc>
        <w:tc>
          <w:tcPr>
            <w:tcW w:w="1623" w:type="dxa"/>
            <w:tcBorders>
              <w:top w:val="single" w:sz="4" w:space="0" w:color="auto"/>
              <w:left w:val="single" w:sz="4" w:space="0" w:color="auto"/>
              <w:bottom w:val="single" w:sz="4" w:space="0" w:color="auto"/>
              <w:right w:val="single" w:sz="4" w:space="0" w:color="auto"/>
            </w:tcBorders>
            <w:hideMark/>
          </w:tcPr>
          <w:p w14:paraId="46A1E776" w14:textId="77777777" w:rsidR="000B72E1" w:rsidRPr="007569ED" w:rsidRDefault="000B72E1" w:rsidP="00B10621">
            <w:pPr>
              <w:spacing w:before="40"/>
              <w:jc w:val="center"/>
              <w:rPr>
                <w:rFonts w:cs="Tahoma"/>
                <w:b/>
                <w:szCs w:val="22"/>
                <w:lang w:val="en-US"/>
              </w:rPr>
            </w:pPr>
            <w:r w:rsidRPr="007569ED">
              <w:rPr>
                <w:rFonts w:cs="Tahoma"/>
                <w:b/>
                <w:szCs w:val="22"/>
                <w:lang w:val="en-US"/>
              </w:rPr>
              <w:t>Duration/</w:t>
            </w:r>
          </w:p>
          <w:p w14:paraId="4C39659F" w14:textId="77777777" w:rsidR="000B72E1" w:rsidRPr="007569ED" w:rsidRDefault="000B72E1" w:rsidP="00B10621">
            <w:pPr>
              <w:spacing w:before="40"/>
              <w:jc w:val="center"/>
              <w:rPr>
                <w:rFonts w:cs="Tahoma"/>
                <w:b/>
                <w:szCs w:val="22"/>
                <w:lang w:val="en-US"/>
              </w:rPr>
            </w:pPr>
            <w:r w:rsidRPr="007569ED">
              <w:rPr>
                <w:rFonts w:cs="Tahoma"/>
                <w:b/>
                <w:szCs w:val="22"/>
                <w:lang w:val="en-US"/>
              </w:rPr>
              <w:t>Deadline</w:t>
            </w:r>
          </w:p>
        </w:tc>
      </w:tr>
      <w:tr w:rsidR="00B10621" w:rsidRPr="007569ED" w14:paraId="26AD0650" w14:textId="77777777" w:rsidTr="005058BB">
        <w:tblPrEx>
          <w:tblLook w:val="04A0" w:firstRow="1" w:lastRow="0" w:firstColumn="1" w:lastColumn="0" w:noHBand="0" w:noVBand="1"/>
        </w:tblPrEx>
        <w:trPr>
          <w:trHeight w:val="296"/>
          <w:jc w:val="center"/>
        </w:trPr>
        <w:tc>
          <w:tcPr>
            <w:tcW w:w="2325" w:type="dxa"/>
            <w:tcBorders>
              <w:top w:val="single" w:sz="4" w:space="0" w:color="auto"/>
              <w:left w:val="single" w:sz="4" w:space="0" w:color="auto"/>
              <w:bottom w:val="single" w:sz="4" w:space="0" w:color="auto"/>
              <w:right w:val="single" w:sz="4" w:space="0" w:color="auto"/>
            </w:tcBorders>
          </w:tcPr>
          <w:p w14:paraId="2946E458" w14:textId="1CDCFE1B" w:rsidR="00B10621" w:rsidRDefault="00B10621" w:rsidP="000D2431">
            <w:pPr>
              <w:spacing w:before="40" w:after="120"/>
              <w:jc w:val="left"/>
              <w:rPr>
                <w:rFonts w:cs="Tahoma"/>
                <w:szCs w:val="22"/>
              </w:rPr>
            </w:pPr>
            <w:r>
              <w:rPr>
                <w:rFonts w:cs="Tahoma"/>
                <w:szCs w:val="22"/>
              </w:rPr>
              <w:t>Coordinate t</w:t>
            </w:r>
            <w:r w:rsidR="00793816">
              <w:rPr>
                <w:rFonts w:cs="Tahoma"/>
                <w:szCs w:val="22"/>
              </w:rPr>
              <w:t xml:space="preserve">he preparation of </w:t>
            </w:r>
            <w:r w:rsidR="00502D6B">
              <w:rPr>
                <w:rFonts w:cs="Tahoma"/>
                <w:szCs w:val="22"/>
              </w:rPr>
              <w:t xml:space="preserve">eight (8) </w:t>
            </w:r>
            <w:r w:rsidR="00793816">
              <w:rPr>
                <w:rFonts w:cs="Tahoma"/>
                <w:szCs w:val="22"/>
              </w:rPr>
              <w:t>donor reports</w:t>
            </w:r>
          </w:p>
        </w:tc>
        <w:tc>
          <w:tcPr>
            <w:tcW w:w="5397" w:type="dxa"/>
            <w:tcBorders>
              <w:top w:val="single" w:sz="4" w:space="0" w:color="auto"/>
              <w:left w:val="single" w:sz="4" w:space="0" w:color="auto"/>
              <w:bottom w:val="single" w:sz="4" w:space="0" w:color="auto"/>
              <w:right w:val="single" w:sz="4" w:space="0" w:color="auto"/>
            </w:tcBorders>
          </w:tcPr>
          <w:p w14:paraId="2DA4E59D" w14:textId="2C854A48" w:rsidR="00B10621" w:rsidRPr="006E3CE5" w:rsidRDefault="00793816" w:rsidP="00B10621">
            <w:pPr>
              <w:pStyle w:val="ListParagraph"/>
              <w:numPr>
                <w:ilvl w:val="0"/>
                <w:numId w:val="19"/>
              </w:numPr>
              <w:spacing w:before="40"/>
              <w:ind w:left="342" w:hanging="270"/>
              <w:jc w:val="left"/>
              <w:rPr>
                <w:rFonts w:cs="Tahoma"/>
                <w:b w:val="0"/>
                <w:szCs w:val="22"/>
              </w:rPr>
            </w:pPr>
            <w:r w:rsidRPr="00190674">
              <w:rPr>
                <w:rFonts w:cs="Tahoma"/>
                <w:szCs w:val="22"/>
              </w:rPr>
              <w:t>Eight (8) donor r</w:t>
            </w:r>
            <w:r w:rsidR="00B10621" w:rsidRPr="00190674">
              <w:rPr>
                <w:rFonts w:cs="Tahoma"/>
                <w:szCs w:val="22"/>
              </w:rPr>
              <w:t>eport</w:t>
            </w:r>
            <w:r w:rsidRPr="00190674">
              <w:rPr>
                <w:rFonts w:cs="Tahoma"/>
                <w:szCs w:val="22"/>
              </w:rPr>
              <w:t>s</w:t>
            </w:r>
            <w:r w:rsidR="00B10621" w:rsidRPr="006E3CE5">
              <w:rPr>
                <w:rFonts w:cs="Tahoma"/>
                <w:b w:val="0"/>
                <w:szCs w:val="22"/>
              </w:rPr>
              <w:t xml:space="preserve"> </w:t>
            </w:r>
            <w:r w:rsidRPr="006E3CE5">
              <w:rPr>
                <w:rFonts w:cs="Tahoma"/>
                <w:b w:val="0"/>
                <w:szCs w:val="22"/>
              </w:rPr>
              <w:t>prepared</w:t>
            </w:r>
            <w:r w:rsidR="00B10621" w:rsidRPr="006E3CE5">
              <w:rPr>
                <w:rFonts w:cs="Tahoma"/>
                <w:b w:val="0"/>
                <w:szCs w:val="22"/>
              </w:rPr>
              <w:t xml:space="preserve"> </w:t>
            </w:r>
            <w:r w:rsidR="00190674">
              <w:rPr>
                <w:rFonts w:cs="Tahoma"/>
                <w:b w:val="0"/>
                <w:szCs w:val="22"/>
              </w:rPr>
              <w:t xml:space="preserve">with inputs from Education staff in the advised format, </w:t>
            </w:r>
            <w:r w:rsidR="00B10621" w:rsidRPr="006E3CE5">
              <w:rPr>
                <w:rFonts w:cs="Tahoma"/>
                <w:b w:val="0"/>
                <w:szCs w:val="22"/>
              </w:rPr>
              <w:t xml:space="preserve">and </w:t>
            </w:r>
            <w:r w:rsidR="00B769DB">
              <w:rPr>
                <w:rFonts w:cs="Tahoma"/>
                <w:b w:val="0"/>
                <w:szCs w:val="22"/>
              </w:rPr>
              <w:t>presented</w:t>
            </w:r>
            <w:r w:rsidR="00B10621" w:rsidRPr="006E3CE5">
              <w:rPr>
                <w:rFonts w:cs="Tahoma"/>
                <w:b w:val="0"/>
                <w:szCs w:val="22"/>
              </w:rPr>
              <w:t xml:space="preserve"> to the Chief</w:t>
            </w:r>
            <w:r w:rsidR="00190674">
              <w:rPr>
                <w:rFonts w:cs="Tahoma"/>
                <w:b w:val="0"/>
                <w:szCs w:val="22"/>
              </w:rPr>
              <w:t>, and assi</w:t>
            </w:r>
            <w:r w:rsidR="00B769DB">
              <w:rPr>
                <w:rFonts w:cs="Tahoma"/>
                <w:b w:val="0"/>
                <w:szCs w:val="22"/>
              </w:rPr>
              <w:t>st the section for finalization and submission, according to the office calendar to meet the deadline.</w:t>
            </w:r>
          </w:p>
          <w:p w14:paraId="1958C970" w14:textId="46690E90" w:rsidR="00793816" w:rsidRPr="006E3CE5" w:rsidRDefault="00B10621" w:rsidP="00793816">
            <w:pPr>
              <w:pStyle w:val="ListParagraph"/>
              <w:numPr>
                <w:ilvl w:val="0"/>
                <w:numId w:val="21"/>
              </w:numPr>
              <w:rPr>
                <w:b w:val="0"/>
              </w:rPr>
            </w:pPr>
            <w:proofErr w:type="spellStart"/>
            <w:r w:rsidRPr="006E3CE5">
              <w:rPr>
                <w:b w:val="0"/>
              </w:rPr>
              <w:t>BoQBEP</w:t>
            </w:r>
            <w:proofErr w:type="spellEnd"/>
            <w:r w:rsidR="00422C11" w:rsidRPr="006E3CE5">
              <w:rPr>
                <w:b w:val="0"/>
              </w:rPr>
              <w:t xml:space="preserve"> progress report</w:t>
            </w:r>
            <w:r w:rsidRPr="006E3CE5">
              <w:rPr>
                <w:b w:val="0"/>
              </w:rPr>
              <w:t xml:space="preserve">: </w:t>
            </w:r>
            <w:r w:rsidR="00422C11" w:rsidRPr="006E3CE5">
              <w:rPr>
                <w:b w:val="0"/>
              </w:rPr>
              <w:t>February 2018</w:t>
            </w:r>
            <w:r w:rsidR="00FC151F" w:rsidRPr="006E3CE5">
              <w:rPr>
                <w:b w:val="0"/>
              </w:rPr>
              <w:t xml:space="preserve"> </w:t>
            </w:r>
          </w:p>
          <w:p w14:paraId="5E08B3F0" w14:textId="08C8AD27" w:rsidR="00793816" w:rsidRPr="006E3CE5" w:rsidRDefault="006E3CE5" w:rsidP="00793816">
            <w:pPr>
              <w:pStyle w:val="ListParagraph"/>
              <w:numPr>
                <w:ilvl w:val="0"/>
                <w:numId w:val="21"/>
              </w:numPr>
              <w:rPr>
                <w:b w:val="0"/>
              </w:rPr>
            </w:pPr>
            <w:r>
              <w:rPr>
                <w:b w:val="0"/>
              </w:rPr>
              <w:t>P</w:t>
            </w:r>
            <w:r w:rsidR="00422C11" w:rsidRPr="006E3CE5">
              <w:rPr>
                <w:b w:val="0"/>
              </w:rPr>
              <w:t>rogress report</w:t>
            </w:r>
            <w:r>
              <w:rPr>
                <w:b w:val="0"/>
              </w:rPr>
              <w:t>s on Grant SC160108</w:t>
            </w:r>
            <w:r w:rsidR="00793816" w:rsidRPr="006E3CE5">
              <w:rPr>
                <w:b w:val="0"/>
              </w:rPr>
              <w:t>: 31 Aug.</w:t>
            </w:r>
            <w:r w:rsidR="00B10621" w:rsidRPr="006E3CE5">
              <w:rPr>
                <w:b w:val="0"/>
              </w:rPr>
              <w:t xml:space="preserve"> 2017</w:t>
            </w:r>
            <w:r w:rsidR="00793816" w:rsidRPr="006E3CE5">
              <w:rPr>
                <w:b w:val="0"/>
              </w:rPr>
              <w:t xml:space="preserve"> &amp; 28 Feb. 2018</w:t>
            </w:r>
          </w:p>
          <w:p w14:paraId="4A4D17EE" w14:textId="2BB5A15A" w:rsidR="00793816" w:rsidRPr="006E3CE5" w:rsidRDefault="006E3CE5" w:rsidP="00793816">
            <w:pPr>
              <w:pStyle w:val="ListParagraph"/>
              <w:numPr>
                <w:ilvl w:val="0"/>
                <w:numId w:val="21"/>
              </w:numPr>
              <w:rPr>
                <w:b w:val="0"/>
              </w:rPr>
            </w:pPr>
            <w:r>
              <w:rPr>
                <w:b w:val="0"/>
              </w:rPr>
              <w:t>P</w:t>
            </w:r>
            <w:r w:rsidRPr="006E3CE5">
              <w:rPr>
                <w:b w:val="0"/>
              </w:rPr>
              <w:t>rogress report</w:t>
            </w:r>
            <w:r>
              <w:rPr>
                <w:b w:val="0"/>
              </w:rPr>
              <w:t>s on Grant SM1500488</w:t>
            </w:r>
            <w:r w:rsidR="00793816" w:rsidRPr="006E3CE5">
              <w:rPr>
                <w:b w:val="0"/>
              </w:rPr>
              <w:t>: 31 Oct.</w:t>
            </w:r>
            <w:r w:rsidR="00B10621" w:rsidRPr="006E3CE5">
              <w:rPr>
                <w:b w:val="0"/>
              </w:rPr>
              <w:t xml:space="preserve"> 2017</w:t>
            </w:r>
            <w:r w:rsidR="00793816" w:rsidRPr="006E3CE5">
              <w:rPr>
                <w:b w:val="0"/>
              </w:rPr>
              <w:t xml:space="preserve"> &amp; 30 April 2018</w:t>
            </w:r>
          </w:p>
          <w:p w14:paraId="768EE83D" w14:textId="77777777" w:rsidR="00793816" w:rsidRPr="006E3CE5" w:rsidRDefault="00793816" w:rsidP="00793816">
            <w:pPr>
              <w:pStyle w:val="ListParagraph"/>
              <w:numPr>
                <w:ilvl w:val="0"/>
                <w:numId w:val="21"/>
              </w:numPr>
              <w:rPr>
                <w:b w:val="0"/>
              </w:rPr>
            </w:pPr>
            <w:r w:rsidRPr="006E3CE5">
              <w:rPr>
                <w:b w:val="0"/>
              </w:rPr>
              <w:t>Country Office Annual Report: 15 Dec. 2017</w:t>
            </w:r>
          </w:p>
          <w:p w14:paraId="1AE5B501" w14:textId="77777777" w:rsidR="00793816" w:rsidRPr="006E3CE5" w:rsidRDefault="00793816" w:rsidP="00793816">
            <w:pPr>
              <w:pStyle w:val="ListParagraph"/>
              <w:numPr>
                <w:ilvl w:val="0"/>
                <w:numId w:val="21"/>
              </w:numPr>
              <w:rPr>
                <w:b w:val="0"/>
              </w:rPr>
            </w:pPr>
            <w:r w:rsidRPr="006E3CE5">
              <w:rPr>
                <w:b w:val="0"/>
              </w:rPr>
              <w:t>Education Thematic Report: 28 Feb. 2018</w:t>
            </w:r>
          </w:p>
          <w:p w14:paraId="1FB2C742" w14:textId="5DD29A34" w:rsidR="00190674" w:rsidRPr="00190674" w:rsidRDefault="006E3CE5" w:rsidP="00190674">
            <w:pPr>
              <w:pStyle w:val="ListParagraph"/>
              <w:numPr>
                <w:ilvl w:val="0"/>
                <w:numId w:val="21"/>
              </w:numPr>
              <w:rPr>
                <w:b w:val="0"/>
              </w:rPr>
            </w:pPr>
            <w:r>
              <w:rPr>
                <w:b w:val="0"/>
              </w:rPr>
              <w:t>P</w:t>
            </w:r>
            <w:r w:rsidRPr="006E3CE5">
              <w:rPr>
                <w:b w:val="0"/>
              </w:rPr>
              <w:t xml:space="preserve">rogress report </w:t>
            </w:r>
            <w:r>
              <w:rPr>
                <w:b w:val="0"/>
              </w:rPr>
              <w:t xml:space="preserve">on </w:t>
            </w:r>
            <w:r w:rsidR="00793816" w:rsidRPr="006E3CE5">
              <w:rPr>
                <w:b w:val="0"/>
              </w:rPr>
              <w:t xml:space="preserve">Dutch </w:t>
            </w:r>
            <w:proofErr w:type="spellStart"/>
            <w:r w:rsidR="00793816" w:rsidRPr="006E3CE5">
              <w:rPr>
                <w:b w:val="0"/>
              </w:rPr>
              <w:t>Natcom</w:t>
            </w:r>
            <w:proofErr w:type="spellEnd"/>
            <w:r w:rsidR="00793816" w:rsidRPr="006E3CE5">
              <w:rPr>
                <w:b w:val="0"/>
              </w:rPr>
              <w:t>: 31 May 2018</w:t>
            </w:r>
          </w:p>
        </w:tc>
        <w:tc>
          <w:tcPr>
            <w:tcW w:w="1623" w:type="dxa"/>
            <w:tcBorders>
              <w:top w:val="single" w:sz="4" w:space="0" w:color="auto"/>
              <w:left w:val="single" w:sz="4" w:space="0" w:color="auto"/>
              <w:bottom w:val="single" w:sz="4" w:space="0" w:color="auto"/>
              <w:right w:val="single" w:sz="4" w:space="0" w:color="auto"/>
            </w:tcBorders>
          </w:tcPr>
          <w:p w14:paraId="3D4E9D6B" w14:textId="5E6D91F5" w:rsidR="00793816" w:rsidRDefault="00793816" w:rsidP="000D2431">
            <w:pPr>
              <w:spacing w:before="40"/>
              <w:jc w:val="left"/>
              <w:rPr>
                <w:rFonts w:cs="Tahoma"/>
                <w:szCs w:val="22"/>
                <w:lang w:val="en-US"/>
              </w:rPr>
            </w:pPr>
            <w:r>
              <w:rPr>
                <w:rFonts w:cs="Tahoma"/>
                <w:szCs w:val="22"/>
                <w:lang w:val="en-US"/>
              </w:rPr>
              <w:t xml:space="preserve">As per </w:t>
            </w:r>
            <w:r w:rsidR="00B769DB">
              <w:rPr>
                <w:rFonts w:cs="Tahoma"/>
                <w:szCs w:val="22"/>
                <w:lang w:val="en-US"/>
              </w:rPr>
              <w:t>the calendar</w:t>
            </w:r>
          </w:p>
          <w:p w14:paraId="0ED7484F" w14:textId="77777777" w:rsidR="00B10621" w:rsidRDefault="00B10621" w:rsidP="000D2431">
            <w:pPr>
              <w:spacing w:before="40"/>
              <w:jc w:val="left"/>
              <w:rPr>
                <w:rFonts w:cs="Tahoma"/>
                <w:szCs w:val="22"/>
                <w:lang w:val="en-US"/>
              </w:rPr>
            </w:pPr>
          </w:p>
          <w:p w14:paraId="1479E8E7" w14:textId="77777777" w:rsidR="00B10621" w:rsidRDefault="00B10621" w:rsidP="000D2431">
            <w:pPr>
              <w:spacing w:before="40"/>
              <w:jc w:val="left"/>
              <w:rPr>
                <w:rFonts w:cs="Tahoma"/>
                <w:szCs w:val="22"/>
                <w:lang w:val="en-US"/>
              </w:rPr>
            </w:pPr>
          </w:p>
          <w:p w14:paraId="2892E6CD" w14:textId="28E8C79F" w:rsidR="00B10621" w:rsidRDefault="00B10621" w:rsidP="000D2431">
            <w:pPr>
              <w:spacing w:before="40"/>
              <w:jc w:val="left"/>
              <w:rPr>
                <w:rFonts w:cs="Tahoma"/>
                <w:szCs w:val="22"/>
                <w:lang w:val="en-US"/>
              </w:rPr>
            </w:pPr>
          </w:p>
        </w:tc>
      </w:tr>
      <w:tr w:rsidR="00173835" w:rsidRPr="007569ED" w14:paraId="39EC9D62" w14:textId="77777777" w:rsidTr="005058BB">
        <w:tblPrEx>
          <w:tblLook w:val="04A0" w:firstRow="1" w:lastRow="0" w:firstColumn="1" w:lastColumn="0" w:noHBand="0" w:noVBand="1"/>
        </w:tblPrEx>
        <w:trPr>
          <w:trHeight w:val="296"/>
          <w:jc w:val="center"/>
        </w:trPr>
        <w:tc>
          <w:tcPr>
            <w:tcW w:w="2325" w:type="dxa"/>
            <w:tcBorders>
              <w:top w:val="single" w:sz="4" w:space="0" w:color="auto"/>
              <w:left w:val="single" w:sz="4" w:space="0" w:color="auto"/>
              <w:bottom w:val="single" w:sz="4" w:space="0" w:color="auto"/>
              <w:right w:val="single" w:sz="4" w:space="0" w:color="auto"/>
            </w:tcBorders>
          </w:tcPr>
          <w:p w14:paraId="712CF5AC" w14:textId="098B59D4" w:rsidR="00173835" w:rsidRPr="007569ED" w:rsidRDefault="00BD407D" w:rsidP="000D2431">
            <w:pPr>
              <w:spacing w:before="40" w:after="120"/>
              <w:jc w:val="left"/>
              <w:rPr>
                <w:rFonts w:cs="Tahoma"/>
                <w:szCs w:val="22"/>
              </w:rPr>
            </w:pPr>
            <w:r>
              <w:rPr>
                <w:rFonts w:cs="Tahoma"/>
                <w:szCs w:val="22"/>
              </w:rPr>
              <w:t>Support UNICEF Myanmar Education team on the production of communication materials</w:t>
            </w:r>
          </w:p>
        </w:tc>
        <w:tc>
          <w:tcPr>
            <w:tcW w:w="5397" w:type="dxa"/>
            <w:tcBorders>
              <w:top w:val="single" w:sz="4" w:space="0" w:color="auto"/>
              <w:left w:val="single" w:sz="4" w:space="0" w:color="auto"/>
              <w:bottom w:val="single" w:sz="4" w:space="0" w:color="auto"/>
              <w:right w:val="single" w:sz="4" w:space="0" w:color="auto"/>
            </w:tcBorders>
          </w:tcPr>
          <w:p w14:paraId="4CEA48C6" w14:textId="5AE23336" w:rsidR="00BA1C4A" w:rsidRPr="006E3CE5" w:rsidRDefault="001C23D6" w:rsidP="00BA1C4A">
            <w:pPr>
              <w:pStyle w:val="ListParagraph"/>
              <w:numPr>
                <w:ilvl w:val="0"/>
                <w:numId w:val="22"/>
              </w:numPr>
              <w:spacing w:before="40"/>
              <w:ind w:left="342" w:hanging="270"/>
              <w:jc w:val="left"/>
              <w:rPr>
                <w:b w:val="0"/>
              </w:rPr>
            </w:pPr>
            <w:r w:rsidRPr="006E3CE5">
              <w:rPr>
                <w:rFonts w:cs="Tahoma"/>
                <w:b w:val="0"/>
                <w:szCs w:val="22"/>
              </w:rPr>
              <w:t xml:space="preserve">At least </w:t>
            </w:r>
            <w:r w:rsidR="0073331C" w:rsidRPr="00190674">
              <w:rPr>
                <w:rFonts w:cs="Tahoma"/>
                <w:szCs w:val="22"/>
              </w:rPr>
              <w:t>1</w:t>
            </w:r>
            <w:r w:rsidR="00A64B30" w:rsidRPr="00190674">
              <w:rPr>
                <w:rFonts w:cs="Tahoma"/>
                <w:szCs w:val="22"/>
              </w:rPr>
              <w:t>1</w:t>
            </w:r>
            <w:r w:rsidR="0073331C" w:rsidRPr="00190674">
              <w:rPr>
                <w:rFonts w:cs="Tahoma"/>
                <w:szCs w:val="22"/>
              </w:rPr>
              <w:t xml:space="preserve"> </w:t>
            </w:r>
            <w:r w:rsidRPr="00190674">
              <w:rPr>
                <w:rFonts w:cs="Tahoma"/>
                <w:szCs w:val="22"/>
              </w:rPr>
              <w:t>b</w:t>
            </w:r>
            <w:r w:rsidRPr="00190674">
              <w:t>log update</w:t>
            </w:r>
            <w:r w:rsidR="0073331C" w:rsidRPr="00190674">
              <w:t>s</w:t>
            </w:r>
            <w:r w:rsidRPr="006E3CE5">
              <w:rPr>
                <w:b w:val="0"/>
              </w:rPr>
              <w:t xml:space="preserve"> from the implementation of H&amp;M</w:t>
            </w:r>
            <w:r w:rsidR="009C0BEF" w:rsidRPr="006E3CE5">
              <w:rPr>
                <w:b w:val="0"/>
              </w:rPr>
              <w:t>, Government of Japan</w:t>
            </w:r>
            <w:r w:rsidRPr="006E3CE5">
              <w:rPr>
                <w:b w:val="0"/>
              </w:rPr>
              <w:t xml:space="preserve"> and/or </w:t>
            </w:r>
            <w:proofErr w:type="spellStart"/>
            <w:r w:rsidRPr="006E3CE5">
              <w:rPr>
                <w:b w:val="0"/>
              </w:rPr>
              <w:t>BoQBEP-suppoted</w:t>
            </w:r>
            <w:proofErr w:type="spellEnd"/>
            <w:r w:rsidRPr="006E3CE5">
              <w:rPr>
                <w:b w:val="0"/>
              </w:rPr>
              <w:t xml:space="preserve"> activities produced </w:t>
            </w:r>
            <w:r w:rsidR="0073331C" w:rsidRPr="006E3CE5">
              <w:rPr>
                <w:b w:val="0"/>
              </w:rPr>
              <w:t xml:space="preserve">(one per month) </w:t>
            </w:r>
            <w:r w:rsidR="00C55CFB" w:rsidRPr="006E3CE5">
              <w:rPr>
                <w:b w:val="0"/>
              </w:rPr>
              <w:t>with the section’s relevant staff and assist</w:t>
            </w:r>
            <w:r w:rsidR="00BA1C4A" w:rsidRPr="006E3CE5">
              <w:rPr>
                <w:b w:val="0"/>
              </w:rPr>
              <w:t>ed</w:t>
            </w:r>
            <w:r w:rsidR="00C55CFB" w:rsidRPr="006E3CE5">
              <w:rPr>
                <w:b w:val="0"/>
              </w:rPr>
              <w:t xml:space="preserve"> for dissemination</w:t>
            </w:r>
            <w:r w:rsidRPr="006E3CE5">
              <w:rPr>
                <w:b w:val="0"/>
              </w:rPr>
              <w:t xml:space="preserve">.  </w:t>
            </w:r>
          </w:p>
          <w:p w14:paraId="7E3AC2B9" w14:textId="7BD06C95" w:rsidR="00BA1C4A" w:rsidRPr="006E3CE5" w:rsidRDefault="005058BB" w:rsidP="005058BB">
            <w:pPr>
              <w:pStyle w:val="ListParagraph"/>
              <w:numPr>
                <w:ilvl w:val="0"/>
                <w:numId w:val="22"/>
              </w:numPr>
              <w:ind w:left="342" w:hanging="270"/>
              <w:rPr>
                <w:b w:val="0"/>
              </w:rPr>
            </w:pPr>
            <w:r w:rsidRPr="00190674">
              <w:t>Ten (10) Human Interest Stories</w:t>
            </w:r>
            <w:r w:rsidRPr="006E3CE5">
              <w:rPr>
                <w:b w:val="0"/>
              </w:rPr>
              <w:t xml:space="preserve"> (HIS), relevant to UNICEF work supported with H&amp;M foundation, </w:t>
            </w:r>
            <w:r w:rsidR="00BA1C4A" w:rsidRPr="006E3CE5">
              <w:rPr>
                <w:b w:val="0"/>
              </w:rPr>
              <w:t xml:space="preserve">Dutch </w:t>
            </w:r>
            <w:proofErr w:type="spellStart"/>
            <w:r w:rsidR="00BA1C4A" w:rsidRPr="006E3CE5">
              <w:rPr>
                <w:b w:val="0"/>
              </w:rPr>
              <w:t>NatCom</w:t>
            </w:r>
            <w:proofErr w:type="spellEnd"/>
            <w:r w:rsidR="00BA1C4A" w:rsidRPr="006E3CE5">
              <w:rPr>
                <w:b w:val="0"/>
              </w:rPr>
              <w:t>,</w:t>
            </w:r>
            <w:r w:rsidRPr="006E3CE5">
              <w:rPr>
                <w:b w:val="0"/>
              </w:rPr>
              <w:t xml:space="preserve"> and others,</w:t>
            </w:r>
            <w:r w:rsidR="00BA1C4A" w:rsidRPr="006E3CE5">
              <w:rPr>
                <w:b w:val="0"/>
              </w:rPr>
              <w:t xml:space="preserve"> produced with the section’s relevant staff and assisted for dissemination.  </w:t>
            </w:r>
          </w:p>
          <w:p w14:paraId="3694B511" w14:textId="77777777" w:rsidR="009378EA" w:rsidRDefault="00190674" w:rsidP="009378EA">
            <w:pPr>
              <w:pStyle w:val="ListParagraph"/>
              <w:numPr>
                <w:ilvl w:val="0"/>
                <w:numId w:val="19"/>
              </w:numPr>
              <w:ind w:left="342" w:hanging="270"/>
              <w:rPr>
                <w:b w:val="0"/>
              </w:rPr>
            </w:pPr>
            <w:r>
              <w:t>Bi-weekly d</w:t>
            </w:r>
            <w:r w:rsidR="00524423" w:rsidRPr="00190674">
              <w:t>igital posts</w:t>
            </w:r>
            <w:r w:rsidR="00524423" w:rsidRPr="006E3CE5">
              <w:rPr>
                <w:b w:val="0"/>
              </w:rPr>
              <w:t xml:space="preserve"> with photos for social media produced</w:t>
            </w:r>
            <w:r w:rsidR="00C55CFB" w:rsidRPr="006E3CE5">
              <w:rPr>
                <w:b w:val="0"/>
              </w:rPr>
              <w:t xml:space="preserve"> with inputs from the relevant education staff</w:t>
            </w:r>
            <w:r w:rsidR="00524423" w:rsidRPr="006E3CE5">
              <w:rPr>
                <w:b w:val="0"/>
              </w:rPr>
              <w:t>.</w:t>
            </w:r>
          </w:p>
          <w:p w14:paraId="64D9B913" w14:textId="6681291F" w:rsidR="009378EA" w:rsidRPr="009378EA" w:rsidRDefault="000A70CE" w:rsidP="00EB3276">
            <w:pPr>
              <w:pStyle w:val="ListParagraph"/>
              <w:numPr>
                <w:ilvl w:val="0"/>
                <w:numId w:val="19"/>
              </w:numPr>
              <w:ind w:left="342" w:hanging="270"/>
              <w:rPr>
                <w:b w:val="0"/>
              </w:rPr>
            </w:pPr>
            <w:r>
              <w:rPr>
                <w:rFonts w:cs="Tahoma"/>
                <w:szCs w:val="22"/>
              </w:rPr>
              <w:t xml:space="preserve">Advocacy messages and </w:t>
            </w:r>
            <w:r w:rsidR="009378EA" w:rsidRPr="007C219F">
              <w:rPr>
                <w:rFonts w:cs="Tahoma"/>
                <w:szCs w:val="22"/>
              </w:rPr>
              <w:t>material</w:t>
            </w:r>
            <w:r w:rsidR="007C219F" w:rsidRPr="007C219F">
              <w:rPr>
                <w:rFonts w:cs="Tahoma"/>
                <w:szCs w:val="22"/>
              </w:rPr>
              <w:t>s</w:t>
            </w:r>
            <w:r w:rsidR="009378EA" w:rsidRPr="009378EA">
              <w:rPr>
                <w:rFonts w:cs="Tahoma"/>
                <w:b w:val="0"/>
                <w:szCs w:val="22"/>
              </w:rPr>
              <w:t xml:space="preserve"> based on findings </w:t>
            </w:r>
            <w:r w:rsidR="007C219F">
              <w:rPr>
                <w:rFonts w:cs="Tahoma"/>
                <w:b w:val="0"/>
                <w:szCs w:val="22"/>
              </w:rPr>
              <w:t>from studies</w:t>
            </w:r>
            <w:r w:rsidR="00EB3276">
              <w:rPr>
                <w:rFonts w:cs="Tahoma"/>
                <w:b w:val="0"/>
                <w:szCs w:val="22"/>
              </w:rPr>
              <w:t xml:space="preserve"> that are supported with grant from H&amp;M foundation</w:t>
            </w:r>
            <w:r w:rsidR="00647961">
              <w:rPr>
                <w:rFonts w:cs="Tahoma"/>
                <w:b w:val="0"/>
                <w:szCs w:val="22"/>
              </w:rPr>
              <w:t>, including</w:t>
            </w:r>
            <w:r w:rsidR="007C219F">
              <w:rPr>
                <w:rFonts w:cs="Tahoma"/>
                <w:b w:val="0"/>
                <w:szCs w:val="22"/>
              </w:rPr>
              <w:t xml:space="preserve"> </w:t>
            </w:r>
            <w:r w:rsidR="00EB3276">
              <w:rPr>
                <w:rFonts w:cs="Tahoma"/>
                <w:b w:val="0"/>
                <w:szCs w:val="22"/>
              </w:rPr>
              <w:t xml:space="preserve">those on </w:t>
            </w:r>
            <w:r w:rsidR="007C219F">
              <w:rPr>
                <w:rFonts w:cs="Tahoma"/>
                <w:b w:val="0"/>
                <w:szCs w:val="22"/>
              </w:rPr>
              <w:t xml:space="preserve">out-of-school children initiative, child </w:t>
            </w:r>
            <w:proofErr w:type="spellStart"/>
            <w:r w:rsidR="00EB3276">
              <w:rPr>
                <w:rFonts w:cs="Tahoma"/>
                <w:b w:val="0"/>
                <w:szCs w:val="22"/>
              </w:rPr>
              <w:t>labor</w:t>
            </w:r>
            <w:proofErr w:type="spellEnd"/>
            <w:r w:rsidR="00EB3276">
              <w:rPr>
                <w:rFonts w:cs="Tahoma"/>
                <w:b w:val="0"/>
                <w:szCs w:val="22"/>
              </w:rPr>
              <w:t xml:space="preserve"> and education, and conflict and education (timeframe to be determined in due course).</w:t>
            </w:r>
          </w:p>
        </w:tc>
        <w:tc>
          <w:tcPr>
            <w:tcW w:w="1623" w:type="dxa"/>
            <w:tcBorders>
              <w:top w:val="single" w:sz="4" w:space="0" w:color="auto"/>
              <w:left w:val="single" w:sz="4" w:space="0" w:color="auto"/>
              <w:bottom w:val="single" w:sz="4" w:space="0" w:color="auto"/>
              <w:right w:val="single" w:sz="4" w:space="0" w:color="auto"/>
            </w:tcBorders>
          </w:tcPr>
          <w:p w14:paraId="339609EB" w14:textId="1E0757CA" w:rsidR="0073331C" w:rsidRDefault="0073331C" w:rsidP="000D2431">
            <w:pPr>
              <w:spacing w:before="40"/>
              <w:jc w:val="left"/>
              <w:rPr>
                <w:rFonts w:cs="Tahoma"/>
                <w:szCs w:val="22"/>
                <w:lang w:val="en-US"/>
              </w:rPr>
            </w:pPr>
            <w:r>
              <w:rPr>
                <w:rFonts w:cs="Tahoma"/>
                <w:szCs w:val="22"/>
                <w:lang w:val="en-US"/>
              </w:rPr>
              <w:t>End of each month</w:t>
            </w:r>
          </w:p>
          <w:p w14:paraId="4A641A33" w14:textId="77777777" w:rsidR="00502D6B" w:rsidRDefault="00502D6B" w:rsidP="000D2431">
            <w:pPr>
              <w:spacing w:before="40"/>
              <w:jc w:val="left"/>
              <w:rPr>
                <w:rFonts w:cs="Tahoma"/>
                <w:szCs w:val="22"/>
                <w:lang w:val="en-US"/>
              </w:rPr>
            </w:pPr>
          </w:p>
          <w:p w14:paraId="59C3571D" w14:textId="77777777" w:rsidR="006E3CE5" w:rsidRDefault="006E3CE5" w:rsidP="000D2431">
            <w:pPr>
              <w:spacing w:before="40"/>
              <w:jc w:val="left"/>
              <w:rPr>
                <w:rFonts w:cs="Tahoma"/>
                <w:szCs w:val="22"/>
                <w:lang w:val="en-US"/>
              </w:rPr>
            </w:pPr>
          </w:p>
          <w:p w14:paraId="3BBB19F1" w14:textId="35F1D1DF" w:rsidR="00007045" w:rsidRDefault="005058BB" w:rsidP="000D2431">
            <w:pPr>
              <w:spacing w:before="40"/>
              <w:jc w:val="left"/>
              <w:rPr>
                <w:rFonts w:cs="Tahoma"/>
                <w:szCs w:val="22"/>
                <w:lang w:val="en-US"/>
              </w:rPr>
            </w:pPr>
            <w:r>
              <w:rPr>
                <w:rFonts w:cs="Tahoma"/>
                <w:szCs w:val="22"/>
                <w:lang w:val="en-US"/>
              </w:rPr>
              <w:t>End of each month</w:t>
            </w:r>
            <w:r w:rsidR="006E3CE5">
              <w:rPr>
                <w:rFonts w:cs="Tahoma"/>
                <w:szCs w:val="22"/>
                <w:lang w:val="en-US"/>
              </w:rPr>
              <w:t xml:space="preserve"> (except the last month)</w:t>
            </w:r>
          </w:p>
          <w:p w14:paraId="33631AC6" w14:textId="77777777" w:rsidR="007C219F" w:rsidRDefault="007C219F" w:rsidP="000D2431">
            <w:pPr>
              <w:spacing w:before="40"/>
              <w:jc w:val="left"/>
              <w:rPr>
                <w:rFonts w:cs="Tahoma"/>
                <w:szCs w:val="22"/>
                <w:lang w:val="en-US"/>
              </w:rPr>
            </w:pPr>
          </w:p>
          <w:p w14:paraId="7C06F405" w14:textId="77777777" w:rsidR="00007045" w:rsidRDefault="00007045" w:rsidP="000D2431">
            <w:pPr>
              <w:spacing w:before="40"/>
              <w:jc w:val="left"/>
              <w:rPr>
                <w:rFonts w:cs="Tahoma"/>
                <w:szCs w:val="22"/>
                <w:lang w:val="en-US"/>
              </w:rPr>
            </w:pPr>
            <w:r>
              <w:rPr>
                <w:rFonts w:cs="Tahoma"/>
                <w:szCs w:val="22"/>
                <w:lang w:val="en-US"/>
              </w:rPr>
              <w:t>At least one, at the end of each month</w:t>
            </w:r>
          </w:p>
          <w:p w14:paraId="2241C6CA" w14:textId="77777777" w:rsidR="007C219F" w:rsidRDefault="007C219F" w:rsidP="000D2431">
            <w:pPr>
              <w:spacing w:before="40"/>
              <w:jc w:val="left"/>
              <w:rPr>
                <w:rFonts w:cs="Tahoma"/>
                <w:szCs w:val="22"/>
                <w:lang w:val="en-US"/>
              </w:rPr>
            </w:pPr>
          </w:p>
          <w:p w14:paraId="0F9DF5D5" w14:textId="5073FC23" w:rsidR="00EB3276" w:rsidRDefault="00EB3276" w:rsidP="000D2431">
            <w:pPr>
              <w:spacing w:before="40"/>
              <w:jc w:val="left"/>
              <w:rPr>
                <w:rFonts w:cs="Tahoma"/>
                <w:szCs w:val="22"/>
                <w:lang w:val="en-US"/>
              </w:rPr>
            </w:pPr>
            <w:r>
              <w:rPr>
                <w:rFonts w:cs="Tahoma"/>
                <w:szCs w:val="22"/>
                <w:lang w:val="en-US"/>
              </w:rPr>
              <w:t>TBC</w:t>
            </w:r>
          </w:p>
        </w:tc>
      </w:tr>
      <w:tr w:rsidR="00173835" w:rsidRPr="007569ED" w14:paraId="4FB568B0" w14:textId="77777777" w:rsidTr="005058BB">
        <w:tblPrEx>
          <w:tblLook w:val="04A0" w:firstRow="1" w:lastRow="0" w:firstColumn="1" w:lastColumn="0" w:noHBand="0" w:noVBand="1"/>
        </w:tblPrEx>
        <w:trPr>
          <w:trHeight w:val="296"/>
          <w:jc w:val="center"/>
        </w:trPr>
        <w:tc>
          <w:tcPr>
            <w:tcW w:w="2325" w:type="dxa"/>
            <w:tcBorders>
              <w:top w:val="single" w:sz="4" w:space="0" w:color="auto"/>
              <w:left w:val="single" w:sz="4" w:space="0" w:color="auto"/>
              <w:bottom w:val="single" w:sz="4" w:space="0" w:color="auto"/>
              <w:right w:val="single" w:sz="4" w:space="0" w:color="auto"/>
            </w:tcBorders>
          </w:tcPr>
          <w:p w14:paraId="34F82A51" w14:textId="6A1D5728" w:rsidR="00173835" w:rsidRPr="007569ED" w:rsidRDefault="00BD407D" w:rsidP="005058BB">
            <w:pPr>
              <w:spacing w:before="40" w:after="120"/>
              <w:jc w:val="left"/>
              <w:rPr>
                <w:rFonts w:cs="Tahoma"/>
                <w:szCs w:val="22"/>
              </w:rPr>
            </w:pPr>
            <w:r>
              <w:rPr>
                <w:rFonts w:cs="Tahoma"/>
                <w:szCs w:val="22"/>
              </w:rPr>
              <w:t xml:space="preserve">Support UNICEF Myanmar Education team on the production of </w:t>
            </w:r>
            <w:r w:rsidR="00793816">
              <w:rPr>
                <w:rFonts w:cs="Tahoma"/>
                <w:szCs w:val="22"/>
              </w:rPr>
              <w:t xml:space="preserve">short </w:t>
            </w:r>
            <w:r w:rsidR="00793816" w:rsidRPr="00A64B30">
              <w:rPr>
                <w:rFonts w:cs="Tahoma"/>
                <w:szCs w:val="22"/>
              </w:rPr>
              <w:t>documents on the key issues covered by the Programme</w:t>
            </w:r>
            <w:r w:rsidR="00502D6B" w:rsidRPr="00A64B30">
              <w:rPr>
                <w:rFonts w:cs="Tahoma"/>
                <w:szCs w:val="22"/>
              </w:rPr>
              <w:t>, and develop funding proposal</w:t>
            </w:r>
            <w:r w:rsidR="005058BB" w:rsidRPr="00A64B30">
              <w:rPr>
                <w:rFonts w:cs="Tahoma"/>
                <w:szCs w:val="22"/>
              </w:rPr>
              <w:t>s</w:t>
            </w:r>
            <w:r w:rsidR="009378EA">
              <w:rPr>
                <w:rFonts w:cs="Tahoma"/>
                <w:szCs w:val="22"/>
              </w:rPr>
              <w:t>, for fund mobilization.</w:t>
            </w:r>
          </w:p>
        </w:tc>
        <w:tc>
          <w:tcPr>
            <w:tcW w:w="5397" w:type="dxa"/>
            <w:tcBorders>
              <w:top w:val="single" w:sz="4" w:space="0" w:color="auto"/>
              <w:left w:val="single" w:sz="4" w:space="0" w:color="auto"/>
              <w:bottom w:val="single" w:sz="4" w:space="0" w:color="auto"/>
              <w:right w:val="single" w:sz="4" w:space="0" w:color="auto"/>
            </w:tcBorders>
          </w:tcPr>
          <w:p w14:paraId="6A09F707" w14:textId="77777777" w:rsidR="00502D6B" w:rsidRDefault="00502D6B" w:rsidP="00531477">
            <w:pPr>
              <w:pStyle w:val="ListParagraph"/>
              <w:numPr>
                <w:ilvl w:val="0"/>
                <w:numId w:val="19"/>
              </w:numPr>
              <w:spacing w:before="0" w:after="60"/>
              <w:ind w:left="342" w:hanging="270"/>
              <w:jc w:val="left"/>
              <w:rPr>
                <w:rFonts w:cs="Tahoma"/>
                <w:b w:val="0"/>
                <w:szCs w:val="22"/>
              </w:rPr>
            </w:pPr>
            <w:r w:rsidRPr="00B769DB">
              <w:rPr>
                <w:rFonts w:cs="Tahoma"/>
                <w:szCs w:val="22"/>
              </w:rPr>
              <w:t>Plan on how to develop communication materials</w:t>
            </w:r>
            <w:r w:rsidRPr="00FA05E9">
              <w:rPr>
                <w:rFonts w:cs="Tahoma"/>
                <w:b w:val="0"/>
                <w:szCs w:val="22"/>
              </w:rPr>
              <w:t xml:space="preserve"> (e.g. short documents on key issues) drafted in consultation with Education Chief, Specialists and Officers</w:t>
            </w:r>
            <w:r>
              <w:rPr>
                <w:rFonts w:cs="Tahoma"/>
                <w:b w:val="0"/>
                <w:szCs w:val="22"/>
              </w:rPr>
              <w:t>.</w:t>
            </w:r>
          </w:p>
          <w:p w14:paraId="1679AF3C" w14:textId="735822D5" w:rsidR="00793816" w:rsidRPr="00502D6B" w:rsidRDefault="00BD407D" w:rsidP="00531477">
            <w:pPr>
              <w:pStyle w:val="ListParagraph"/>
              <w:numPr>
                <w:ilvl w:val="0"/>
                <w:numId w:val="19"/>
              </w:numPr>
              <w:spacing w:before="0" w:after="60"/>
              <w:ind w:left="342" w:hanging="270"/>
              <w:jc w:val="left"/>
              <w:rPr>
                <w:rFonts w:cs="Tahoma"/>
                <w:b w:val="0"/>
                <w:szCs w:val="22"/>
              </w:rPr>
            </w:pPr>
            <w:r w:rsidRPr="00B769DB">
              <w:rPr>
                <w:rFonts w:cs="Tahoma"/>
                <w:szCs w:val="22"/>
              </w:rPr>
              <w:t>Short document</w:t>
            </w:r>
            <w:r w:rsidR="00105FEB" w:rsidRPr="00B769DB">
              <w:rPr>
                <w:rFonts w:cs="Tahoma"/>
                <w:szCs w:val="22"/>
              </w:rPr>
              <w:t>s</w:t>
            </w:r>
            <w:r w:rsidRPr="00B769DB">
              <w:rPr>
                <w:rFonts w:cs="Tahoma"/>
                <w:szCs w:val="22"/>
              </w:rPr>
              <w:t xml:space="preserve"> and PPT</w:t>
            </w:r>
            <w:r w:rsidR="00105FEB" w:rsidRPr="00B769DB">
              <w:rPr>
                <w:rFonts w:cs="Tahoma"/>
                <w:szCs w:val="22"/>
              </w:rPr>
              <w:t>s</w:t>
            </w:r>
            <w:r w:rsidRPr="00524423">
              <w:rPr>
                <w:rFonts w:cs="Tahoma"/>
                <w:b w:val="0"/>
                <w:szCs w:val="22"/>
              </w:rPr>
              <w:t xml:space="preserve"> on</w:t>
            </w:r>
            <w:r w:rsidR="00793816">
              <w:rPr>
                <w:rFonts w:cs="Tahoma"/>
                <w:b w:val="0"/>
                <w:szCs w:val="22"/>
              </w:rPr>
              <w:t xml:space="preserve"> below</w:t>
            </w:r>
            <w:r w:rsidRPr="00524423">
              <w:rPr>
                <w:rFonts w:cs="Tahoma"/>
                <w:b w:val="0"/>
                <w:szCs w:val="22"/>
              </w:rPr>
              <w:t xml:space="preserve"> </w:t>
            </w:r>
            <w:r w:rsidR="00793816">
              <w:rPr>
                <w:rFonts w:cs="Tahoma"/>
                <w:b w:val="0"/>
                <w:szCs w:val="22"/>
              </w:rPr>
              <w:t xml:space="preserve">key </w:t>
            </w:r>
            <w:r w:rsidR="00921FD2">
              <w:rPr>
                <w:rFonts w:cs="Tahoma"/>
                <w:b w:val="0"/>
                <w:szCs w:val="22"/>
              </w:rPr>
              <w:t xml:space="preserve">output areas (OA) and the </w:t>
            </w:r>
            <w:r w:rsidR="00793816">
              <w:rPr>
                <w:rFonts w:cs="Tahoma"/>
                <w:b w:val="0"/>
                <w:szCs w:val="22"/>
              </w:rPr>
              <w:t xml:space="preserve">issues </w:t>
            </w:r>
            <w:r w:rsidR="00921FD2">
              <w:rPr>
                <w:rFonts w:cs="Tahoma"/>
                <w:b w:val="0"/>
                <w:szCs w:val="22"/>
              </w:rPr>
              <w:t xml:space="preserve">within the Myanmar education sector </w:t>
            </w:r>
            <w:r w:rsidRPr="00524423">
              <w:rPr>
                <w:rFonts w:cs="Tahoma"/>
                <w:b w:val="0"/>
                <w:szCs w:val="22"/>
              </w:rPr>
              <w:t>developed</w:t>
            </w:r>
            <w:r w:rsidR="00793816">
              <w:rPr>
                <w:rFonts w:cs="Tahoma"/>
                <w:b w:val="0"/>
                <w:szCs w:val="22"/>
              </w:rPr>
              <w:t xml:space="preserve"> in consultation with relevant </w:t>
            </w:r>
            <w:r w:rsidR="00793816" w:rsidRPr="00502D6B">
              <w:rPr>
                <w:rFonts w:cs="Tahoma"/>
                <w:b w:val="0"/>
                <w:szCs w:val="22"/>
              </w:rPr>
              <w:t>Education Specialists and Officers</w:t>
            </w:r>
            <w:r w:rsidR="00921FD2">
              <w:rPr>
                <w:rFonts w:cs="Tahoma"/>
                <w:b w:val="0"/>
                <w:szCs w:val="22"/>
              </w:rPr>
              <w:t xml:space="preserve">. All short documents will include a brief situation analysis, UNICEF plan (interventions) with expected outcomes, and required tentative budget. </w:t>
            </w:r>
          </w:p>
          <w:p w14:paraId="37EF5C50" w14:textId="17023736" w:rsidR="00793816" w:rsidRDefault="00793816" w:rsidP="00531477">
            <w:pPr>
              <w:pStyle w:val="ListParagraph"/>
              <w:numPr>
                <w:ilvl w:val="0"/>
                <w:numId w:val="21"/>
              </w:numPr>
              <w:spacing w:before="0" w:after="60"/>
              <w:jc w:val="left"/>
              <w:rPr>
                <w:rFonts w:cs="Tahoma"/>
                <w:b w:val="0"/>
                <w:szCs w:val="22"/>
              </w:rPr>
            </w:pPr>
            <w:r w:rsidRPr="005058BB">
              <w:rPr>
                <w:rFonts w:cs="Tahoma"/>
                <w:b w:val="0"/>
                <w:szCs w:val="22"/>
                <w:u w:val="single"/>
              </w:rPr>
              <w:t>Overall Education programme</w:t>
            </w:r>
            <w:r w:rsidRPr="00502D6B">
              <w:rPr>
                <w:rFonts w:cs="Tahoma"/>
                <w:b w:val="0"/>
                <w:szCs w:val="22"/>
              </w:rPr>
              <w:t xml:space="preserve"> based on the new Country Programme</w:t>
            </w:r>
          </w:p>
          <w:p w14:paraId="7B96CF4E" w14:textId="0F5D9688" w:rsidR="00BA1C4A" w:rsidRDefault="00921FD2" w:rsidP="00531477">
            <w:pPr>
              <w:pStyle w:val="ListParagraph"/>
              <w:numPr>
                <w:ilvl w:val="0"/>
                <w:numId w:val="21"/>
              </w:numPr>
              <w:spacing w:before="0" w:after="60"/>
              <w:jc w:val="left"/>
              <w:rPr>
                <w:rFonts w:cs="Tahoma"/>
                <w:b w:val="0"/>
                <w:szCs w:val="22"/>
              </w:rPr>
            </w:pPr>
            <w:r w:rsidRPr="005058BB">
              <w:rPr>
                <w:rFonts w:cs="Tahoma"/>
                <w:b w:val="0"/>
                <w:szCs w:val="22"/>
                <w:u w:val="single"/>
              </w:rPr>
              <w:t xml:space="preserve">OA1: </w:t>
            </w:r>
            <w:r w:rsidR="00793816" w:rsidRPr="005058BB">
              <w:rPr>
                <w:rFonts w:cs="Tahoma"/>
                <w:b w:val="0"/>
                <w:szCs w:val="22"/>
                <w:u w:val="single"/>
              </w:rPr>
              <w:t>Early Learning</w:t>
            </w:r>
            <w:r w:rsidR="00BA1C4A">
              <w:rPr>
                <w:rFonts w:cs="Tahoma"/>
                <w:b w:val="0"/>
                <w:szCs w:val="22"/>
              </w:rPr>
              <w:t>:</w:t>
            </w:r>
          </w:p>
          <w:p w14:paraId="5E47B76B" w14:textId="68A7350C" w:rsidR="00921FD2" w:rsidRDefault="00793816" w:rsidP="00531477">
            <w:pPr>
              <w:pStyle w:val="ListParagraph"/>
              <w:numPr>
                <w:ilvl w:val="0"/>
                <w:numId w:val="24"/>
              </w:numPr>
              <w:spacing w:before="0" w:after="60"/>
              <w:jc w:val="left"/>
              <w:rPr>
                <w:rFonts w:cs="Tahoma"/>
                <w:b w:val="0"/>
                <w:szCs w:val="22"/>
              </w:rPr>
            </w:pPr>
            <w:r w:rsidRPr="00502D6B">
              <w:rPr>
                <w:rFonts w:cs="Tahoma"/>
                <w:b w:val="0"/>
                <w:szCs w:val="22"/>
              </w:rPr>
              <w:t>E</w:t>
            </w:r>
            <w:r w:rsidR="008D67F8">
              <w:rPr>
                <w:rFonts w:cs="Tahoma"/>
                <w:b w:val="0"/>
                <w:szCs w:val="22"/>
              </w:rPr>
              <w:t>arly childhood intervention</w:t>
            </w:r>
            <w:r w:rsidRPr="00502D6B">
              <w:rPr>
                <w:rFonts w:cs="Tahoma"/>
                <w:b w:val="0"/>
                <w:szCs w:val="22"/>
              </w:rPr>
              <w:t xml:space="preserve"> </w:t>
            </w:r>
          </w:p>
          <w:p w14:paraId="437E740B" w14:textId="1DF738B3" w:rsidR="00921FD2" w:rsidRDefault="00793816" w:rsidP="00531477">
            <w:pPr>
              <w:pStyle w:val="ListParagraph"/>
              <w:numPr>
                <w:ilvl w:val="0"/>
                <w:numId w:val="24"/>
              </w:numPr>
              <w:spacing w:before="0" w:after="60"/>
              <w:jc w:val="left"/>
              <w:rPr>
                <w:rFonts w:cs="Tahoma"/>
                <w:b w:val="0"/>
                <w:szCs w:val="22"/>
              </w:rPr>
            </w:pPr>
            <w:r w:rsidRPr="00502D6B">
              <w:rPr>
                <w:rFonts w:cs="Tahoma"/>
                <w:b w:val="0"/>
                <w:szCs w:val="22"/>
              </w:rPr>
              <w:t>E</w:t>
            </w:r>
            <w:r w:rsidR="008D67F8">
              <w:rPr>
                <w:rFonts w:cs="Tahoma"/>
                <w:b w:val="0"/>
                <w:szCs w:val="22"/>
              </w:rPr>
              <w:t>arly childhood development</w:t>
            </w:r>
            <w:r w:rsidRPr="00502D6B">
              <w:rPr>
                <w:rFonts w:cs="Tahoma"/>
                <w:b w:val="0"/>
                <w:szCs w:val="22"/>
              </w:rPr>
              <w:t xml:space="preserve"> scale</w:t>
            </w:r>
          </w:p>
          <w:p w14:paraId="0E7CF566" w14:textId="3BFE0983" w:rsidR="00921FD2" w:rsidRDefault="00793816" w:rsidP="00531477">
            <w:pPr>
              <w:pStyle w:val="ListParagraph"/>
              <w:numPr>
                <w:ilvl w:val="0"/>
                <w:numId w:val="24"/>
              </w:numPr>
              <w:spacing w:before="0" w:after="60"/>
              <w:jc w:val="left"/>
              <w:rPr>
                <w:rFonts w:cs="Tahoma"/>
                <w:b w:val="0"/>
                <w:szCs w:val="22"/>
              </w:rPr>
            </w:pPr>
            <w:r w:rsidRPr="00502D6B">
              <w:rPr>
                <w:rFonts w:cs="Tahoma"/>
                <w:b w:val="0"/>
                <w:szCs w:val="22"/>
              </w:rPr>
              <w:lastRenderedPageBreak/>
              <w:t xml:space="preserve">parental education </w:t>
            </w:r>
          </w:p>
          <w:p w14:paraId="737346CE" w14:textId="36FB99BA" w:rsidR="00793816" w:rsidRPr="00502D6B" w:rsidRDefault="00921FD2" w:rsidP="00531477">
            <w:pPr>
              <w:pStyle w:val="ListParagraph"/>
              <w:numPr>
                <w:ilvl w:val="0"/>
                <w:numId w:val="24"/>
              </w:numPr>
              <w:spacing w:before="0" w:after="60"/>
              <w:jc w:val="left"/>
              <w:rPr>
                <w:rFonts w:cs="Tahoma"/>
                <w:b w:val="0"/>
                <w:szCs w:val="22"/>
              </w:rPr>
            </w:pPr>
            <w:r>
              <w:rPr>
                <w:rFonts w:cs="Tahoma"/>
                <w:b w:val="0"/>
                <w:szCs w:val="22"/>
              </w:rPr>
              <w:t>Early learning and language</w:t>
            </w:r>
          </w:p>
          <w:p w14:paraId="4B0CCB56" w14:textId="77777777" w:rsidR="00921FD2" w:rsidRPr="005058BB" w:rsidRDefault="00921FD2" w:rsidP="00531477">
            <w:pPr>
              <w:pStyle w:val="ListParagraph"/>
              <w:numPr>
                <w:ilvl w:val="0"/>
                <w:numId w:val="21"/>
              </w:numPr>
              <w:spacing w:before="0" w:after="60"/>
              <w:jc w:val="left"/>
              <w:rPr>
                <w:rFonts w:cs="Tahoma"/>
                <w:szCs w:val="22"/>
              </w:rPr>
            </w:pPr>
            <w:r w:rsidRPr="005058BB">
              <w:rPr>
                <w:rFonts w:cs="Tahoma"/>
                <w:b w:val="0"/>
                <w:szCs w:val="22"/>
                <w:u w:val="single"/>
              </w:rPr>
              <w:t xml:space="preserve">OA 2: </w:t>
            </w:r>
            <w:r w:rsidR="00793816" w:rsidRPr="005058BB">
              <w:rPr>
                <w:rFonts w:cs="Tahoma"/>
                <w:b w:val="0"/>
                <w:szCs w:val="22"/>
                <w:u w:val="single"/>
              </w:rPr>
              <w:t>Inclusive Education for Social Cohesion</w:t>
            </w:r>
            <w:r>
              <w:rPr>
                <w:rFonts w:cs="Tahoma"/>
                <w:b w:val="0"/>
                <w:szCs w:val="22"/>
              </w:rPr>
              <w:t>:</w:t>
            </w:r>
          </w:p>
          <w:p w14:paraId="0D020A73" w14:textId="794B2EE6" w:rsidR="00A467E8" w:rsidRPr="00A467E8" w:rsidRDefault="00A467E8" w:rsidP="00531477">
            <w:pPr>
              <w:pStyle w:val="ListParagraph"/>
              <w:numPr>
                <w:ilvl w:val="0"/>
                <w:numId w:val="25"/>
              </w:numPr>
              <w:spacing w:before="0" w:after="60"/>
              <w:jc w:val="left"/>
              <w:rPr>
                <w:rFonts w:cs="Tahoma"/>
                <w:b w:val="0"/>
                <w:szCs w:val="22"/>
              </w:rPr>
            </w:pPr>
            <w:r w:rsidRPr="00A467E8">
              <w:rPr>
                <w:rFonts w:cs="Tahoma"/>
                <w:b w:val="0"/>
                <w:szCs w:val="22"/>
              </w:rPr>
              <w:t>Inclusive education</w:t>
            </w:r>
          </w:p>
          <w:p w14:paraId="606F4E5A" w14:textId="0182B36A" w:rsidR="00921FD2" w:rsidRPr="005058BB" w:rsidRDefault="00921FD2" w:rsidP="00531477">
            <w:pPr>
              <w:pStyle w:val="ListParagraph"/>
              <w:numPr>
                <w:ilvl w:val="0"/>
                <w:numId w:val="25"/>
              </w:numPr>
              <w:spacing w:before="0" w:after="60"/>
              <w:jc w:val="left"/>
              <w:rPr>
                <w:rFonts w:cs="Tahoma"/>
                <w:szCs w:val="22"/>
              </w:rPr>
            </w:pPr>
            <w:r>
              <w:rPr>
                <w:rFonts w:cs="Tahoma"/>
                <w:b w:val="0"/>
                <w:szCs w:val="22"/>
              </w:rPr>
              <w:t xml:space="preserve">children with disability </w:t>
            </w:r>
            <w:r w:rsidR="00A64B30">
              <w:rPr>
                <w:rFonts w:cs="Tahoma"/>
                <w:b w:val="0"/>
                <w:szCs w:val="22"/>
              </w:rPr>
              <w:t>and</w:t>
            </w:r>
            <w:r>
              <w:rPr>
                <w:rFonts w:cs="Tahoma"/>
                <w:b w:val="0"/>
                <w:szCs w:val="22"/>
              </w:rPr>
              <w:t xml:space="preserve"> education</w:t>
            </w:r>
          </w:p>
          <w:p w14:paraId="7719BFC5" w14:textId="7C17FE4F" w:rsidR="00921FD2" w:rsidRPr="005058BB" w:rsidRDefault="00793816" w:rsidP="00531477">
            <w:pPr>
              <w:pStyle w:val="ListParagraph"/>
              <w:numPr>
                <w:ilvl w:val="0"/>
                <w:numId w:val="25"/>
              </w:numPr>
              <w:spacing w:before="0" w:after="60"/>
              <w:jc w:val="left"/>
              <w:rPr>
                <w:rFonts w:cs="Tahoma"/>
                <w:szCs w:val="22"/>
              </w:rPr>
            </w:pPr>
            <w:r w:rsidRPr="00524423">
              <w:rPr>
                <w:rFonts w:cs="Tahoma"/>
                <w:b w:val="0"/>
                <w:szCs w:val="22"/>
              </w:rPr>
              <w:t>language and education</w:t>
            </w:r>
          </w:p>
          <w:p w14:paraId="3DEBE477" w14:textId="77777777" w:rsidR="00A64B30" w:rsidRPr="005058BB" w:rsidRDefault="00A64B30" w:rsidP="00531477">
            <w:pPr>
              <w:pStyle w:val="ListParagraph"/>
              <w:numPr>
                <w:ilvl w:val="0"/>
                <w:numId w:val="25"/>
              </w:numPr>
              <w:spacing w:before="0" w:after="60"/>
              <w:jc w:val="left"/>
              <w:rPr>
                <w:rFonts w:cs="Tahoma"/>
                <w:szCs w:val="22"/>
              </w:rPr>
            </w:pPr>
            <w:r w:rsidRPr="00524423">
              <w:rPr>
                <w:rFonts w:cs="Tahoma"/>
                <w:b w:val="0"/>
                <w:szCs w:val="22"/>
              </w:rPr>
              <w:t>in-service teacher education</w:t>
            </w:r>
          </w:p>
          <w:p w14:paraId="4C2DA66C" w14:textId="3F8424C5" w:rsidR="00921FD2" w:rsidRPr="005058BB" w:rsidRDefault="00793816" w:rsidP="00531477">
            <w:pPr>
              <w:pStyle w:val="ListParagraph"/>
              <w:numPr>
                <w:ilvl w:val="0"/>
                <w:numId w:val="25"/>
              </w:numPr>
              <w:spacing w:before="0" w:after="60"/>
              <w:jc w:val="left"/>
              <w:rPr>
                <w:rFonts w:cs="Tahoma"/>
                <w:szCs w:val="22"/>
              </w:rPr>
            </w:pPr>
            <w:r w:rsidRPr="00524423">
              <w:rPr>
                <w:rFonts w:cs="Tahoma"/>
                <w:b w:val="0"/>
                <w:szCs w:val="22"/>
              </w:rPr>
              <w:t>student assessment</w:t>
            </w:r>
          </w:p>
          <w:p w14:paraId="246DC203" w14:textId="0C2037C5" w:rsidR="00921FD2" w:rsidRPr="005058BB" w:rsidRDefault="00793816" w:rsidP="00531477">
            <w:pPr>
              <w:pStyle w:val="ListParagraph"/>
              <w:numPr>
                <w:ilvl w:val="0"/>
                <w:numId w:val="25"/>
              </w:numPr>
              <w:spacing w:before="0" w:after="60"/>
              <w:jc w:val="left"/>
              <w:rPr>
                <w:rFonts w:cs="Tahoma"/>
                <w:szCs w:val="22"/>
              </w:rPr>
            </w:pPr>
            <w:r w:rsidRPr="00524423">
              <w:rPr>
                <w:rFonts w:cs="Tahoma"/>
                <w:b w:val="0"/>
                <w:szCs w:val="22"/>
              </w:rPr>
              <w:t xml:space="preserve">student </w:t>
            </w:r>
            <w:r w:rsidR="00921FD2">
              <w:rPr>
                <w:rFonts w:cs="Tahoma"/>
                <w:b w:val="0"/>
                <w:szCs w:val="22"/>
              </w:rPr>
              <w:t>participation e.g. student councils</w:t>
            </w:r>
          </w:p>
          <w:p w14:paraId="648164AE" w14:textId="3BBBFBE8" w:rsidR="00921FD2" w:rsidRPr="005058BB" w:rsidRDefault="008D67F8" w:rsidP="00531477">
            <w:pPr>
              <w:pStyle w:val="ListParagraph"/>
              <w:numPr>
                <w:ilvl w:val="0"/>
                <w:numId w:val="25"/>
              </w:numPr>
              <w:spacing w:before="0" w:after="60"/>
              <w:jc w:val="left"/>
              <w:rPr>
                <w:rFonts w:cs="Tahoma"/>
                <w:szCs w:val="22"/>
              </w:rPr>
            </w:pPr>
            <w:r>
              <w:rPr>
                <w:rFonts w:cs="Tahoma"/>
                <w:b w:val="0"/>
                <w:szCs w:val="22"/>
              </w:rPr>
              <w:t>education at sub-national level</w:t>
            </w:r>
          </w:p>
          <w:p w14:paraId="5420B820" w14:textId="5AE5D362" w:rsidR="00793816" w:rsidRPr="00793816" w:rsidRDefault="00921FD2" w:rsidP="00531477">
            <w:pPr>
              <w:pStyle w:val="ListParagraph"/>
              <w:numPr>
                <w:ilvl w:val="0"/>
                <w:numId w:val="25"/>
              </w:numPr>
              <w:spacing w:before="0" w:after="60"/>
              <w:jc w:val="left"/>
              <w:rPr>
                <w:rFonts w:cs="Tahoma"/>
                <w:szCs w:val="22"/>
              </w:rPr>
            </w:pPr>
            <w:r>
              <w:rPr>
                <w:rFonts w:cs="Tahoma"/>
                <w:b w:val="0"/>
                <w:szCs w:val="22"/>
              </w:rPr>
              <w:t xml:space="preserve">gender </w:t>
            </w:r>
            <w:r w:rsidR="008D67F8">
              <w:rPr>
                <w:rFonts w:cs="Tahoma"/>
                <w:b w:val="0"/>
                <w:szCs w:val="22"/>
              </w:rPr>
              <w:t xml:space="preserve">equality in </w:t>
            </w:r>
            <w:r>
              <w:rPr>
                <w:rFonts w:cs="Tahoma"/>
                <w:b w:val="0"/>
                <w:szCs w:val="22"/>
              </w:rPr>
              <w:t>education</w:t>
            </w:r>
          </w:p>
          <w:p w14:paraId="0610B91E" w14:textId="2DD7CC0A" w:rsidR="00921FD2" w:rsidRDefault="00921FD2" w:rsidP="00531477">
            <w:pPr>
              <w:pStyle w:val="ListParagraph"/>
              <w:numPr>
                <w:ilvl w:val="0"/>
                <w:numId w:val="21"/>
              </w:numPr>
              <w:spacing w:before="0" w:after="60"/>
              <w:jc w:val="left"/>
              <w:rPr>
                <w:rFonts w:cs="Tahoma"/>
                <w:b w:val="0"/>
                <w:szCs w:val="22"/>
              </w:rPr>
            </w:pPr>
            <w:r w:rsidRPr="005058BB">
              <w:rPr>
                <w:rFonts w:cs="Tahoma"/>
                <w:b w:val="0"/>
                <w:szCs w:val="22"/>
                <w:u w:val="single"/>
              </w:rPr>
              <w:t xml:space="preserve">OA 3: </w:t>
            </w:r>
            <w:r w:rsidR="00793816" w:rsidRPr="005058BB">
              <w:rPr>
                <w:rFonts w:cs="Tahoma"/>
                <w:b w:val="0"/>
                <w:szCs w:val="22"/>
                <w:u w:val="single"/>
              </w:rPr>
              <w:t>Alternative Education</w:t>
            </w:r>
            <w:r>
              <w:rPr>
                <w:rFonts w:cs="Tahoma"/>
                <w:b w:val="0"/>
                <w:szCs w:val="22"/>
              </w:rPr>
              <w:t>:</w:t>
            </w:r>
            <w:r w:rsidR="00793816" w:rsidRPr="00524423">
              <w:rPr>
                <w:rFonts w:cs="Tahoma"/>
                <w:b w:val="0"/>
                <w:szCs w:val="22"/>
              </w:rPr>
              <w:t xml:space="preserve"> </w:t>
            </w:r>
          </w:p>
          <w:p w14:paraId="3216CB01" w14:textId="4ABB5B06" w:rsidR="00921FD2" w:rsidRPr="00921FD2" w:rsidRDefault="00793816" w:rsidP="00531477">
            <w:pPr>
              <w:pStyle w:val="ListParagraph"/>
              <w:numPr>
                <w:ilvl w:val="0"/>
                <w:numId w:val="26"/>
              </w:numPr>
              <w:spacing w:before="0" w:after="60"/>
              <w:jc w:val="left"/>
              <w:rPr>
                <w:rFonts w:cs="Tahoma"/>
                <w:b w:val="0"/>
                <w:szCs w:val="22"/>
              </w:rPr>
            </w:pPr>
            <w:r w:rsidRPr="00524423">
              <w:rPr>
                <w:rFonts w:cs="Tahoma"/>
                <w:b w:val="0"/>
                <w:szCs w:val="22"/>
              </w:rPr>
              <w:t>out-of-school children</w:t>
            </w:r>
          </w:p>
          <w:p w14:paraId="66150940" w14:textId="05D30C84" w:rsidR="00921FD2" w:rsidRPr="00531477" w:rsidRDefault="00921FD2" w:rsidP="00531477">
            <w:pPr>
              <w:pStyle w:val="ListParagraph"/>
              <w:numPr>
                <w:ilvl w:val="0"/>
                <w:numId w:val="26"/>
              </w:numPr>
              <w:spacing w:before="0" w:after="60"/>
              <w:jc w:val="left"/>
              <w:rPr>
                <w:rFonts w:cs="Tahoma"/>
                <w:b w:val="0"/>
                <w:szCs w:val="22"/>
              </w:rPr>
            </w:pPr>
            <w:r>
              <w:rPr>
                <w:rFonts w:cs="Tahoma"/>
                <w:b w:val="0"/>
                <w:szCs w:val="22"/>
              </w:rPr>
              <w:t xml:space="preserve">non-formal/ alternative </w:t>
            </w:r>
            <w:r w:rsidRPr="00531477">
              <w:rPr>
                <w:rFonts w:cs="Tahoma"/>
                <w:b w:val="0"/>
                <w:szCs w:val="22"/>
              </w:rPr>
              <w:t xml:space="preserve">education </w:t>
            </w:r>
          </w:p>
          <w:p w14:paraId="0B5C1A57" w14:textId="77777777" w:rsidR="00531477" w:rsidRPr="00531477" w:rsidRDefault="00531477" w:rsidP="00531477">
            <w:pPr>
              <w:pStyle w:val="ListParagraph"/>
              <w:numPr>
                <w:ilvl w:val="0"/>
                <w:numId w:val="26"/>
              </w:numPr>
              <w:spacing w:before="0" w:after="60"/>
              <w:jc w:val="left"/>
              <w:rPr>
                <w:rFonts w:cs="Tahoma"/>
                <w:b w:val="0"/>
                <w:szCs w:val="22"/>
              </w:rPr>
            </w:pPr>
            <w:r w:rsidRPr="00531477">
              <w:rPr>
                <w:rFonts w:cs="Tahoma"/>
                <w:b w:val="0"/>
                <w:szCs w:val="22"/>
              </w:rPr>
              <w:t xml:space="preserve">education for </w:t>
            </w:r>
            <w:r w:rsidR="00793816" w:rsidRPr="00531477">
              <w:rPr>
                <w:rFonts w:cs="Tahoma"/>
                <w:b w:val="0"/>
                <w:szCs w:val="22"/>
              </w:rPr>
              <w:t>adolescents</w:t>
            </w:r>
          </w:p>
          <w:p w14:paraId="1DE3A76B" w14:textId="77777777" w:rsidR="00EB3276" w:rsidRDefault="00793816" w:rsidP="00EB3276">
            <w:pPr>
              <w:pStyle w:val="ListParagraph"/>
              <w:numPr>
                <w:ilvl w:val="0"/>
                <w:numId w:val="26"/>
              </w:numPr>
              <w:spacing w:before="0" w:after="60"/>
              <w:jc w:val="left"/>
              <w:rPr>
                <w:rFonts w:cs="Tahoma"/>
                <w:b w:val="0"/>
                <w:szCs w:val="22"/>
              </w:rPr>
            </w:pPr>
            <w:r w:rsidRPr="00531477">
              <w:rPr>
                <w:rFonts w:cs="Tahoma"/>
                <w:b w:val="0"/>
                <w:szCs w:val="22"/>
              </w:rPr>
              <w:t>education in emergencies</w:t>
            </w:r>
          </w:p>
          <w:p w14:paraId="58004606" w14:textId="419A8133" w:rsidR="00EB3276" w:rsidRPr="00EB3276" w:rsidRDefault="00EB3276" w:rsidP="00EB3276">
            <w:pPr>
              <w:pStyle w:val="ListParagraph"/>
              <w:numPr>
                <w:ilvl w:val="0"/>
                <w:numId w:val="26"/>
              </w:numPr>
              <w:spacing w:before="0" w:after="60"/>
              <w:jc w:val="left"/>
              <w:rPr>
                <w:rFonts w:cs="Tahoma"/>
                <w:b w:val="0"/>
                <w:szCs w:val="22"/>
              </w:rPr>
            </w:pPr>
            <w:r w:rsidRPr="00EB3276">
              <w:rPr>
                <w:b w:val="0"/>
              </w:rPr>
              <w:t>education and peacebuilding</w:t>
            </w:r>
          </w:p>
          <w:p w14:paraId="3C2DD8AC" w14:textId="67C9DDD8" w:rsidR="00FA05E9" w:rsidRPr="00531477" w:rsidRDefault="00531477" w:rsidP="00531477">
            <w:pPr>
              <w:pStyle w:val="ListParagraph"/>
              <w:numPr>
                <w:ilvl w:val="0"/>
                <w:numId w:val="26"/>
              </w:numPr>
              <w:spacing w:before="0" w:after="60"/>
              <w:jc w:val="left"/>
              <w:rPr>
                <w:rFonts w:cs="Tahoma"/>
                <w:b w:val="0"/>
                <w:szCs w:val="22"/>
              </w:rPr>
            </w:pPr>
            <w:r w:rsidRPr="00531477">
              <w:rPr>
                <w:rFonts w:cs="Tahoma"/>
                <w:b w:val="0"/>
                <w:szCs w:val="22"/>
              </w:rPr>
              <w:t>education and DRR</w:t>
            </w:r>
          </w:p>
          <w:p w14:paraId="45564698" w14:textId="31DEAE70" w:rsidR="00502D6B" w:rsidRPr="00A64B30" w:rsidRDefault="00502D6B" w:rsidP="00531477">
            <w:pPr>
              <w:pStyle w:val="ListParagraph"/>
              <w:numPr>
                <w:ilvl w:val="0"/>
                <w:numId w:val="23"/>
              </w:numPr>
              <w:spacing w:before="0" w:after="60"/>
              <w:ind w:left="342" w:hanging="270"/>
              <w:rPr>
                <w:b w:val="0"/>
              </w:rPr>
            </w:pPr>
            <w:r w:rsidRPr="00B769DB">
              <w:t xml:space="preserve">A generic funding proposal </w:t>
            </w:r>
            <w:r w:rsidR="00A64B30" w:rsidRPr="00B769DB">
              <w:t>for the education programme</w:t>
            </w:r>
            <w:r w:rsidR="00A64B30">
              <w:rPr>
                <w:b w:val="0"/>
              </w:rPr>
              <w:t xml:space="preserve"> drafted</w:t>
            </w:r>
            <w:r w:rsidRPr="00A64B30">
              <w:rPr>
                <w:b w:val="0"/>
              </w:rPr>
              <w:t xml:space="preserve">. </w:t>
            </w:r>
          </w:p>
          <w:p w14:paraId="5D06E688" w14:textId="47EC9979" w:rsidR="00A642E0" w:rsidRDefault="00A642E0" w:rsidP="00531477">
            <w:pPr>
              <w:pStyle w:val="ListParagraph"/>
              <w:numPr>
                <w:ilvl w:val="0"/>
                <w:numId w:val="23"/>
              </w:numPr>
              <w:spacing w:before="0" w:after="60"/>
              <w:ind w:left="342" w:hanging="270"/>
              <w:rPr>
                <w:b w:val="0"/>
              </w:rPr>
            </w:pPr>
            <w:r w:rsidRPr="00B769DB">
              <w:t>Five (5) issue-based proposals developed</w:t>
            </w:r>
            <w:r>
              <w:rPr>
                <w:b w:val="0"/>
              </w:rPr>
              <w:t xml:space="preserve"> as below</w:t>
            </w:r>
            <w:r w:rsidR="00A64B30">
              <w:rPr>
                <w:b w:val="0"/>
              </w:rPr>
              <w:t xml:space="preserve"> (the listed issues are subject to change and will be determined before the work)</w:t>
            </w:r>
            <w:r w:rsidR="00531477">
              <w:rPr>
                <w:b w:val="0"/>
              </w:rPr>
              <w:t>, with deadline to be discussed and agreed with the supervisor</w:t>
            </w:r>
            <w:r>
              <w:rPr>
                <w:b w:val="0"/>
              </w:rPr>
              <w:t xml:space="preserve">: </w:t>
            </w:r>
          </w:p>
          <w:p w14:paraId="24746183" w14:textId="77777777" w:rsidR="008D67F8" w:rsidRDefault="008D67F8" w:rsidP="008D67F8">
            <w:pPr>
              <w:pStyle w:val="ListParagraph"/>
              <w:numPr>
                <w:ilvl w:val="0"/>
                <w:numId w:val="27"/>
              </w:numPr>
              <w:spacing w:before="0" w:after="60"/>
              <w:rPr>
                <w:b w:val="0"/>
              </w:rPr>
            </w:pPr>
            <w:r>
              <w:rPr>
                <w:b w:val="0"/>
              </w:rPr>
              <w:t>Education and peacebuilding</w:t>
            </w:r>
          </w:p>
          <w:p w14:paraId="5BF44532" w14:textId="77777777" w:rsidR="00531477" w:rsidRPr="00A64B30" w:rsidRDefault="00531477" w:rsidP="00531477">
            <w:pPr>
              <w:pStyle w:val="ListParagraph"/>
              <w:numPr>
                <w:ilvl w:val="0"/>
                <w:numId w:val="27"/>
              </w:numPr>
              <w:spacing w:before="0" w:after="60"/>
              <w:rPr>
                <w:b w:val="0"/>
              </w:rPr>
            </w:pPr>
            <w:r w:rsidRPr="00A64B30">
              <w:rPr>
                <w:b w:val="0"/>
              </w:rPr>
              <w:t>Keeping children in school – inclusive education modelling</w:t>
            </w:r>
          </w:p>
          <w:p w14:paraId="2F7C26FD" w14:textId="6EECE9CB" w:rsidR="00A642E0" w:rsidRPr="00A642E0" w:rsidRDefault="00A642E0" w:rsidP="00531477">
            <w:pPr>
              <w:pStyle w:val="ListParagraph"/>
              <w:numPr>
                <w:ilvl w:val="0"/>
                <w:numId w:val="27"/>
              </w:numPr>
              <w:spacing w:before="0" w:after="60"/>
              <w:rPr>
                <w:b w:val="0"/>
              </w:rPr>
            </w:pPr>
            <w:r>
              <w:rPr>
                <w:b w:val="0"/>
              </w:rPr>
              <w:t>O</w:t>
            </w:r>
            <w:r w:rsidRPr="005058BB">
              <w:rPr>
                <w:b w:val="0"/>
              </w:rPr>
              <w:t xml:space="preserve">ther </w:t>
            </w:r>
            <w:r w:rsidR="00A64B30">
              <w:rPr>
                <w:b w:val="0"/>
              </w:rPr>
              <w:t>two</w:t>
            </w:r>
            <w:r w:rsidRPr="005058BB">
              <w:rPr>
                <w:b w:val="0"/>
              </w:rPr>
              <w:t xml:space="preserve"> issues will be identified based on the donor trend</w:t>
            </w:r>
            <w:r>
              <w:rPr>
                <w:b w:val="0"/>
              </w:rPr>
              <w:t xml:space="preserve"> and updated country situation</w:t>
            </w:r>
            <w:r w:rsidRPr="005058BB">
              <w:rPr>
                <w:b w:val="0"/>
              </w:rPr>
              <w:t xml:space="preserve"> </w:t>
            </w:r>
          </w:p>
        </w:tc>
        <w:tc>
          <w:tcPr>
            <w:tcW w:w="1623" w:type="dxa"/>
            <w:tcBorders>
              <w:top w:val="single" w:sz="4" w:space="0" w:color="auto"/>
              <w:left w:val="single" w:sz="4" w:space="0" w:color="auto"/>
              <w:bottom w:val="single" w:sz="4" w:space="0" w:color="auto"/>
              <w:right w:val="single" w:sz="4" w:space="0" w:color="auto"/>
            </w:tcBorders>
          </w:tcPr>
          <w:p w14:paraId="55DE08CE" w14:textId="51D4942C" w:rsidR="00793816" w:rsidRDefault="005058BB" w:rsidP="000D2431">
            <w:pPr>
              <w:spacing w:before="40"/>
              <w:jc w:val="left"/>
              <w:rPr>
                <w:rFonts w:cs="Tahoma"/>
                <w:szCs w:val="22"/>
                <w:lang w:val="en-US"/>
              </w:rPr>
            </w:pPr>
            <w:r>
              <w:rPr>
                <w:rFonts w:cs="Tahoma"/>
                <w:szCs w:val="22"/>
                <w:lang w:val="en-US"/>
              </w:rPr>
              <w:lastRenderedPageBreak/>
              <w:t>31</w:t>
            </w:r>
            <w:r w:rsidR="00502D6B">
              <w:rPr>
                <w:rFonts w:cs="Tahoma"/>
                <w:szCs w:val="22"/>
                <w:lang w:val="en-US"/>
              </w:rPr>
              <w:t xml:space="preserve"> </w:t>
            </w:r>
            <w:r>
              <w:rPr>
                <w:rFonts w:cs="Tahoma"/>
                <w:szCs w:val="22"/>
                <w:lang w:val="en-US"/>
              </w:rPr>
              <w:t>July 2017</w:t>
            </w:r>
          </w:p>
          <w:p w14:paraId="534293D3" w14:textId="77777777" w:rsidR="00502D6B" w:rsidRDefault="00502D6B" w:rsidP="000D2431">
            <w:pPr>
              <w:spacing w:before="40"/>
              <w:jc w:val="left"/>
              <w:rPr>
                <w:rFonts w:cs="Tahoma"/>
                <w:szCs w:val="22"/>
                <w:lang w:val="en-US"/>
              </w:rPr>
            </w:pPr>
          </w:p>
          <w:p w14:paraId="63454123" w14:textId="77777777" w:rsidR="005058BB" w:rsidRDefault="005058BB" w:rsidP="000D2431">
            <w:pPr>
              <w:spacing w:before="40"/>
              <w:jc w:val="left"/>
              <w:rPr>
                <w:rFonts w:cs="Tahoma"/>
                <w:szCs w:val="22"/>
                <w:lang w:val="en-US"/>
              </w:rPr>
            </w:pPr>
          </w:p>
          <w:p w14:paraId="72E0BDCB" w14:textId="77777777" w:rsidR="005058BB" w:rsidRDefault="005058BB" w:rsidP="000D2431">
            <w:pPr>
              <w:spacing w:before="40"/>
              <w:jc w:val="left"/>
              <w:rPr>
                <w:rFonts w:cs="Tahoma"/>
                <w:szCs w:val="22"/>
                <w:lang w:val="en-US"/>
              </w:rPr>
            </w:pPr>
          </w:p>
          <w:p w14:paraId="32DE0C08" w14:textId="77777777" w:rsidR="005058BB" w:rsidRDefault="005058BB" w:rsidP="000D2431">
            <w:pPr>
              <w:spacing w:before="40"/>
              <w:jc w:val="left"/>
              <w:rPr>
                <w:rFonts w:cs="Tahoma"/>
                <w:szCs w:val="22"/>
                <w:lang w:val="en-US"/>
              </w:rPr>
            </w:pPr>
          </w:p>
          <w:p w14:paraId="0B806F58" w14:textId="77777777" w:rsidR="005058BB" w:rsidRDefault="005058BB" w:rsidP="000D2431">
            <w:pPr>
              <w:spacing w:before="40"/>
              <w:jc w:val="left"/>
              <w:rPr>
                <w:rFonts w:cs="Tahoma"/>
                <w:szCs w:val="22"/>
                <w:lang w:val="en-US"/>
              </w:rPr>
            </w:pPr>
          </w:p>
          <w:p w14:paraId="593C2DAD" w14:textId="77777777" w:rsidR="005058BB" w:rsidRDefault="005058BB" w:rsidP="000D2431">
            <w:pPr>
              <w:spacing w:before="40"/>
              <w:jc w:val="left"/>
              <w:rPr>
                <w:rFonts w:cs="Tahoma"/>
                <w:szCs w:val="22"/>
                <w:lang w:val="en-US"/>
              </w:rPr>
            </w:pPr>
          </w:p>
          <w:p w14:paraId="74B13437" w14:textId="77777777" w:rsidR="005058BB" w:rsidRDefault="005058BB" w:rsidP="000D2431">
            <w:pPr>
              <w:spacing w:before="40"/>
              <w:jc w:val="left"/>
              <w:rPr>
                <w:rFonts w:cs="Tahoma"/>
                <w:szCs w:val="22"/>
                <w:lang w:val="en-US"/>
              </w:rPr>
            </w:pPr>
          </w:p>
          <w:p w14:paraId="4D2D112C" w14:textId="77777777" w:rsidR="005058BB" w:rsidRDefault="005058BB" w:rsidP="000D2431">
            <w:pPr>
              <w:spacing w:before="40"/>
              <w:jc w:val="left"/>
              <w:rPr>
                <w:rFonts w:cs="Tahoma"/>
                <w:szCs w:val="22"/>
                <w:lang w:val="en-US"/>
              </w:rPr>
            </w:pPr>
          </w:p>
          <w:p w14:paraId="32D379E2" w14:textId="77777777" w:rsidR="00A64B30" w:rsidRDefault="00A64B30" w:rsidP="000D2431">
            <w:pPr>
              <w:spacing w:before="40"/>
              <w:jc w:val="left"/>
              <w:rPr>
                <w:rFonts w:cs="Tahoma"/>
                <w:szCs w:val="22"/>
                <w:lang w:val="en-US"/>
              </w:rPr>
            </w:pPr>
          </w:p>
          <w:p w14:paraId="4B04D344" w14:textId="77777777" w:rsidR="00173835" w:rsidRDefault="00FA05E9" w:rsidP="000D2431">
            <w:pPr>
              <w:spacing w:before="40"/>
              <w:jc w:val="left"/>
              <w:rPr>
                <w:rFonts w:cs="Tahoma"/>
                <w:szCs w:val="22"/>
                <w:lang w:val="en-US"/>
              </w:rPr>
            </w:pPr>
            <w:r>
              <w:rPr>
                <w:rFonts w:cs="Tahoma"/>
                <w:szCs w:val="22"/>
                <w:lang w:val="en-US"/>
              </w:rPr>
              <w:t>31</w:t>
            </w:r>
            <w:r w:rsidR="00BD407D">
              <w:rPr>
                <w:rFonts w:cs="Tahoma"/>
                <w:szCs w:val="22"/>
                <w:lang w:val="en-US"/>
              </w:rPr>
              <w:t xml:space="preserve"> July 2017</w:t>
            </w:r>
          </w:p>
          <w:p w14:paraId="1329C57A" w14:textId="77777777" w:rsidR="00793816" w:rsidRDefault="00793816" w:rsidP="000D2431">
            <w:pPr>
              <w:spacing w:before="40"/>
              <w:jc w:val="left"/>
              <w:rPr>
                <w:rFonts w:cs="Tahoma"/>
                <w:szCs w:val="22"/>
                <w:lang w:val="en-US"/>
              </w:rPr>
            </w:pPr>
          </w:p>
          <w:p w14:paraId="448990C4" w14:textId="283171EC" w:rsidR="00793816" w:rsidRDefault="00A64B30" w:rsidP="000D2431">
            <w:pPr>
              <w:spacing w:before="40"/>
              <w:jc w:val="left"/>
              <w:rPr>
                <w:rFonts w:cs="Tahoma"/>
                <w:szCs w:val="22"/>
                <w:lang w:val="en-US"/>
              </w:rPr>
            </w:pPr>
            <w:r>
              <w:rPr>
                <w:rFonts w:cs="Tahoma"/>
                <w:szCs w:val="22"/>
                <w:lang w:val="en-US"/>
              </w:rPr>
              <w:t>30 September</w:t>
            </w:r>
            <w:r w:rsidR="00793816">
              <w:rPr>
                <w:rFonts w:cs="Tahoma"/>
                <w:szCs w:val="22"/>
                <w:lang w:val="en-US"/>
              </w:rPr>
              <w:t>. 2017</w:t>
            </w:r>
          </w:p>
          <w:p w14:paraId="15B9F80C" w14:textId="77777777" w:rsidR="0045323D" w:rsidRDefault="0045323D" w:rsidP="000D2431">
            <w:pPr>
              <w:spacing w:before="40"/>
              <w:jc w:val="left"/>
              <w:rPr>
                <w:rFonts w:cs="Tahoma"/>
                <w:szCs w:val="22"/>
                <w:lang w:val="en-US"/>
              </w:rPr>
            </w:pPr>
          </w:p>
          <w:p w14:paraId="6186D34B" w14:textId="77777777" w:rsidR="0045323D" w:rsidRDefault="0045323D" w:rsidP="000D2431">
            <w:pPr>
              <w:spacing w:before="40"/>
              <w:jc w:val="left"/>
              <w:rPr>
                <w:rFonts w:cs="Tahoma"/>
                <w:szCs w:val="22"/>
                <w:lang w:val="en-US"/>
              </w:rPr>
            </w:pPr>
          </w:p>
          <w:p w14:paraId="2C79CBD7" w14:textId="09A4566C" w:rsidR="00793816" w:rsidRDefault="00531477" w:rsidP="000D2431">
            <w:pPr>
              <w:spacing w:before="40"/>
              <w:jc w:val="left"/>
              <w:rPr>
                <w:rFonts w:cs="Tahoma"/>
                <w:szCs w:val="22"/>
                <w:lang w:val="en-US"/>
              </w:rPr>
            </w:pPr>
            <w:r>
              <w:rPr>
                <w:rFonts w:cs="Tahoma"/>
                <w:szCs w:val="22"/>
                <w:lang w:val="en-US"/>
              </w:rPr>
              <w:t>31 Dec</w:t>
            </w:r>
            <w:r w:rsidR="00793816">
              <w:rPr>
                <w:rFonts w:cs="Tahoma"/>
                <w:szCs w:val="22"/>
                <w:lang w:val="en-US"/>
              </w:rPr>
              <w:t>. 2017</w:t>
            </w:r>
          </w:p>
          <w:p w14:paraId="0C64E08E" w14:textId="77777777" w:rsidR="0045323D" w:rsidRDefault="0045323D" w:rsidP="000D2431">
            <w:pPr>
              <w:spacing w:before="40"/>
              <w:jc w:val="left"/>
              <w:rPr>
                <w:rFonts w:cs="Tahoma"/>
                <w:szCs w:val="22"/>
                <w:lang w:val="en-US"/>
              </w:rPr>
            </w:pPr>
          </w:p>
          <w:p w14:paraId="1507682D" w14:textId="77777777" w:rsidR="0045323D" w:rsidRDefault="0045323D" w:rsidP="000D2431">
            <w:pPr>
              <w:spacing w:before="40"/>
              <w:jc w:val="left"/>
              <w:rPr>
                <w:rFonts w:cs="Tahoma"/>
                <w:szCs w:val="22"/>
                <w:lang w:val="en-US"/>
              </w:rPr>
            </w:pPr>
          </w:p>
          <w:p w14:paraId="58344FDA" w14:textId="77777777" w:rsidR="0045323D" w:rsidRDefault="0045323D" w:rsidP="000D2431">
            <w:pPr>
              <w:spacing w:before="40"/>
              <w:jc w:val="left"/>
              <w:rPr>
                <w:rFonts w:cs="Tahoma"/>
                <w:szCs w:val="22"/>
                <w:lang w:val="en-US"/>
              </w:rPr>
            </w:pPr>
          </w:p>
          <w:p w14:paraId="2ED2BF72" w14:textId="77777777" w:rsidR="0045323D" w:rsidRDefault="0045323D" w:rsidP="000D2431">
            <w:pPr>
              <w:spacing w:before="40"/>
              <w:jc w:val="left"/>
              <w:rPr>
                <w:rFonts w:cs="Tahoma"/>
                <w:szCs w:val="22"/>
                <w:lang w:val="en-US"/>
              </w:rPr>
            </w:pPr>
          </w:p>
          <w:p w14:paraId="48DF8B20" w14:textId="77777777" w:rsidR="0045323D" w:rsidRDefault="0045323D" w:rsidP="000D2431">
            <w:pPr>
              <w:spacing w:before="40"/>
              <w:jc w:val="left"/>
              <w:rPr>
                <w:rFonts w:cs="Tahoma"/>
                <w:szCs w:val="22"/>
                <w:lang w:val="en-US"/>
              </w:rPr>
            </w:pPr>
          </w:p>
          <w:p w14:paraId="17630BA2" w14:textId="77777777" w:rsidR="00793816" w:rsidRDefault="00793816" w:rsidP="000D2431">
            <w:pPr>
              <w:spacing w:before="40"/>
              <w:jc w:val="left"/>
              <w:rPr>
                <w:rFonts w:cs="Tahoma"/>
                <w:szCs w:val="22"/>
                <w:lang w:val="en-US"/>
              </w:rPr>
            </w:pPr>
          </w:p>
          <w:p w14:paraId="75F78FB7" w14:textId="77777777" w:rsidR="00A64B30" w:rsidRDefault="00A64B30" w:rsidP="000D2431">
            <w:pPr>
              <w:spacing w:before="40"/>
              <w:jc w:val="left"/>
              <w:rPr>
                <w:rFonts w:cs="Tahoma"/>
                <w:szCs w:val="22"/>
                <w:lang w:val="en-US"/>
              </w:rPr>
            </w:pPr>
          </w:p>
          <w:p w14:paraId="4DC20A56" w14:textId="6C5AA863" w:rsidR="00793816" w:rsidRDefault="00531477" w:rsidP="000D2431">
            <w:pPr>
              <w:spacing w:before="40"/>
              <w:jc w:val="left"/>
              <w:rPr>
                <w:rFonts w:cs="Tahoma"/>
                <w:szCs w:val="22"/>
                <w:lang w:val="en-US"/>
              </w:rPr>
            </w:pPr>
            <w:r>
              <w:rPr>
                <w:rFonts w:cs="Tahoma"/>
                <w:szCs w:val="22"/>
                <w:lang w:val="en-US"/>
              </w:rPr>
              <w:t>29 Feb. 2018</w:t>
            </w:r>
          </w:p>
          <w:p w14:paraId="0A503903" w14:textId="77777777" w:rsidR="00793816" w:rsidRDefault="00793816" w:rsidP="000D2431">
            <w:pPr>
              <w:spacing w:before="40"/>
              <w:jc w:val="left"/>
              <w:rPr>
                <w:rFonts w:cs="Tahoma"/>
                <w:szCs w:val="22"/>
                <w:lang w:val="en-US"/>
              </w:rPr>
            </w:pPr>
          </w:p>
          <w:p w14:paraId="42A7D845" w14:textId="77777777" w:rsidR="00793816" w:rsidRDefault="00793816" w:rsidP="000D2431">
            <w:pPr>
              <w:spacing w:before="40"/>
              <w:jc w:val="left"/>
              <w:rPr>
                <w:rFonts w:cs="Tahoma"/>
                <w:szCs w:val="22"/>
                <w:lang w:val="en-US"/>
              </w:rPr>
            </w:pPr>
          </w:p>
          <w:p w14:paraId="1C91A01C" w14:textId="77777777" w:rsidR="0045323D" w:rsidRDefault="0045323D" w:rsidP="000D2431">
            <w:pPr>
              <w:spacing w:before="40"/>
              <w:jc w:val="left"/>
              <w:rPr>
                <w:rFonts w:cs="Tahoma"/>
                <w:szCs w:val="22"/>
                <w:lang w:val="en-US"/>
              </w:rPr>
            </w:pPr>
          </w:p>
          <w:p w14:paraId="6CFAC86F" w14:textId="77777777" w:rsidR="00531477" w:rsidRDefault="00531477" w:rsidP="000D2431">
            <w:pPr>
              <w:spacing w:before="40"/>
              <w:jc w:val="left"/>
              <w:rPr>
                <w:rFonts w:cs="Tahoma"/>
                <w:szCs w:val="22"/>
                <w:lang w:val="en-US"/>
              </w:rPr>
            </w:pPr>
          </w:p>
          <w:p w14:paraId="3C20A10A" w14:textId="77F4FB4B" w:rsidR="00793816" w:rsidRDefault="00A64B30" w:rsidP="000D2431">
            <w:pPr>
              <w:spacing w:before="40"/>
              <w:jc w:val="left"/>
              <w:rPr>
                <w:rFonts w:cs="Tahoma"/>
                <w:szCs w:val="22"/>
                <w:lang w:val="en-US"/>
              </w:rPr>
            </w:pPr>
            <w:r>
              <w:rPr>
                <w:rFonts w:cs="Tahoma"/>
                <w:szCs w:val="22"/>
                <w:lang w:val="en-US"/>
              </w:rPr>
              <w:t>30 Sep. 2017</w:t>
            </w:r>
          </w:p>
          <w:p w14:paraId="6AA7370D" w14:textId="77777777" w:rsidR="00A642E0" w:rsidRDefault="00A642E0" w:rsidP="000D2431">
            <w:pPr>
              <w:spacing w:before="40"/>
              <w:jc w:val="left"/>
              <w:rPr>
                <w:rFonts w:cs="Tahoma"/>
                <w:szCs w:val="22"/>
                <w:lang w:val="en-US"/>
              </w:rPr>
            </w:pPr>
          </w:p>
          <w:p w14:paraId="0C93D3FC" w14:textId="77777777" w:rsidR="008D67F8" w:rsidRDefault="008D67F8" w:rsidP="000D2431">
            <w:pPr>
              <w:spacing w:before="40"/>
              <w:jc w:val="left"/>
              <w:rPr>
                <w:rFonts w:cs="Tahoma"/>
                <w:szCs w:val="22"/>
                <w:lang w:val="en-US"/>
              </w:rPr>
            </w:pPr>
          </w:p>
          <w:p w14:paraId="3374C255" w14:textId="77777777" w:rsidR="00531477" w:rsidRDefault="00531477" w:rsidP="000D2431">
            <w:pPr>
              <w:spacing w:before="40"/>
              <w:jc w:val="left"/>
              <w:rPr>
                <w:rFonts w:cs="Tahoma"/>
                <w:szCs w:val="22"/>
                <w:lang w:val="en-US"/>
              </w:rPr>
            </w:pPr>
          </w:p>
          <w:p w14:paraId="4DCE14DF" w14:textId="77777777" w:rsidR="00531477" w:rsidRDefault="00531477" w:rsidP="000D2431">
            <w:pPr>
              <w:spacing w:before="40"/>
              <w:jc w:val="left"/>
              <w:rPr>
                <w:rFonts w:cs="Tahoma"/>
                <w:szCs w:val="22"/>
                <w:lang w:val="en-US"/>
              </w:rPr>
            </w:pPr>
            <w:r>
              <w:rPr>
                <w:rFonts w:cs="Tahoma"/>
                <w:szCs w:val="22"/>
                <w:lang w:val="en-US"/>
              </w:rPr>
              <w:t>Tentatively:</w:t>
            </w:r>
          </w:p>
          <w:p w14:paraId="1FCD978A" w14:textId="03A7BEEB" w:rsidR="00531477" w:rsidRDefault="008D67F8" w:rsidP="000D2431">
            <w:pPr>
              <w:spacing w:before="40"/>
              <w:jc w:val="left"/>
              <w:rPr>
                <w:rFonts w:cs="Tahoma"/>
                <w:szCs w:val="22"/>
                <w:lang w:val="en-US"/>
              </w:rPr>
            </w:pPr>
            <w:r>
              <w:rPr>
                <w:rFonts w:cs="Tahoma"/>
                <w:szCs w:val="22"/>
                <w:lang w:val="en-US"/>
              </w:rPr>
              <w:t>31 Oct. 2017</w:t>
            </w:r>
          </w:p>
          <w:p w14:paraId="5553E72E" w14:textId="77777777" w:rsidR="008D67F8" w:rsidRDefault="008D67F8" w:rsidP="000D2431">
            <w:pPr>
              <w:spacing w:before="40"/>
              <w:jc w:val="left"/>
              <w:rPr>
                <w:rFonts w:cs="Tahoma"/>
                <w:szCs w:val="22"/>
                <w:lang w:val="en-US"/>
              </w:rPr>
            </w:pPr>
            <w:r>
              <w:rPr>
                <w:rFonts w:cs="Tahoma"/>
                <w:szCs w:val="22"/>
                <w:lang w:val="en-US"/>
              </w:rPr>
              <w:t>31 Dec. 2017</w:t>
            </w:r>
          </w:p>
          <w:p w14:paraId="0ED8B731" w14:textId="77777777" w:rsidR="008D67F8" w:rsidRDefault="008D67F8" w:rsidP="000D2431">
            <w:pPr>
              <w:spacing w:before="40"/>
              <w:jc w:val="left"/>
              <w:rPr>
                <w:rFonts w:cs="Tahoma"/>
                <w:szCs w:val="22"/>
                <w:lang w:val="en-US"/>
              </w:rPr>
            </w:pPr>
          </w:p>
          <w:p w14:paraId="48F08F47" w14:textId="2AF8805C" w:rsidR="008D67F8" w:rsidRDefault="008D67F8" w:rsidP="000D2431">
            <w:pPr>
              <w:spacing w:before="40"/>
              <w:jc w:val="left"/>
              <w:rPr>
                <w:rFonts w:cs="Tahoma"/>
                <w:szCs w:val="22"/>
                <w:lang w:val="en-US"/>
              </w:rPr>
            </w:pPr>
            <w:r>
              <w:rPr>
                <w:rFonts w:cs="Tahoma"/>
                <w:szCs w:val="22"/>
                <w:lang w:val="en-US"/>
              </w:rPr>
              <w:t>TBC</w:t>
            </w:r>
          </w:p>
        </w:tc>
      </w:tr>
      <w:tr w:rsidR="00FB321A" w:rsidRPr="007569ED" w14:paraId="63EF4356" w14:textId="77777777" w:rsidTr="005058BB">
        <w:tblPrEx>
          <w:tblLook w:val="04A0" w:firstRow="1" w:lastRow="0" w:firstColumn="1" w:lastColumn="0" w:noHBand="0" w:noVBand="1"/>
        </w:tblPrEx>
        <w:trPr>
          <w:trHeight w:val="296"/>
          <w:jc w:val="center"/>
        </w:trPr>
        <w:tc>
          <w:tcPr>
            <w:tcW w:w="2325" w:type="dxa"/>
            <w:tcBorders>
              <w:top w:val="single" w:sz="4" w:space="0" w:color="auto"/>
              <w:left w:val="single" w:sz="4" w:space="0" w:color="auto"/>
              <w:bottom w:val="single" w:sz="4" w:space="0" w:color="auto"/>
              <w:right w:val="single" w:sz="4" w:space="0" w:color="auto"/>
            </w:tcBorders>
          </w:tcPr>
          <w:p w14:paraId="4F467BD3" w14:textId="1F449517" w:rsidR="00FB321A" w:rsidRPr="007569ED" w:rsidRDefault="00FB321A" w:rsidP="00CE0953">
            <w:pPr>
              <w:spacing w:before="40" w:after="120"/>
              <w:jc w:val="left"/>
              <w:rPr>
                <w:rFonts w:cs="Tahoma"/>
                <w:szCs w:val="22"/>
                <w:lang w:val="en-US"/>
              </w:rPr>
            </w:pPr>
            <w:r w:rsidRPr="007569ED">
              <w:rPr>
                <w:rFonts w:cs="Tahoma"/>
                <w:szCs w:val="22"/>
                <w:lang w:val="en-US"/>
              </w:rPr>
              <w:lastRenderedPageBreak/>
              <w:t xml:space="preserve">Prepare for and </w:t>
            </w:r>
            <w:r w:rsidR="00C32C64">
              <w:rPr>
                <w:rFonts w:cs="Tahoma"/>
                <w:szCs w:val="22"/>
                <w:lang w:val="en-US"/>
              </w:rPr>
              <w:t>support</w:t>
            </w:r>
            <w:r w:rsidRPr="007569ED">
              <w:rPr>
                <w:rFonts w:cs="Tahoma"/>
                <w:szCs w:val="22"/>
                <w:lang w:val="en-US"/>
              </w:rPr>
              <w:t xml:space="preserve"> the donor visits, </w:t>
            </w:r>
            <w:r w:rsidR="00CE0953">
              <w:rPr>
                <w:rFonts w:cs="Tahoma"/>
                <w:szCs w:val="22"/>
                <w:lang w:val="en-US"/>
              </w:rPr>
              <w:t>including</w:t>
            </w:r>
            <w:r w:rsidR="001C23D6">
              <w:rPr>
                <w:rFonts w:cs="Tahoma"/>
                <w:szCs w:val="22"/>
                <w:lang w:val="en-US"/>
              </w:rPr>
              <w:t xml:space="preserve"> H&amp;M </w:t>
            </w:r>
            <w:r w:rsidR="00CE0953">
              <w:rPr>
                <w:rFonts w:cs="Tahoma"/>
                <w:szCs w:val="22"/>
                <w:lang w:val="en-US"/>
              </w:rPr>
              <w:t xml:space="preserve">Foundation/Swedish </w:t>
            </w:r>
            <w:proofErr w:type="spellStart"/>
            <w:r w:rsidR="00CE0953">
              <w:rPr>
                <w:rFonts w:cs="Tahoma"/>
                <w:szCs w:val="22"/>
                <w:lang w:val="en-US"/>
              </w:rPr>
              <w:t>NatCom</w:t>
            </w:r>
            <w:proofErr w:type="spellEnd"/>
            <w:r w:rsidR="00CE0953">
              <w:rPr>
                <w:rFonts w:cs="Tahoma"/>
                <w:szCs w:val="22"/>
                <w:lang w:val="en-US"/>
              </w:rPr>
              <w:t xml:space="preserve"> </w:t>
            </w:r>
            <w:r w:rsidR="001C23D6">
              <w:rPr>
                <w:rFonts w:cs="Tahoma"/>
                <w:szCs w:val="22"/>
                <w:lang w:val="en-US"/>
              </w:rPr>
              <w:t xml:space="preserve">and Dutch </w:t>
            </w:r>
            <w:proofErr w:type="spellStart"/>
            <w:r w:rsidR="001C23D6">
              <w:rPr>
                <w:rFonts w:cs="Tahoma"/>
                <w:szCs w:val="22"/>
                <w:lang w:val="en-US"/>
              </w:rPr>
              <w:t>NatCom</w:t>
            </w:r>
            <w:proofErr w:type="spellEnd"/>
          </w:p>
        </w:tc>
        <w:tc>
          <w:tcPr>
            <w:tcW w:w="5397" w:type="dxa"/>
            <w:tcBorders>
              <w:top w:val="single" w:sz="4" w:space="0" w:color="auto"/>
              <w:left w:val="single" w:sz="4" w:space="0" w:color="auto"/>
              <w:bottom w:val="single" w:sz="4" w:space="0" w:color="auto"/>
              <w:right w:val="single" w:sz="4" w:space="0" w:color="auto"/>
            </w:tcBorders>
          </w:tcPr>
          <w:p w14:paraId="7D77E303" w14:textId="64A0F57B" w:rsidR="001C23D6" w:rsidRPr="00524423" w:rsidRDefault="00FB321A" w:rsidP="00FA05E9">
            <w:pPr>
              <w:pStyle w:val="ListParagraph"/>
              <w:numPr>
                <w:ilvl w:val="0"/>
                <w:numId w:val="19"/>
              </w:numPr>
              <w:spacing w:before="40"/>
              <w:ind w:left="342" w:hanging="270"/>
              <w:jc w:val="left"/>
              <w:rPr>
                <w:rFonts w:cs="Tahoma"/>
                <w:b w:val="0"/>
                <w:szCs w:val="22"/>
                <w:lang w:val="en-US"/>
              </w:rPr>
            </w:pPr>
            <w:r w:rsidRPr="00524423">
              <w:rPr>
                <w:rFonts w:cs="Tahoma"/>
                <w:b w:val="0"/>
                <w:szCs w:val="22"/>
                <w:lang w:val="en-US"/>
              </w:rPr>
              <w:t xml:space="preserve">Agenda, </w:t>
            </w:r>
            <w:r w:rsidR="00524423">
              <w:rPr>
                <w:rFonts w:cs="Tahoma"/>
                <w:b w:val="0"/>
                <w:szCs w:val="22"/>
                <w:lang w:val="en-US"/>
              </w:rPr>
              <w:t xml:space="preserve">speaking points, </w:t>
            </w:r>
            <w:r w:rsidRPr="00524423">
              <w:rPr>
                <w:rFonts w:cs="Tahoma"/>
                <w:b w:val="0"/>
                <w:szCs w:val="22"/>
                <w:lang w:val="en-US"/>
              </w:rPr>
              <w:t xml:space="preserve">briefing notes </w:t>
            </w:r>
            <w:r w:rsidRPr="008D67F8">
              <w:rPr>
                <w:rFonts w:cs="Tahoma"/>
                <w:b w:val="0"/>
                <w:szCs w:val="22"/>
                <w:lang w:val="en-US"/>
              </w:rPr>
              <w:t xml:space="preserve">and other communication products for </w:t>
            </w:r>
            <w:r w:rsidRPr="00B769DB">
              <w:rPr>
                <w:rFonts w:cs="Tahoma"/>
                <w:szCs w:val="22"/>
                <w:lang w:val="en-US"/>
              </w:rPr>
              <w:t>donor visits</w:t>
            </w:r>
            <w:r w:rsidRPr="008D67F8">
              <w:rPr>
                <w:rFonts w:cs="Tahoma"/>
                <w:b w:val="0"/>
                <w:szCs w:val="22"/>
                <w:lang w:val="en-US"/>
              </w:rPr>
              <w:t xml:space="preserve"> prepared</w:t>
            </w:r>
            <w:r w:rsidR="00016A6F" w:rsidRPr="008D67F8">
              <w:rPr>
                <w:rFonts w:cs="Tahoma"/>
                <w:b w:val="0"/>
                <w:szCs w:val="22"/>
                <w:lang w:val="en-US"/>
              </w:rPr>
              <w:t xml:space="preserve"> with the relevant Education Officers and Specialists</w:t>
            </w:r>
            <w:r w:rsidR="00DB24A8" w:rsidRPr="008D67F8">
              <w:rPr>
                <w:rFonts w:cs="Tahoma"/>
                <w:b w:val="0"/>
                <w:szCs w:val="22"/>
                <w:lang w:val="en-US"/>
              </w:rPr>
              <w:t>, in collaboration with the Advocacy, Policy and</w:t>
            </w:r>
            <w:r w:rsidR="00DB24A8">
              <w:rPr>
                <w:rFonts w:cs="Tahoma"/>
                <w:b w:val="0"/>
                <w:szCs w:val="22"/>
                <w:lang w:val="en-US"/>
              </w:rPr>
              <w:t xml:space="preserve"> Communication section</w:t>
            </w:r>
            <w:r w:rsidRPr="00524423">
              <w:rPr>
                <w:rFonts w:cs="Tahoma"/>
                <w:b w:val="0"/>
                <w:szCs w:val="22"/>
                <w:lang w:val="en-US"/>
              </w:rPr>
              <w:t xml:space="preserve">. </w:t>
            </w:r>
          </w:p>
          <w:p w14:paraId="5E092B3C" w14:textId="4417B95E" w:rsidR="00FB321A" w:rsidRPr="00524423" w:rsidRDefault="00FB321A" w:rsidP="005058BB">
            <w:pPr>
              <w:pStyle w:val="ListParagraph"/>
              <w:numPr>
                <w:ilvl w:val="0"/>
                <w:numId w:val="19"/>
              </w:numPr>
              <w:spacing w:before="40"/>
              <w:ind w:left="342" w:hanging="270"/>
              <w:jc w:val="left"/>
              <w:rPr>
                <w:rFonts w:cs="Tahoma"/>
                <w:b w:val="0"/>
                <w:szCs w:val="22"/>
                <w:lang w:val="en-US"/>
              </w:rPr>
            </w:pPr>
            <w:r w:rsidRPr="00524423">
              <w:rPr>
                <w:rFonts w:cs="Tahoma"/>
                <w:b w:val="0"/>
                <w:szCs w:val="22"/>
                <w:lang w:val="en-US"/>
              </w:rPr>
              <w:t xml:space="preserve">Press release and other relevant articles on donor visits drafted </w:t>
            </w:r>
          </w:p>
        </w:tc>
        <w:tc>
          <w:tcPr>
            <w:tcW w:w="1623" w:type="dxa"/>
            <w:tcBorders>
              <w:top w:val="single" w:sz="4" w:space="0" w:color="auto"/>
              <w:left w:val="single" w:sz="4" w:space="0" w:color="auto"/>
              <w:bottom w:val="single" w:sz="4" w:space="0" w:color="auto"/>
              <w:right w:val="single" w:sz="4" w:space="0" w:color="auto"/>
            </w:tcBorders>
          </w:tcPr>
          <w:p w14:paraId="20CC97FB" w14:textId="51E792F8" w:rsidR="00FB321A" w:rsidRPr="007569ED" w:rsidRDefault="00FB321A" w:rsidP="00B10621">
            <w:pPr>
              <w:spacing w:before="40"/>
              <w:jc w:val="left"/>
              <w:rPr>
                <w:rFonts w:cs="Tahoma"/>
                <w:szCs w:val="22"/>
                <w:lang w:val="en-US"/>
              </w:rPr>
            </w:pPr>
            <w:r w:rsidRPr="007569ED">
              <w:rPr>
                <w:rFonts w:cs="Tahoma"/>
                <w:szCs w:val="22"/>
                <w:lang w:val="en-US"/>
              </w:rPr>
              <w:t xml:space="preserve">As per donor visit schedules </w:t>
            </w:r>
            <w:r w:rsidR="008D67F8">
              <w:rPr>
                <w:rFonts w:cs="Tahoma"/>
                <w:szCs w:val="22"/>
                <w:lang w:val="en-US"/>
              </w:rPr>
              <w:t xml:space="preserve">including 2 visit in November </w:t>
            </w:r>
            <w:r w:rsidRPr="007569ED">
              <w:rPr>
                <w:rFonts w:cs="Tahoma"/>
                <w:szCs w:val="22"/>
                <w:lang w:val="en-US"/>
              </w:rPr>
              <w:t>(TBC)</w:t>
            </w:r>
          </w:p>
        </w:tc>
      </w:tr>
      <w:tr w:rsidR="00105FEB" w:rsidRPr="007569ED" w14:paraId="45E796E8" w14:textId="77777777" w:rsidTr="00A467E8">
        <w:tblPrEx>
          <w:tblLook w:val="04A0" w:firstRow="1" w:lastRow="0" w:firstColumn="1" w:lastColumn="0" w:noHBand="0" w:noVBand="1"/>
        </w:tblPrEx>
        <w:trPr>
          <w:trHeight w:val="2177"/>
          <w:jc w:val="center"/>
        </w:trPr>
        <w:tc>
          <w:tcPr>
            <w:tcW w:w="2325" w:type="dxa"/>
            <w:tcBorders>
              <w:top w:val="single" w:sz="4" w:space="0" w:color="auto"/>
              <w:left w:val="single" w:sz="4" w:space="0" w:color="auto"/>
              <w:bottom w:val="single" w:sz="4" w:space="0" w:color="auto"/>
              <w:right w:val="single" w:sz="4" w:space="0" w:color="auto"/>
            </w:tcBorders>
          </w:tcPr>
          <w:p w14:paraId="23BE28AA" w14:textId="7A6D46C0" w:rsidR="00105FEB" w:rsidRPr="00105FEB" w:rsidRDefault="00007045" w:rsidP="00B10621">
            <w:pPr>
              <w:spacing w:before="40" w:after="120"/>
              <w:jc w:val="left"/>
              <w:rPr>
                <w:rFonts w:cs="Tahoma"/>
                <w:szCs w:val="22"/>
                <w:lang w:val="en-US"/>
              </w:rPr>
            </w:pPr>
            <w:r>
              <w:rPr>
                <w:rFonts w:cs="Tahoma"/>
                <w:szCs w:val="22"/>
              </w:rPr>
              <w:t>Support the Section in e</w:t>
            </w:r>
            <w:r w:rsidR="002E2EB6">
              <w:rPr>
                <w:rFonts w:cs="Tahoma"/>
                <w:szCs w:val="22"/>
              </w:rPr>
              <w:t xml:space="preserve">diting/proofreading of </w:t>
            </w:r>
            <w:r w:rsidR="00105FEB">
              <w:rPr>
                <w:rFonts w:cs="Tahoma"/>
                <w:szCs w:val="22"/>
              </w:rPr>
              <w:t>Speech writing, official letters</w:t>
            </w:r>
            <w:r w:rsidR="0040506E">
              <w:rPr>
                <w:rFonts w:cs="Tahoma"/>
                <w:szCs w:val="22"/>
              </w:rPr>
              <w:t xml:space="preserve"> and Memos, external meeting minutes, </w:t>
            </w:r>
            <w:proofErr w:type="spellStart"/>
            <w:r w:rsidR="0040506E">
              <w:rPr>
                <w:rFonts w:cs="Tahoma"/>
                <w:szCs w:val="22"/>
              </w:rPr>
              <w:t>ToRs</w:t>
            </w:r>
            <w:proofErr w:type="spellEnd"/>
            <w:r w:rsidR="0040506E">
              <w:rPr>
                <w:rFonts w:cs="Tahoma"/>
                <w:szCs w:val="22"/>
              </w:rPr>
              <w:t>, and strategy notes.</w:t>
            </w:r>
            <w:r w:rsidR="00105FEB">
              <w:rPr>
                <w:rFonts w:cs="Tahoma"/>
                <w:szCs w:val="22"/>
              </w:rPr>
              <w:t xml:space="preserve"> </w:t>
            </w:r>
          </w:p>
        </w:tc>
        <w:tc>
          <w:tcPr>
            <w:tcW w:w="5397" w:type="dxa"/>
            <w:tcBorders>
              <w:top w:val="single" w:sz="4" w:space="0" w:color="auto"/>
              <w:left w:val="single" w:sz="4" w:space="0" w:color="auto"/>
              <w:bottom w:val="single" w:sz="4" w:space="0" w:color="auto"/>
              <w:right w:val="single" w:sz="4" w:space="0" w:color="auto"/>
            </w:tcBorders>
          </w:tcPr>
          <w:p w14:paraId="512AD78D" w14:textId="0CAF7821" w:rsidR="00105FEB" w:rsidRPr="00524423" w:rsidRDefault="0040506E" w:rsidP="00FA05E9">
            <w:pPr>
              <w:pStyle w:val="ListParagraph"/>
              <w:numPr>
                <w:ilvl w:val="0"/>
                <w:numId w:val="19"/>
              </w:numPr>
              <w:spacing w:before="40"/>
              <w:ind w:left="342" w:hanging="270"/>
              <w:jc w:val="left"/>
              <w:rPr>
                <w:rFonts w:cs="Tahoma"/>
                <w:b w:val="0"/>
                <w:szCs w:val="22"/>
                <w:lang w:val="en-US"/>
              </w:rPr>
            </w:pPr>
            <w:r>
              <w:rPr>
                <w:rFonts w:cs="Tahoma"/>
                <w:b w:val="0"/>
                <w:szCs w:val="22"/>
                <w:lang w:val="en-US"/>
              </w:rPr>
              <w:t xml:space="preserve">Speech writing, official letters and Memos, external meeting minutes (the ones to be shared with partners), </w:t>
            </w:r>
            <w:proofErr w:type="spellStart"/>
            <w:r>
              <w:rPr>
                <w:rFonts w:cs="Tahoma"/>
                <w:b w:val="0"/>
                <w:szCs w:val="22"/>
                <w:lang w:val="en-US"/>
              </w:rPr>
              <w:t>ToRs</w:t>
            </w:r>
            <w:proofErr w:type="spellEnd"/>
            <w:r>
              <w:rPr>
                <w:rFonts w:cs="Tahoma"/>
                <w:b w:val="0"/>
                <w:szCs w:val="22"/>
                <w:lang w:val="en-US"/>
              </w:rPr>
              <w:t xml:space="preserve">, and strategy notes edited/proofread. </w:t>
            </w:r>
          </w:p>
        </w:tc>
        <w:tc>
          <w:tcPr>
            <w:tcW w:w="1623" w:type="dxa"/>
            <w:tcBorders>
              <w:top w:val="single" w:sz="4" w:space="0" w:color="auto"/>
              <w:left w:val="single" w:sz="4" w:space="0" w:color="auto"/>
              <w:bottom w:val="single" w:sz="4" w:space="0" w:color="auto"/>
              <w:right w:val="single" w:sz="4" w:space="0" w:color="auto"/>
            </w:tcBorders>
          </w:tcPr>
          <w:p w14:paraId="739C153C" w14:textId="52B61A9B" w:rsidR="00105FEB" w:rsidRPr="007569ED" w:rsidRDefault="0040506E" w:rsidP="00B10621">
            <w:pPr>
              <w:spacing w:before="40"/>
              <w:jc w:val="left"/>
              <w:rPr>
                <w:rFonts w:cs="Tahoma"/>
                <w:szCs w:val="22"/>
                <w:lang w:val="en-US"/>
              </w:rPr>
            </w:pPr>
            <w:r>
              <w:rPr>
                <w:rFonts w:cs="Tahoma"/>
                <w:szCs w:val="22"/>
                <w:lang w:val="en-US"/>
              </w:rPr>
              <w:t>As per needs</w:t>
            </w:r>
          </w:p>
        </w:tc>
      </w:tr>
      <w:tr w:rsidR="00E72FD9" w:rsidRPr="007569ED" w14:paraId="3EE38A65" w14:textId="77777777" w:rsidTr="00FD6753">
        <w:tblPrEx>
          <w:tblLook w:val="04A0" w:firstRow="1" w:lastRow="0" w:firstColumn="1" w:lastColumn="0" w:noHBand="0" w:noVBand="1"/>
        </w:tblPrEx>
        <w:trPr>
          <w:trHeight w:val="20"/>
          <w:jc w:val="center"/>
        </w:trPr>
        <w:tc>
          <w:tcPr>
            <w:tcW w:w="9345" w:type="dxa"/>
            <w:gridSpan w:val="3"/>
            <w:tcBorders>
              <w:top w:val="single" w:sz="4" w:space="0" w:color="auto"/>
              <w:left w:val="single" w:sz="4" w:space="0" w:color="auto"/>
              <w:bottom w:val="single" w:sz="4" w:space="0" w:color="auto"/>
              <w:right w:val="single" w:sz="4" w:space="0" w:color="auto"/>
            </w:tcBorders>
          </w:tcPr>
          <w:p w14:paraId="0193A306" w14:textId="07B35740" w:rsidR="00E72FD9" w:rsidRDefault="00793816" w:rsidP="00E57CF4">
            <w:pPr>
              <w:tabs>
                <w:tab w:val="left" w:pos="144"/>
              </w:tabs>
              <w:spacing w:before="40" w:after="120"/>
              <w:jc w:val="left"/>
              <w:rPr>
                <w:rFonts w:cs="Tahoma"/>
                <w:b/>
                <w:szCs w:val="22"/>
                <w:lang w:val="en-US"/>
              </w:rPr>
            </w:pPr>
            <w:r>
              <w:rPr>
                <w:rFonts w:cs="Tahoma"/>
                <w:b/>
                <w:szCs w:val="22"/>
                <w:lang w:val="en-US"/>
              </w:rPr>
              <w:t>7</w:t>
            </w:r>
            <w:r w:rsidR="00E72FD9">
              <w:rPr>
                <w:rFonts w:cs="Tahoma"/>
                <w:b/>
                <w:szCs w:val="22"/>
                <w:lang w:val="en-US"/>
              </w:rPr>
              <w:t xml:space="preserve">. </w:t>
            </w:r>
            <w:r w:rsidR="00FD6753" w:rsidRPr="00FD6753">
              <w:rPr>
                <w:rFonts w:cs="Tahoma"/>
                <w:b/>
                <w:szCs w:val="22"/>
                <w:lang w:val="en-US"/>
              </w:rPr>
              <w:t>Advertisement / Invitation / Request for Expression of Interest</w:t>
            </w:r>
          </w:p>
          <w:p w14:paraId="75E3CAAF" w14:textId="6F71533C" w:rsidR="00FD6753" w:rsidRPr="00FD6753" w:rsidRDefault="00FD6753" w:rsidP="00E57CF4">
            <w:pPr>
              <w:tabs>
                <w:tab w:val="left" w:pos="144"/>
              </w:tabs>
              <w:spacing w:before="40" w:after="120"/>
              <w:jc w:val="left"/>
              <w:rPr>
                <w:rFonts w:cs="Tahoma"/>
                <w:szCs w:val="22"/>
                <w:lang w:val="en-US"/>
              </w:rPr>
            </w:pPr>
            <w:r w:rsidRPr="00FD6753">
              <w:rPr>
                <w:rFonts w:cs="Tahoma"/>
                <w:szCs w:val="22"/>
                <w:lang w:val="en-US"/>
              </w:rPr>
              <w:t>The consultancy will be advertised through UNICEF website and HR network with request for EOI.</w:t>
            </w:r>
          </w:p>
        </w:tc>
      </w:tr>
      <w:tr w:rsidR="007569ED" w:rsidRPr="007569ED" w14:paraId="553E9813" w14:textId="77777777" w:rsidTr="00A467E8">
        <w:tblPrEx>
          <w:tblLook w:val="04A0" w:firstRow="1" w:lastRow="0" w:firstColumn="1" w:lastColumn="0" w:noHBand="0" w:noVBand="1"/>
        </w:tblPrEx>
        <w:trPr>
          <w:trHeight w:val="1070"/>
          <w:jc w:val="center"/>
        </w:trPr>
        <w:tc>
          <w:tcPr>
            <w:tcW w:w="9345" w:type="dxa"/>
            <w:gridSpan w:val="3"/>
            <w:tcBorders>
              <w:top w:val="single" w:sz="4" w:space="0" w:color="auto"/>
              <w:left w:val="single" w:sz="4" w:space="0" w:color="auto"/>
              <w:bottom w:val="single" w:sz="4" w:space="0" w:color="auto"/>
              <w:right w:val="single" w:sz="4" w:space="0" w:color="auto"/>
            </w:tcBorders>
          </w:tcPr>
          <w:p w14:paraId="7522DB29" w14:textId="1ACF7EB2" w:rsidR="000B72E1" w:rsidRPr="007569ED" w:rsidRDefault="00793816" w:rsidP="00E57CF4">
            <w:pPr>
              <w:tabs>
                <w:tab w:val="left" w:pos="144"/>
              </w:tabs>
              <w:spacing w:before="40" w:after="120"/>
              <w:jc w:val="left"/>
              <w:rPr>
                <w:rFonts w:cs="Tahoma"/>
                <w:szCs w:val="22"/>
                <w:lang w:val="en-US"/>
              </w:rPr>
            </w:pPr>
            <w:r>
              <w:rPr>
                <w:rFonts w:cs="Tahoma"/>
                <w:b/>
                <w:szCs w:val="22"/>
                <w:lang w:val="en-US"/>
              </w:rPr>
              <w:lastRenderedPageBreak/>
              <w:t>8</w:t>
            </w:r>
            <w:r w:rsidR="000B72E1" w:rsidRPr="007569ED">
              <w:rPr>
                <w:rFonts w:cs="Tahoma"/>
                <w:b/>
                <w:szCs w:val="22"/>
                <w:lang w:val="en-US"/>
              </w:rPr>
              <w:t xml:space="preserve">. Selection process: </w:t>
            </w:r>
            <w:r w:rsidR="000B72E1" w:rsidRPr="007569ED">
              <w:rPr>
                <w:rFonts w:cs="Tahoma"/>
                <w:szCs w:val="22"/>
                <w:lang w:val="en-US"/>
              </w:rPr>
              <w:t xml:space="preserve">The consultant will be </w:t>
            </w:r>
            <w:r w:rsidR="000B72E1" w:rsidRPr="008D67F8">
              <w:rPr>
                <w:rFonts w:cs="Tahoma"/>
                <w:szCs w:val="22"/>
                <w:lang w:val="en-US"/>
              </w:rPr>
              <w:t xml:space="preserve">selected through </w:t>
            </w:r>
            <w:r w:rsidR="00E57CF4" w:rsidRPr="008D67F8">
              <w:rPr>
                <w:rFonts w:cs="Tahoma"/>
                <w:szCs w:val="22"/>
                <w:lang w:val="en-US"/>
              </w:rPr>
              <w:t>a competitive</w:t>
            </w:r>
            <w:r w:rsidR="000B72E1" w:rsidRPr="008D67F8">
              <w:rPr>
                <w:rFonts w:cs="Tahoma"/>
                <w:szCs w:val="22"/>
                <w:lang w:val="en-US"/>
              </w:rPr>
              <w:t xml:space="preserve"> </w:t>
            </w:r>
            <w:r w:rsidR="007F42DD" w:rsidRPr="008D67F8">
              <w:rPr>
                <w:rFonts w:cs="Tahoma"/>
                <w:szCs w:val="22"/>
                <w:lang w:val="en-US"/>
              </w:rPr>
              <w:t xml:space="preserve">process </w:t>
            </w:r>
            <w:r w:rsidR="000B72E1" w:rsidRPr="008D67F8">
              <w:rPr>
                <w:rFonts w:cs="Tahoma"/>
                <w:szCs w:val="22"/>
                <w:lang w:val="en-US"/>
              </w:rPr>
              <w:t>based on the qualifications presented below</w:t>
            </w:r>
            <w:r w:rsidR="00FD6753" w:rsidRPr="008D67F8">
              <w:rPr>
                <w:rFonts w:cs="Tahoma"/>
                <w:szCs w:val="22"/>
                <w:lang w:val="en-US"/>
              </w:rPr>
              <w:t xml:space="preserve"> and immediate availability</w:t>
            </w:r>
            <w:r w:rsidR="000B72E1" w:rsidRPr="008D67F8">
              <w:rPr>
                <w:rFonts w:cs="Tahoma"/>
                <w:szCs w:val="22"/>
                <w:lang w:val="en-US"/>
              </w:rPr>
              <w:t>.</w:t>
            </w:r>
            <w:r w:rsidR="001759A7" w:rsidRPr="008D67F8">
              <w:rPr>
                <w:rFonts w:cs="Tahoma"/>
                <w:szCs w:val="22"/>
                <w:lang w:val="en-US"/>
              </w:rPr>
              <w:t xml:space="preserve"> A writing sample </w:t>
            </w:r>
            <w:r w:rsidR="00996B60" w:rsidRPr="008D67F8">
              <w:rPr>
                <w:rFonts w:cs="Tahoma"/>
                <w:szCs w:val="22"/>
                <w:lang w:val="en-US"/>
              </w:rPr>
              <w:t>(without edits by any other) needs to be submitted.</w:t>
            </w:r>
          </w:p>
        </w:tc>
      </w:tr>
      <w:tr w:rsidR="007569ED" w:rsidRPr="007569ED" w14:paraId="627D7BFE" w14:textId="77777777" w:rsidTr="00EB3276">
        <w:tblPrEx>
          <w:tblLook w:val="04A0" w:firstRow="1" w:lastRow="0" w:firstColumn="1" w:lastColumn="0" w:noHBand="0" w:noVBand="1"/>
        </w:tblPrEx>
        <w:trPr>
          <w:trHeight w:val="4040"/>
          <w:jc w:val="center"/>
        </w:trPr>
        <w:tc>
          <w:tcPr>
            <w:tcW w:w="9345" w:type="dxa"/>
            <w:gridSpan w:val="3"/>
            <w:tcBorders>
              <w:top w:val="single" w:sz="4" w:space="0" w:color="auto"/>
              <w:left w:val="single" w:sz="4" w:space="0" w:color="auto"/>
              <w:bottom w:val="single" w:sz="4" w:space="0" w:color="auto"/>
              <w:right w:val="single" w:sz="4" w:space="0" w:color="auto"/>
            </w:tcBorders>
          </w:tcPr>
          <w:p w14:paraId="030ABAAF" w14:textId="13221BA1" w:rsidR="000B72E1" w:rsidRPr="007569ED" w:rsidRDefault="00793816" w:rsidP="001759A7">
            <w:pPr>
              <w:rPr>
                <w:szCs w:val="22"/>
                <w:lang w:val="en-US"/>
              </w:rPr>
            </w:pPr>
            <w:r>
              <w:rPr>
                <w:rFonts w:cs="Tahoma"/>
                <w:b/>
                <w:szCs w:val="22"/>
                <w:lang w:val="en-US"/>
              </w:rPr>
              <w:t>9</w:t>
            </w:r>
            <w:r w:rsidR="000B72E1" w:rsidRPr="007569ED">
              <w:rPr>
                <w:rFonts w:cs="Tahoma"/>
                <w:b/>
                <w:szCs w:val="22"/>
                <w:lang w:val="en-US"/>
              </w:rPr>
              <w:t>. Qualification and specialized knowledge/experience required for the assignment:</w:t>
            </w:r>
            <w:r w:rsidR="000B72E1" w:rsidRPr="007569ED">
              <w:rPr>
                <w:rFonts w:cs="Tahoma"/>
                <w:szCs w:val="22"/>
                <w:lang w:val="en-US"/>
              </w:rPr>
              <w:t xml:space="preserve"> </w:t>
            </w:r>
          </w:p>
          <w:p w14:paraId="0D2439FC" w14:textId="77777777" w:rsidR="00886014" w:rsidRPr="007569ED" w:rsidRDefault="00886014" w:rsidP="001759A7">
            <w:pPr>
              <w:pStyle w:val="ListParagraph"/>
              <w:numPr>
                <w:ilvl w:val="0"/>
                <w:numId w:val="17"/>
              </w:numPr>
              <w:spacing w:before="0" w:after="0"/>
              <w:contextualSpacing w:val="0"/>
              <w:jc w:val="left"/>
              <w:rPr>
                <w:b w:val="0"/>
                <w:szCs w:val="22"/>
                <w:lang w:val="en-US"/>
              </w:rPr>
            </w:pPr>
            <w:r w:rsidRPr="007569ED">
              <w:rPr>
                <w:b w:val="0"/>
                <w:szCs w:val="22"/>
                <w:lang w:val="en-US"/>
              </w:rPr>
              <w:t>Advanced degree in Education, Development, Communications or closely related field;</w:t>
            </w:r>
          </w:p>
          <w:p w14:paraId="6F8C2D10" w14:textId="77777777" w:rsidR="00886014" w:rsidRPr="007569ED" w:rsidRDefault="00886014" w:rsidP="001759A7">
            <w:pPr>
              <w:pStyle w:val="ListParagraph"/>
              <w:numPr>
                <w:ilvl w:val="0"/>
                <w:numId w:val="17"/>
              </w:numPr>
              <w:spacing w:before="0" w:after="0"/>
              <w:contextualSpacing w:val="0"/>
              <w:jc w:val="left"/>
              <w:rPr>
                <w:b w:val="0"/>
                <w:szCs w:val="22"/>
                <w:lang w:val="en-US"/>
              </w:rPr>
            </w:pPr>
            <w:r w:rsidRPr="007569ED">
              <w:rPr>
                <w:b w:val="0"/>
                <w:szCs w:val="22"/>
                <w:lang w:val="en-US"/>
              </w:rPr>
              <w:t xml:space="preserve">3 </w:t>
            </w:r>
            <w:r w:rsidRPr="007569ED">
              <w:rPr>
                <w:b w:val="0"/>
                <w:lang w:val="en-US"/>
              </w:rPr>
              <w:t>years’ work experience in Education, Development, Communications or closely related field;</w:t>
            </w:r>
          </w:p>
          <w:p w14:paraId="7B567984" w14:textId="77777777" w:rsidR="00886014" w:rsidRPr="007569ED" w:rsidRDefault="00886014" w:rsidP="001759A7">
            <w:pPr>
              <w:pStyle w:val="ListParagraph"/>
              <w:numPr>
                <w:ilvl w:val="0"/>
                <w:numId w:val="17"/>
              </w:numPr>
              <w:spacing w:before="0" w:after="0"/>
              <w:contextualSpacing w:val="0"/>
              <w:jc w:val="left"/>
              <w:rPr>
                <w:b w:val="0"/>
                <w:szCs w:val="22"/>
                <w:lang w:val="en-US"/>
              </w:rPr>
            </w:pPr>
            <w:r w:rsidRPr="007569ED">
              <w:rPr>
                <w:b w:val="0"/>
                <w:lang w:val="en-US"/>
              </w:rPr>
              <w:t xml:space="preserve">Excellent English communication skills, both written and verbal; </w:t>
            </w:r>
          </w:p>
          <w:p w14:paraId="3B2C3050" w14:textId="5E1B8148" w:rsidR="00886014" w:rsidRPr="007569ED" w:rsidRDefault="00886014" w:rsidP="001759A7">
            <w:pPr>
              <w:pStyle w:val="ListParagraph"/>
              <w:numPr>
                <w:ilvl w:val="0"/>
                <w:numId w:val="17"/>
              </w:numPr>
              <w:spacing w:before="0" w:after="0"/>
              <w:contextualSpacing w:val="0"/>
              <w:jc w:val="left"/>
              <w:rPr>
                <w:b w:val="0"/>
                <w:szCs w:val="22"/>
                <w:lang w:val="en-US"/>
              </w:rPr>
            </w:pPr>
            <w:r w:rsidRPr="007569ED">
              <w:rPr>
                <w:b w:val="0"/>
                <w:lang w:val="en-US"/>
              </w:rPr>
              <w:t>Demonstrated experience and ability in report writing and drafting grant proposals;</w:t>
            </w:r>
          </w:p>
          <w:p w14:paraId="6075A37C" w14:textId="77777777" w:rsidR="007569ED" w:rsidRPr="007569ED" w:rsidRDefault="007569ED" w:rsidP="001759A7">
            <w:pPr>
              <w:pStyle w:val="ListParagraph"/>
              <w:numPr>
                <w:ilvl w:val="0"/>
                <w:numId w:val="17"/>
              </w:numPr>
              <w:spacing w:before="0" w:after="0"/>
              <w:contextualSpacing w:val="0"/>
              <w:jc w:val="left"/>
              <w:rPr>
                <w:b w:val="0"/>
                <w:lang w:val="en-US"/>
              </w:rPr>
            </w:pPr>
            <w:r w:rsidRPr="007569ED">
              <w:rPr>
                <w:b w:val="0"/>
                <w:lang w:val="en-US"/>
              </w:rPr>
              <w:t xml:space="preserve">Proven inter-personal skills and experience working collaboratively with partners across cultures and sectors; </w:t>
            </w:r>
          </w:p>
          <w:p w14:paraId="79292B83" w14:textId="77777777" w:rsidR="00886014" w:rsidRPr="007569ED" w:rsidRDefault="00886014" w:rsidP="001759A7">
            <w:pPr>
              <w:pStyle w:val="ListParagraph"/>
              <w:numPr>
                <w:ilvl w:val="0"/>
                <w:numId w:val="17"/>
              </w:numPr>
              <w:spacing w:before="0" w:after="0"/>
              <w:contextualSpacing w:val="0"/>
              <w:jc w:val="left"/>
              <w:rPr>
                <w:b w:val="0"/>
                <w:szCs w:val="22"/>
                <w:lang w:val="en-US"/>
              </w:rPr>
            </w:pPr>
            <w:r w:rsidRPr="007569ED">
              <w:rPr>
                <w:b w:val="0"/>
                <w:lang w:val="en-US"/>
              </w:rPr>
              <w:t>Excellent planning and coordination skills;</w:t>
            </w:r>
          </w:p>
          <w:p w14:paraId="4892E075" w14:textId="3299E5C5" w:rsidR="007569ED" w:rsidRPr="007569ED" w:rsidRDefault="007569ED" w:rsidP="001759A7">
            <w:pPr>
              <w:pStyle w:val="ListParagraph"/>
              <w:numPr>
                <w:ilvl w:val="0"/>
                <w:numId w:val="17"/>
              </w:numPr>
              <w:spacing w:before="0" w:after="0"/>
              <w:contextualSpacing w:val="0"/>
              <w:jc w:val="left"/>
              <w:rPr>
                <w:b w:val="0"/>
                <w:lang w:val="en-US"/>
              </w:rPr>
            </w:pPr>
            <w:r w:rsidRPr="007569ED">
              <w:rPr>
                <w:b w:val="0"/>
                <w:lang w:val="en-US"/>
              </w:rPr>
              <w:t>Proven ability to take initiatives, and work independently and systematically.</w:t>
            </w:r>
          </w:p>
          <w:p w14:paraId="4E5A29AC" w14:textId="77777777" w:rsidR="001759A7" w:rsidRDefault="001759A7" w:rsidP="001759A7">
            <w:pPr>
              <w:rPr>
                <w:lang w:val="en-US"/>
              </w:rPr>
            </w:pPr>
          </w:p>
          <w:p w14:paraId="62975FD4" w14:textId="77777777" w:rsidR="000B72E1" w:rsidRPr="007569ED" w:rsidRDefault="000B72E1" w:rsidP="001759A7">
            <w:pPr>
              <w:rPr>
                <w:lang w:val="en-US"/>
              </w:rPr>
            </w:pPr>
            <w:r w:rsidRPr="007569ED">
              <w:rPr>
                <w:lang w:val="en-US"/>
              </w:rPr>
              <w:t>The following qualifications are preferred but not required:</w:t>
            </w:r>
          </w:p>
          <w:p w14:paraId="164B29F2" w14:textId="4D403C92" w:rsidR="00886014" w:rsidRPr="007569ED" w:rsidRDefault="00886014" w:rsidP="001759A7">
            <w:pPr>
              <w:pStyle w:val="ListParagraph"/>
              <w:numPr>
                <w:ilvl w:val="0"/>
                <w:numId w:val="17"/>
              </w:numPr>
              <w:spacing w:before="0" w:after="0"/>
              <w:contextualSpacing w:val="0"/>
              <w:jc w:val="left"/>
              <w:rPr>
                <w:b w:val="0"/>
                <w:szCs w:val="22"/>
                <w:lang w:val="en-US"/>
              </w:rPr>
            </w:pPr>
            <w:r w:rsidRPr="007569ED">
              <w:rPr>
                <w:b w:val="0"/>
                <w:szCs w:val="22"/>
                <w:lang w:val="en-US"/>
              </w:rPr>
              <w:t xml:space="preserve">Familiarity with the education </w:t>
            </w:r>
            <w:r w:rsidR="007569ED" w:rsidRPr="007569ED">
              <w:rPr>
                <w:b w:val="0"/>
                <w:szCs w:val="22"/>
                <w:lang w:val="en-US"/>
              </w:rPr>
              <w:t>context in Myanmar;</w:t>
            </w:r>
          </w:p>
          <w:p w14:paraId="7BEA3198" w14:textId="744BCC9E" w:rsidR="000B72E1" w:rsidRPr="007569ED" w:rsidRDefault="000B72E1" w:rsidP="002E2EB6">
            <w:pPr>
              <w:pStyle w:val="ListParagraph"/>
              <w:numPr>
                <w:ilvl w:val="0"/>
                <w:numId w:val="17"/>
              </w:numPr>
              <w:spacing w:before="0" w:after="0"/>
              <w:jc w:val="left"/>
              <w:rPr>
                <w:b w:val="0"/>
                <w:szCs w:val="22"/>
                <w:lang w:val="en-US"/>
              </w:rPr>
            </w:pPr>
            <w:r w:rsidRPr="007569ED">
              <w:rPr>
                <w:b w:val="0"/>
                <w:szCs w:val="22"/>
                <w:lang w:val="en-US"/>
              </w:rPr>
              <w:t xml:space="preserve">Previous </w:t>
            </w:r>
            <w:r w:rsidR="00937E73" w:rsidRPr="007569ED">
              <w:rPr>
                <w:b w:val="0"/>
                <w:szCs w:val="22"/>
                <w:lang w:val="en-US"/>
              </w:rPr>
              <w:t xml:space="preserve">experience and </w:t>
            </w:r>
            <w:r w:rsidRPr="007569ED">
              <w:rPr>
                <w:b w:val="0"/>
                <w:szCs w:val="22"/>
                <w:lang w:val="en-US"/>
              </w:rPr>
              <w:t xml:space="preserve">familiarity with </w:t>
            </w:r>
            <w:r w:rsidR="00886014" w:rsidRPr="007569ED">
              <w:rPr>
                <w:b w:val="0"/>
                <w:lang w:val="en-US"/>
              </w:rPr>
              <w:t xml:space="preserve">a United Nations </w:t>
            </w:r>
            <w:proofErr w:type="spellStart"/>
            <w:r w:rsidR="00886014" w:rsidRPr="007569ED">
              <w:rPr>
                <w:b w:val="0"/>
                <w:lang w:val="en-US"/>
              </w:rPr>
              <w:t>organisation</w:t>
            </w:r>
            <w:proofErr w:type="spellEnd"/>
            <w:r w:rsidR="00886014" w:rsidRPr="007569ED">
              <w:rPr>
                <w:b w:val="0"/>
                <w:lang w:val="en-US"/>
              </w:rPr>
              <w:t xml:space="preserve"> in particular </w:t>
            </w:r>
            <w:r w:rsidRPr="007569ED">
              <w:rPr>
                <w:b w:val="0"/>
                <w:szCs w:val="22"/>
                <w:lang w:val="en-US"/>
              </w:rPr>
              <w:t>UNICEF programming</w:t>
            </w:r>
            <w:r w:rsidR="00886014" w:rsidRPr="007569ED">
              <w:rPr>
                <w:b w:val="0"/>
                <w:szCs w:val="22"/>
                <w:lang w:val="en-US"/>
              </w:rPr>
              <w:t>.</w:t>
            </w:r>
          </w:p>
        </w:tc>
      </w:tr>
      <w:tr w:rsidR="007569ED" w:rsidRPr="007569ED" w14:paraId="57F969AD" w14:textId="77777777" w:rsidTr="00DE60CE">
        <w:tblPrEx>
          <w:tblLook w:val="04A0" w:firstRow="1" w:lastRow="0" w:firstColumn="1" w:lastColumn="0" w:noHBand="0" w:noVBand="1"/>
        </w:tblPrEx>
        <w:trPr>
          <w:trHeight w:val="56"/>
          <w:jc w:val="center"/>
        </w:trPr>
        <w:tc>
          <w:tcPr>
            <w:tcW w:w="9345" w:type="dxa"/>
            <w:gridSpan w:val="3"/>
            <w:tcBorders>
              <w:top w:val="single" w:sz="4" w:space="0" w:color="auto"/>
              <w:left w:val="single" w:sz="4" w:space="0" w:color="auto"/>
              <w:bottom w:val="single" w:sz="4" w:space="0" w:color="auto"/>
              <w:right w:val="single" w:sz="4" w:space="0" w:color="auto"/>
            </w:tcBorders>
          </w:tcPr>
          <w:p w14:paraId="5349F99A" w14:textId="77739E31" w:rsidR="00F33679" w:rsidRPr="00DE60CE" w:rsidRDefault="00F33679" w:rsidP="00DE60CE">
            <w:pPr>
              <w:rPr>
                <w:rFonts w:cs="Tahoma"/>
                <w:szCs w:val="22"/>
                <w:lang w:val="en-US"/>
              </w:rPr>
            </w:pPr>
          </w:p>
        </w:tc>
      </w:tr>
      <w:tr w:rsidR="007569ED" w:rsidRPr="007569ED" w14:paraId="4810AE97" w14:textId="77777777" w:rsidTr="00A467E8">
        <w:tblPrEx>
          <w:tblLook w:val="04A0" w:firstRow="1" w:lastRow="0" w:firstColumn="1" w:lastColumn="0" w:noHBand="0" w:noVBand="1"/>
        </w:tblPrEx>
        <w:trPr>
          <w:trHeight w:val="6020"/>
          <w:jc w:val="center"/>
        </w:trPr>
        <w:tc>
          <w:tcPr>
            <w:tcW w:w="9345" w:type="dxa"/>
            <w:gridSpan w:val="3"/>
            <w:tcBorders>
              <w:top w:val="single" w:sz="4" w:space="0" w:color="auto"/>
              <w:left w:val="single" w:sz="4" w:space="0" w:color="auto"/>
              <w:bottom w:val="single" w:sz="4" w:space="0" w:color="auto"/>
              <w:right w:val="single" w:sz="4" w:space="0" w:color="auto"/>
            </w:tcBorders>
          </w:tcPr>
          <w:p w14:paraId="1657FECC" w14:textId="22634FE4" w:rsidR="000B72E1" w:rsidRPr="007569ED" w:rsidRDefault="00793816" w:rsidP="000B72E1">
            <w:pPr>
              <w:spacing w:after="120"/>
              <w:rPr>
                <w:rFonts w:cs="Tahoma"/>
                <w:b/>
                <w:szCs w:val="22"/>
                <w:lang w:val="en-US"/>
              </w:rPr>
            </w:pPr>
            <w:r>
              <w:rPr>
                <w:rFonts w:cs="Tahoma"/>
                <w:b/>
                <w:szCs w:val="22"/>
                <w:lang w:val="en-US"/>
              </w:rPr>
              <w:t>1</w:t>
            </w:r>
            <w:r w:rsidR="00DE60CE">
              <w:rPr>
                <w:rFonts w:cs="Tahoma"/>
                <w:b/>
                <w:szCs w:val="22"/>
                <w:lang w:val="en-US"/>
              </w:rPr>
              <w:t>0</w:t>
            </w:r>
            <w:r w:rsidR="000B72E1" w:rsidRPr="007569ED">
              <w:rPr>
                <w:rFonts w:cs="Tahoma"/>
                <w:b/>
                <w:szCs w:val="22"/>
                <w:lang w:val="en-US"/>
              </w:rPr>
              <w:t xml:space="preserve">. Other conditions: </w:t>
            </w:r>
          </w:p>
          <w:p w14:paraId="3D48BFE9" w14:textId="77777777" w:rsidR="00793816" w:rsidRDefault="00F33679" w:rsidP="000B72E1">
            <w:pPr>
              <w:spacing w:after="120"/>
              <w:rPr>
                <w:rFonts w:cs="Tahoma"/>
                <w:szCs w:val="22"/>
                <w:lang w:val="en-US"/>
              </w:rPr>
            </w:pPr>
            <w:r w:rsidRPr="007569ED">
              <w:rPr>
                <w:rFonts w:cs="Tahoma"/>
                <w:szCs w:val="22"/>
                <w:lang w:val="en-US"/>
              </w:rPr>
              <w:t xml:space="preserve">The consultant will be based in the Yangon office with some travel to field offices. </w:t>
            </w:r>
            <w:r>
              <w:rPr>
                <w:rFonts w:cs="Tahoma"/>
                <w:szCs w:val="22"/>
                <w:lang w:val="en-US"/>
              </w:rPr>
              <w:t>E</w:t>
            </w:r>
            <w:r w:rsidRPr="007569ED">
              <w:rPr>
                <w:rFonts w:cs="Tahoma"/>
                <w:szCs w:val="22"/>
                <w:lang w:val="en-US"/>
              </w:rPr>
              <w:t>mail account will be provided</w:t>
            </w:r>
            <w:r>
              <w:rPr>
                <w:rFonts w:cs="Tahoma"/>
                <w:szCs w:val="22"/>
                <w:lang w:val="en-US"/>
              </w:rPr>
              <w:t>. A desk and computer may be provided if and once confirmed available in the office.</w:t>
            </w:r>
          </w:p>
          <w:p w14:paraId="6A51042E" w14:textId="2AF734BF" w:rsidR="000B72E1" w:rsidRPr="007569ED" w:rsidRDefault="000B72E1" w:rsidP="000B72E1">
            <w:pPr>
              <w:spacing w:after="120"/>
              <w:rPr>
                <w:rFonts w:cs="Tahoma"/>
                <w:b/>
                <w:szCs w:val="22"/>
                <w:lang w:val="en-US"/>
              </w:rPr>
            </w:pPr>
            <w:r w:rsidRPr="007569ED">
              <w:rPr>
                <w:rFonts w:cs="Tahoma"/>
                <w:b/>
                <w:szCs w:val="22"/>
                <w:lang w:val="en-US"/>
              </w:rPr>
              <w:t xml:space="preserve">Life and health insurance </w:t>
            </w:r>
          </w:p>
          <w:p w14:paraId="411A39BE" w14:textId="77777777" w:rsidR="000B72E1" w:rsidRPr="007569ED" w:rsidRDefault="000B72E1" w:rsidP="000B72E1">
            <w:pPr>
              <w:spacing w:after="120"/>
              <w:rPr>
                <w:rFonts w:cs="Tahoma"/>
                <w:bCs/>
                <w:szCs w:val="22"/>
                <w:lang w:val="en-US"/>
              </w:rPr>
            </w:pPr>
            <w:r w:rsidRPr="007569ED">
              <w:rPr>
                <w:rFonts w:cs="Tahoma"/>
                <w:bCs/>
                <w:szCs w:val="22"/>
                <w:lang w:val="en-US"/>
              </w:rPr>
              <w:t xml:space="preserve">UNICEF does not provide or arrange life or health insurance coverage for consultants and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w:t>
            </w:r>
          </w:p>
          <w:p w14:paraId="2626107B" w14:textId="77777777" w:rsidR="000B72E1" w:rsidRPr="007569ED" w:rsidRDefault="000B72E1" w:rsidP="000B72E1">
            <w:pPr>
              <w:spacing w:after="120"/>
              <w:rPr>
                <w:rFonts w:cs="Tahoma"/>
                <w:b/>
                <w:szCs w:val="22"/>
                <w:lang w:val="en-US"/>
              </w:rPr>
            </w:pPr>
            <w:r w:rsidRPr="007569ED">
              <w:rPr>
                <w:rFonts w:cs="Tahoma"/>
                <w:b/>
                <w:szCs w:val="22"/>
                <w:lang w:val="en-US"/>
              </w:rPr>
              <w:t>Payment</w:t>
            </w:r>
          </w:p>
          <w:p w14:paraId="31CFCB34" w14:textId="4E82A7F0" w:rsidR="006A14DD" w:rsidRDefault="000B72E1" w:rsidP="000B72E1">
            <w:pPr>
              <w:spacing w:after="120"/>
              <w:rPr>
                <w:rFonts w:cs="Tahoma"/>
                <w:bCs/>
                <w:szCs w:val="22"/>
                <w:lang w:val="en-US"/>
              </w:rPr>
            </w:pPr>
            <w:r w:rsidRPr="007569ED">
              <w:rPr>
                <w:rFonts w:cs="Tahoma"/>
                <w:bCs/>
                <w:szCs w:val="22"/>
                <w:lang w:val="en-US"/>
              </w:rPr>
              <w:t>P</w:t>
            </w:r>
            <w:r w:rsidR="00FB321A">
              <w:rPr>
                <w:rFonts w:cs="Tahoma"/>
                <w:bCs/>
                <w:szCs w:val="22"/>
                <w:lang w:val="en-US"/>
              </w:rPr>
              <w:t>ayment will be made monthly,</w:t>
            </w:r>
            <w:r w:rsidRPr="007569ED">
              <w:rPr>
                <w:rFonts w:cs="Tahoma"/>
                <w:bCs/>
                <w:szCs w:val="22"/>
                <w:lang w:val="en-US"/>
              </w:rPr>
              <w:t xml:space="preserve"> based upon deliverables.</w:t>
            </w:r>
            <w:r w:rsidR="000C1891" w:rsidRPr="007569ED">
              <w:rPr>
                <w:rFonts w:cs="Tahoma"/>
                <w:bCs/>
                <w:szCs w:val="22"/>
                <w:lang w:val="en-US"/>
              </w:rPr>
              <w:t xml:space="preserve"> </w:t>
            </w:r>
            <w:r w:rsidR="00FF2629">
              <w:rPr>
                <w:rFonts w:cs="Tahoma"/>
                <w:bCs/>
                <w:szCs w:val="22"/>
                <w:lang w:val="en-US"/>
              </w:rPr>
              <w:t xml:space="preserve">The </w:t>
            </w:r>
            <w:r w:rsidR="0040506E">
              <w:rPr>
                <w:rFonts w:cs="Tahoma"/>
                <w:bCs/>
                <w:szCs w:val="22"/>
                <w:lang w:val="en-US"/>
              </w:rPr>
              <w:t xml:space="preserve">last from the second installment will be made covering 0.5 month, and the </w:t>
            </w:r>
            <w:r w:rsidR="00FF2629">
              <w:rPr>
                <w:rFonts w:cs="Tahoma"/>
                <w:bCs/>
                <w:szCs w:val="22"/>
                <w:lang w:val="en-US"/>
              </w:rPr>
              <w:t xml:space="preserve">last installment will be made covering the final 1.5 month. </w:t>
            </w:r>
          </w:p>
          <w:p w14:paraId="1D530C16" w14:textId="667BAB0A" w:rsidR="000B72E1" w:rsidRPr="007569ED" w:rsidRDefault="006A14DD" w:rsidP="000B72E1">
            <w:pPr>
              <w:spacing w:after="120"/>
              <w:rPr>
                <w:rFonts w:cs="Tahoma"/>
                <w:bCs/>
                <w:szCs w:val="22"/>
                <w:lang w:val="en-US"/>
              </w:rPr>
            </w:pPr>
            <w:r w:rsidRPr="006A14DD">
              <w:rPr>
                <w:rFonts w:cs="Tahoma"/>
                <w:bCs/>
                <w:szCs w:val="22"/>
                <w:lang w:val="en-US"/>
              </w:rPr>
              <w:t xml:space="preserve">UNICEF will pay domestic travel in Myanmar (from Yangon to the field). However, DSA will not be paid for the working days in Yangon. DSA will only be payable for the time spent in the field.  </w:t>
            </w:r>
          </w:p>
          <w:p w14:paraId="160373D3" w14:textId="24F8BACB" w:rsidR="000B72E1" w:rsidRPr="007569ED" w:rsidRDefault="00353CCB" w:rsidP="000B72E1">
            <w:pPr>
              <w:spacing w:after="120"/>
              <w:rPr>
                <w:rFonts w:cs="Tahoma"/>
                <w:b/>
                <w:szCs w:val="22"/>
                <w:lang w:val="en-US"/>
              </w:rPr>
            </w:pPr>
            <w:r w:rsidRPr="007569ED">
              <w:rPr>
                <w:rFonts w:cs="Tahoma"/>
                <w:b/>
                <w:szCs w:val="22"/>
                <w:lang w:val="en-US"/>
              </w:rPr>
              <w:t>Confidentiality</w:t>
            </w:r>
          </w:p>
          <w:p w14:paraId="1D7F123D" w14:textId="77777777" w:rsidR="000B72E1" w:rsidRPr="007569ED" w:rsidRDefault="000B72E1" w:rsidP="000B72E1">
            <w:pPr>
              <w:spacing w:after="120"/>
              <w:rPr>
                <w:rFonts w:cs="Tahoma"/>
                <w:bCs/>
                <w:szCs w:val="22"/>
                <w:lang w:val="en-US"/>
              </w:rPr>
            </w:pPr>
            <w:r w:rsidRPr="007569ED">
              <w:rPr>
                <w:rFonts w:cs="Tahoma"/>
                <w:bCs/>
                <w:szCs w:val="22"/>
                <w:lang w:val="en-US"/>
              </w:rPr>
              <w:t xml:space="preserve">The documents produced during the period of this consultancy will be treated as strictly confidential, and the rights of distribution and/ or publication will reside solely with UNICEF. </w:t>
            </w:r>
          </w:p>
          <w:p w14:paraId="177D96D9" w14:textId="1E660B0C" w:rsidR="000B72E1" w:rsidRPr="007569ED" w:rsidRDefault="000B72E1" w:rsidP="007F42DD">
            <w:pPr>
              <w:spacing w:after="120"/>
              <w:rPr>
                <w:rFonts w:cs="Tahoma"/>
                <w:b/>
                <w:szCs w:val="22"/>
                <w:lang w:val="en-US"/>
              </w:rPr>
            </w:pPr>
            <w:r w:rsidRPr="007569ED">
              <w:rPr>
                <w:rFonts w:cs="Tahoma"/>
                <w:bCs/>
                <w:szCs w:val="22"/>
                <w:lang w:val="en-US"/>
              </w:rPr>
              <w:t>The contract signed with the consultant will include the other general terms defined by UNICEF.</w:t>
            </w:r>
          </w:p>
        </w:tc>
      </w:tr>
      <w:tr w:rsidR="007569ED" w:rsidRPr="007569ED" w14:paraId="73286929" w14:textId="77777777" w:rsidTr="00A467E8">
        <w:tblPrEx>
          <w:tblLook w:val="04A0" w:firstRow="1" w:lastRow="0" w:firstColumn="1" w:lastColumn="0" w:noHBand="0" w:noVBand="1"/>
        </w:tblPrEx>
        <w:trPr>
          <w:trHeight w:val="70"/>
          <w:jc w:val="center"/>
        </w:trPr>
        <w:tc>
          <w:tcPr>
            <w:tcW w:w="9345" w:type="dxa"/>
            <w:gridSpan w:val="3"/>
            <w:tcBorders>
              <w:top w:val="single" w:sz="4" w:space="0" w:color="auto"/>
              <w:left w:val="single" w:sz="4" w:space="0" w:color="auto"/>
              <w:bottom w:val="single" w:sz="4" w:space="0" w:color="auto"/>
              <w:right w:val="single" w:sz="4" w:space="0" w:color="auto"/>
            </w:tcBorders>
          </w:tcPr>
          <w:p w14:paraId="5C52E9FC" w14:textId="35B7C878" w:rsidR="00A467E8" w:rsidRDefault="00793816" w:rsidP="00B10621">
            <w:pPr>
              <w:spacing w:after="120"/>
              <w:rPr>
                <w:rFonts w:cs="Tahoma"/>
                <w:bCs/>
                <w:szCs w:val="22"/>
                <w:lang w:val="en-US"/>
              </w:rPr>
            </w:pPr>
            <w:r>
              <w:rPr>
                <w:rFonts w:cs="Tahoma"/>
                <w:b/>
                <w:szCs w:val="22"/>
                <w:lang w:val="en-US"/>
              </w:rPr>
              <w:t>1</w:t>
            </w:r>
            <w:r w:rsidR="00DE60CE">
              <w:rPr>
                <w:rFonts w:cs="Tahoma"/>
                <w:b/>
                <w:szCs w:val="22"/>
                <w:lang w:val="en-US"/>
              </w:rPr>
              <w:t>1</w:t>
            </w:r>
            <w:r w:rsidR="000B72E1" w:rsidRPr="007569ED">
              <w:rPr>
                <w:rFonts w:cs="Tahoma"/>
                <w:b/>
                <w:szCs w:val="22"/>
                <w:lang w:val="en-US"/>
              </w:rPr>
              <w:t xml:space="preserve">. Nature of Penalty Clause to be stipulated in the contract: </w:t>
            </w:r>
            <w:r w:rsidR="000B72E1" w:rsidRPr="007569ED">
              <w:rPr>
                <w:rFonts w:cs="Tahoma"/>
                <w:bCs/>
                <w:szCs w:val="22"/>
                <w:lang w:val="en-US"/>
              </w:rPr>
              <w:t>UNICEF Myanmar reserves the right not to pay the Contractor or withhold part of the payable amount if one or more requirements established for this assignment is not met or deadline set for the accomplishment of the tasks is missed.</w:t>
            </w:r>
            <w:bookmarkStart w:id="0" w:name="_GoBack"/>
            <w:bookmarkEnd w:id="0"/>
          </w:p>
          <w:p w14:paraId="4306B3B1" w14:textId="4DF8B0E6" w:rsidR="00A467E8" w:rsidRPr="007569ED" w:rsidRDefault="00A467E8" w:rsidP="00B10621">
            <w:pPr>
              <w:spacing w:after="120"/>
              <w:rPr>
                <w:rFonts w:cs="Tahoma"/>
                <w:bCs/>
                <w:szCs w:val="22"/>
                <w:lang w:val="en-US"/>
              </w:rPr>
            </w:pPr>
          </w:p>
        </w:tc>
      </w:tr>
    </w:tbl>
    <w:p w14:paraId="5F5CCA54" w14:textId="77777777" w:rsidR="006F5C7E" w:rsidRPr="007569ED" w:rsidRDefault="006F5C7E" w:rsidP="00DC6462">
      <w:pPr>
        <w:rPr>
          <w:rFonts w:cs="Tahoma"/>
          <w:szCs w:val="22"/>
          <w:lang w:val="en-US"/>
        </w:rPr>
      </w:pPr>
    </w:p>
    <w:sectPr w:rsidR="006F5C7E" w:rsidRPr="007569ED" w:rsidSect="00112603">
      <w:headerReference w:type="default" r:id="rId8"/>
      <w:footerReference w:type="default" r:id="rId9"/>
      <w:pgSz w:w="11909" w:h="16834" w:code="9"/>
      <w:pgMar w:top="1440" w:right="1440" w:bottom="1440" w:left="1440" w:header="86"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D3914" w14:textId="77777777" w:rsidR="003416A6" w:rsidRDefault="003416A6">
      <w:r>
        <w:separator/>
      </w:r>
    </w:p>
  </w:endnote>
  <w:endnote w:type="continuationSeparator" w:id="0">
    <w:p w14:paraId="0DB703A2" w14:textId="77777777" w:rsidR="003416A6" w:rsidRDefault="0034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45AEC" w14:textId="45C51DFB" w:rsidR="00B06A9C" w:rsidRPr="00B60FFB" w:rsidRDefault="00B60FFB" w:rsidP="007F42DD">
    <w:pPr>
      <w:pStyle w:val="Footer"/>
      <w:rPr>
        <w:rFonts w:ascii="Tahoma" w:eastAsiaTheme="majorEastAsia" w:hAnsi="Tahoma" w:cs="Tahoma"/>
        <w:lang w:val="en-US"/>
      </w:rPr>
    </w:pPr>
    <w:r>
      <w:rPr>
        <w:lang w:val="en-US"/>
      </w:rPr>
      <w:t>May 2017, Education, Myanmar 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9A614" w14:textId="77777777" w:rsidR="003416A6" w:rsidRDefault="003416A6">
      <w:r>
        <w:separator/>
      </w:r>
    </w:p>
  </w:footnote>
  <w:footnote w:type="continuationSeparator" w:id="0">
    <w:p w14:paraId="2F0A700E" w14:textId="77777777" w:rsidR="003416A6" w:rsidRDefault="00341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816F6" w14:textId="77777777" w:rsidR="00866ECE" w:rsidRDefault="00866ECE" w:rsidP="004F3D9C">
    <w:pPr>
      <w:pStyle w:val="Header"/>
      <w:rPr>
        <w:rFonts w:ascii="Tahoma" w:eastAsiaTheme="majorEastAsia" w:hAnsi="Tahoma" w:cs="Tahoma"/>
        <w:lang w:val="en-US"/>
      </w:rPr>
    </w:pPr>
  </w:p>
  <w:p w14:paraId="52F5AB51" w14:textId="77777777" w:rsidR="004F3D9C" w:rsidRPr="004F3D9C" w:rsidRDefault="00421D69" w:rsidP="004F3D9C">
    <w:pPr>
      <w:pStyle w:val="Header"/>
    </w:pPr>
    <w:r>
      <w:rPr>
        <w:rFonts w:ascii="Tahoma" w:eastAsiaTheme="majorEastAsia" w:hAnsi="Tahoma" w:cs="Tahoma"/>
        <w:lang w:val="en-US"/>
      </w:rPr>
      <w:t xml:space="preserve">              </w:t>
    </w:r>
    <w:r w:rsidR="00866ECE">
      <w:rPr>
        <w:rFonts w:ascii="Tahoma" w:eastAsiaTheme="majorEastAsia" w:hAnsi="Tahoma" w:cs="Tahoma"/>
        <w:lang w:val="en-US"/>
      </w:rPr>
      <w:t>UNICEF Myanmar</w:t>
    </w:r>
    <w:r w:rsidR="003634D2">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6633236B" wp14:editId="52E2B608">
              <wp:simplePos x="0" y="0"/>
              <wp:positionH relativeFrom="page">
                <wp:posOffset>19685</wp:posOffset>
              </wp:positionH>
              <wp:positionV relativeFrom="page">
                <wp:posOffset>-96269</wp:posOffset>
              </wp:positionV>
              <wp:extent cx="7541895" cy="42291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4229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4F3FE03B" id="Group 468" o:spid="_x0000_s1026" style="position:absolute;margin-left:1.55pt;margin-top:-7.6pt;width:593.85pt;height:33.3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blAMAAJU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ahoma" w:eastAsiaTheme="majorEastAsia" w:hAnsi="Tahoma" w:cs="Tahoma"/>
        <w:lang w:val="en-US"/>
      </w:rPr>
      <w:t xml:space="preserve"> Terms Of Reference (TOR) for Individual Consultant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C50"/>
    <w:multiLevelType w:val="hybridMultilevel"/>
    <w:tmpl w:val="A1524C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6EEC"/>
    <w:multiLevelType w:val="hybridMultilevel"/>
    <w:tmpl w:val="21F040E6"/>
    <w:lvl w:ilvl="0" w:tplc="6504C0E8">
      <w:numFmt w:val="bullet"/>
      <w:lvlText w:val="-"/>
      <w:lvlJc w:val="left"/>
      <w:pPr>
        <w:tabs>
          <w:tab w:val="num" w:pos="360"/>
        </w:tabs>
        <w:ind w:left="360" w:hanging="360"/>
      </w:pPr>
      <w:rPr>
        <w:rFonts w:ascii="Arial" w:eastAsia="Times"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EA0951"/>
    <w:multiLevelType w:val="hybridMultilevel"/>
    <w:tmpl w:val="8028F6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150DCA"/>
    <w:multiLevelType w:val="hybridMultilevel"/>
    <w:tmpl w:val="3E3E2064"/>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1AA605D4"/>
    <w:multiLevelType w:val="hybridMultilevel"/>
    <w:tmpl w:val="68AC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307DE"/>
    <w:multiLevelType w:val="hybridMultilevel"/>
    <w:tmpl w:val="DE8A0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435AF"/>
    <w:multiLevelType w:val="hybridMultilevel"/>
    <w:tmpl w:val="936651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D1150"/>
    <w:multiLevelType w:val="hybridMultilevel"/>
    <w:tmpl w:val="BCC0C17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19E2FCA"/>
    <w:multiLevelType w:val="hybridMultilevel"/>
    <w:tmpl w:val="49603690"/>
    <w:lvl w:ilvl="0" w:tplc="D84691C8">
      <w:numFmt w:val="bullet"/>
      <w:lvlText w:val="-"/>
      <w:lvlJc w:val="left"/>
      <w:pPr>
        <w:ind w:left="702" w:hanging="360"/>
      </w:pPr>
      <w:rPr>
        <w:rFonts w:ascii="Calibri" w:eastAsia="Times New Roman" w:hAnsi="Calibri"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15:restartNumberingAfterBreak="0">
    <w:nsid w:val="39471B05"/>
    <w:multiLevelType w:val="singleLevel"/>
    <w:tmpl w:val="0409000F"/>
    <w:lvl w:ilvl="0">
      <w:start w:val="1"/>
      <w:numFmt w:val="decimal"/>
      <w:lvlText w:val="%1."/>
      <w:lvlJc w:val="left"/>
      <w:pPr>
        <w:ind w:left="1080" w:hanging="360"/>
      </w:pPr>
      <w:rPr>
        <w:rFonts w:hint="default"/>
      </w:rPr>
    </w:lvl>
  </w:abstractNum>
  <w:abstractNum w:abstractNumId="10" w15:restartNumberingAfterBreak="0">
    <w:nsid w:val="431C5011"/>
    <w:multiLevelType w:val="hybridMultilevel"/>
    <w:tmpl w:val="A97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35B16"/>
    <w:multiLevelType w:val="hybridMultilevel"/>
    <w:tmpl w:val="2B0E0528"/>
    <w:lvl w:ilvl="0" w:tplc="04090005">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15:restartNumberingAfterBreak="0">
    <w:nsid w:val="4C703850"/>
    <w:multiLevelType w:val="hybridMultilevel"/>
    <w:tmpl w:val="3E00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21AAA"/>
    <w:multiLevelType w:val="hybridMultilevel"/>
    <w:tmpl w:val="57D4E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5241A"/>
    <w:multiLevelType w:val="hybridMultilevel"/>
    <w:tmpl w:val="86665FD6"/>
    <w:lvl w:ilvl="0" w:tplc="04090005">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15:restartNumberingAfterBreak="0">
    <w:nsid w:val="606D7EC9"/>
    <w:multiLevelType w:val="hybridMultilevel"/>
    <w:tmpl w:val="8730C67A"/>
    <w:lvl w:ilvl="0" w:tplc="04090005">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15:restartNumberingAfterBreak="0">
    <w:nsid w:val="61D61746"/>
    <w:multiLevelType w:val="hybridMultilevel"/>
    <w:tmpl w:val="EF4AA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2D6D9F"/>
    <w:multiLevelType w:val="hybridMultilevel"/>
    <w:tmpl w:val="0F24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93AE9"/>
    <w:multiLevelType w:val="hybridMultilevel"/>
    <w:tmpl w:val="9EB8A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5221EE"/>
    <w:multiLevelType w:val="hybridMultilevel"/>
    <w:tmpl w:val="D1EE5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6E0516"/>
    <w:multiLevelType w:val="hybridMultilevel"/>
    <w:tmpl w:val="E10C2C5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26C78"/>
    <w:multiLevelType w:val="hybridMultilevel"/>
    <w:tmpl w:val="FFF2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64690"/>
    <w:multiLevelType w:val="hybridMultilevel"/>
    <w:tmpl w:val="B1CEB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40B9A"/>
    <w:multiLevelType w:val="hybridMultilevel"/>
    <w:tmpl w:val="33BC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AA681B"/>
    <w:multiLevelType w:val="hybridMultilevel"/>
    <w:tmpl w:val="30AA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E0DA4"/>
    <w:multiLevelType w:val="hybridMultilevel"/>
    <w:tmpl w:val="DC00A10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C7921"/>
    <w:multiLevelType w:val="multilevel"/>
    <w:tmpl w:val="61FA37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9"/>
  </w:num>
  <w:num w:numId="2">
    <w:abstractNumId w:val="1"/>
  </w:num>
  <w:num w:numId="3">
    <w:abstractNumId w:val="26"/>
  </w:num>
  <w:num w:numId="4">
    <w:abstractNumId w:val="10"/>
  </w:num>
  <w:num w:numId="5">
    <w:abstractNumId w:val="21"/>
  </w:num>
  <w:num w:numId="6">
    <w:abstractNumId w:val="13"/>
  </w:num>
  <w:num w:numId="7">
    <w:abstractNumId w:val="16"/>
  </w:num>
  <w:num w:numId="8">
    <w:abstractNumId w:val="25"/>
  </w:num>
  <w:num w:numId="9">
    <w:abstractNumId w:val="4"/>
  </w:num>
  <w:num w:numId="10">
    <w:abstractNumId w:val="7"/>
  </w:num>
  <w:num w:numId="11">
    <w:abstractNumId w:val="2"/>
  </w:num>
  <w:num w:numId="12">
    <w:abstractNumId w:val="5"/>
  </w:num>
  <w:num w:numId="13">
    <w:abstractNumId w:val="6"/>
  </w:num>
  <w:num w:numId="14">
    <w:abstractNumId w:val="22"/>
  </w:num>
  <w:num w:numId="15">
    <w:abstractNumId w:val="24"/>
  </w:num>
  <w:num w:numId="16">
    <w:abstractNumId w:val="12"/>
  </w:num>
  <w:num w:numId="17">
    <w:abstractNumId w:val="18"/>
  </w:num>
  <w:num w:numId="18">
    <w:abstractNumId w:val="0"/>
  </w:num>
  <w:num w:numId="19">
    <w:abstractNumId w:val="17"/>
  </w:num>
  <w:num w:numId="20">
    <w:abstractNumId w:val="19"/>
  </w:num>
  <w:num w:numId="21">
    <w:abstractNumId w:val="8"/>
  </w:num>
  <w:num w:numId="22">
    <w:abstractNumId w:val="20"/>
  </w:num>
  <w:num w:numId="23">
    <w:abstractNumId w:val="23"/>
  </w:num>
  <w:num w:numId="24">
    <w:abstractNumId w:val="15"/>
  </w:num>
  <w:num w:numId="25">
    <w:abstractNumId w:val="14"/>
  </w:num>
  <w:num w:numId="26">
    <w:abstractNumId w:val="11"/>
  </w:num>
  <w:num w:numId="2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77"/>
    <w:rsid w:val="000003A9"/>
    <w:rsid w:val="000019E0"/>
    <w:rsid w:val="00004E11"/>
    <w:rsid w:val="00007045"/>
    <w:rsid w:val="00011956"/>
    <w:rsid w:val="000128F7"/>
    <w:rsid w:val="00013A5A"/>
    <w:rsid w:val="00015F5D"/>
    <w:rsid w:val="00016468"/>
    <w:rsid w:val="00016A6F"/>
    <w:rsid w:val="000302E3"/>
    <w:rsid w:val="00031FAE"/>
    <w:rsid w:val="00035ADE"/>
    <w:rsid w:val="0004001E"/>
    <w:rsid w:val="000405D1"/>
    <w:rsid w:val="0004086B"/>
    <w:rsid w:val="0004217C"/>
    <w:rsid w:val="00052C95"/>
    <w:rsid w:val="00056C4B"/>
    <w:rsid w:val="00056D49"/>
    <w:rsid w:val="00057328"/>
    <w:rsid w:val="0005749C"/>
    <w:rsid w:val="00062102"/>
    <w:rsid w:val="00065638"/>
    <w:rsid w:val="00075D4C"/>
    <w:rsid w:val="0008553B"/>
    <w:rsid w:val="00086E79"/>
    <w:rsid w:val="0009285C"/>
    <w:rsid w:val="000964EB"/>
    <w:rsid w:val="000A2E64"/>
    <w:rsid w:val="000A2FF4"/>
    <w:rsid w:val="000A40CF"/>
    <w:rsid w:val="000A6DD5"/>
    <w:rsid w:val="000A70CE"/>
    <w:rsid w:val="000A749E"/>
    <w:rsid w:val="000B4E7C"/>
    <w:rsid w:val="000B72E1"/>
    <w:rsid w:val="000C0B9A"/>
    <w:rsid w:val="000C1891"/>
    <w:rsid w:val="000C51C1"/>
    <w:rsid w:val="000C55E9"/>
    <w:rsid w:val="000C5EB3"/>
    <w:rsid w:val="000C5F53"/>
    <w:rsid w:val="000D2431"/>
    <w:rsid w:val="000D4058"/>
    <w:rsid w:val="000D6D3E"/>
    <w:rsid w:val="000E3AB5"/>
    <w:rsid w:val="000E40C6"/>
    <w:rsid w:val="000F07EA"/>
    <w:rsid w:val="000F0BE4"/>
    <w:rsid w:val="000F6CEC"/>
    <w:rsid w:val="00105FEB"/>
    <w:rsid w:val="00112603"/>
    <w:rsid w:val="00113CAB"/>
    <w:rsid w:val="001208FA"/>
    <w:rsid w:val="0012465C"/>
    <w:rsid w:val="00125DAC"/>
    <w:rsid w:val="001266B4"/>
    <w:rsid w:val="00126E47"/>
    <w:rsid w:val="001327C4"/>
    <w:rsid w:val="001415BD"/>
    <w:rsid w:val="00141B28"/>
    <w:rsid w:val="00141BEA"/>
    <w:rsid w:val="00143EAC"/>
    <w:rsid w:val="00145A1B"/>
    <w:rsid w:val="001466C9"/>
    <w:rsid w:val="001512C2"/>
    <w:rsid w:val="00165202"/>
    <w:rsid w:val="0017144C"/>
    <w:rsid w:val="00172467"/>
    <w:rsid w:val="00173835"/>
    <w:rsid w:val="001759A7"/>
    <w:rsid w:val="001809BC"/>
    <w:rsid w:val="00186387"/>
    <w:rsid w:val="00186867"/>
    <w:rsid w:val="00190674"/>
    <w:rsid w:val="00190F7E"/>
    <w:rsid w:val="00192489"/>
    <w:rsid w:val="00194096"/>
    <w:rsid w:val="001A3568"/>
    <w:rsid w:val="001A3D1B"/>
    <w:rsid w:val="001B17AD"/>
    <w:rsid w:val="001B44E4"/>
    <w:rsid w:val="001C23D6"/>
    <w:rsid w:val="001C39F8"/>
    <w:rsid w:val="001C66F5"/>
    <w:rsid w:val="001D133F"/>
    <w:rsid w:val="001D2A70"/>
    <w:rsid w:val="001D51C0"/>
    <w:rsid w:val="001E058E"/>
    <w:rsid w:val="001E0650"/>
    <w:rsid w:val="001E30D6"/>
    <w:rsid w:val="001E405C"/>
    <w:rsid w:val="001E4572"/>
    <w:rsid w:val="001E7EEC"/>
    <w:rsid w:val="001F274A"/>
    <w:rsid w:val="001F4950"/>
    <w:rsid w:val="002000FB"/>
    <w:rsid w:val="002132DA"/>
    <w:rsid w:val="00217810"/>
    <w:rsid w:val="00224E6C"/>
    <w:rsid w:val="002277A7"/>
    <w:rsid w:val="00230149"/>
    <w:rsid w:val="00230B3A"/>
    <w:rsid w:val="00235A32"/>
    <w:rsid w:val="002372F2"/>
    <w:rsid w:val="00246E7C"/>
    <w:rsid w:val="002471BC"/>
    <w:rsid w:val="00250FAD"/>
    <w:rsid w:val="002568F4"/>
    <w:rsid w:val="00260192"/>
    <w:rsid w:val="002631FD"/>
    <w:rsid w:val="00263D04"/>
    <w:rsid w:val="00264DCC"/>
    <w:rsid w:val="00271D23"/>
    <w:rsid w:val="002749DE"/>
    <w:rsid w:val="00281B61"/>
    <w:rsid w:val="00286CE7"/>
    <w:rsid w:val="00292946"/>
    <w:rsid w:val="00293ACF"/>
    <w:rsid w:val="00294682"/>
    <w:rsid w:val="002963F0"/>
    <w:rsid w:val="00297C5F"/>
    <w:rsid w:val="002B0969"/>
    <w:rsid w:val="002B0D24"/>
    <w:rsid w:val="002B4B38"/>
    <w:rsid w:val="002B538C"/>
    <w:rsid w:val="002B6E58"/>
    <w:rsid w:val="002B7E0F"/>
    <w:rsid w:val="002B7E82"/>
    <w:rsid w:val="002D16DC"/>
    <w:rsid w:val="002D3ACE"/>
    <w:rsid w:val="002D61BB"/>
    <w:rsid w:val="002D644E"/>
    <w:rsid w:val="002E17DC"/>
    <w:rsid w:val="002E2EB6"/>
    <w:rsid w:val="002E39FC"/>
    <w:rsid w:val="002E4739"/>
    <w:rsid w:val="002F7E0F"/>
    <w:rsid w:val="0030019E"/>
    <w:rsid w:val="003016E0"/>
    <w:rsid w:val="00311314"/>
    <w:rsid w:val="00314B23"/>
    <w:rsid w:val="00326A9C"/>
    <w:rsid w:val="00336F77"/>
    <w:rsid w:val="003374B0"/>
    <w:rsid w:val="003416A6"/>
    <w:rsid w:val="003432D7"/>
    <w:rsid w:val="003471B2"/>
    <w:rsid w:val="003531A9"/>
    <w:rsid w:val="00353CCB"/>
    <w:rsid w:val="0035498F"/>
    <w:rsid w:val="003634D2"/>
    <w:rsid w:val="00367545"/>
    <w:rsid w:val="00370C2D"/>
    <w:rsid w:val="00372A77"/>
    <w:rsid w:val="00372EF3"/>
    <w:rsid w:val="003834E2"/>
    <w:rsid w:val="00384D8F"/>
    <w:rsid w:val="00392F3A"/>
    <w:rsid w:val="00393A96"/>
    <w:rsid w:val="003A1EF8"/>
    <w:rsid w:val="003A259A"/>
    <w:rsid w:val="003B272C"/>
    <w:rsid w:val="003B48A3"/>
    <w:rsid w:val="003B5C17"/>
    <w:rsid w:val="003B66E3"/>
    <w:rsid w:val="003B6733"/>
    <w:rsid w:val="003C1CB7"/>
    <w:rsid w:val="003C4533"/>
    <w:rsid w:val="003C4AE6"/>
    <w:rsid w:val="003C5627"/>
    <w:rsid w:val="003D1E5B"/>
    <w:rsid w:val="003E437E"/>
    <w:rsid w:val="003F0539"/>
    <w:rsid w:val="003F43C1"/>
    <w:rsid w:val="003F5246"/>
    <w:rsid w:val="003F57C1"/>
    <w:rsid w:val="004039E4"/>
    <w:rsid w:val="0040506E"/>
    <w:rsid w:val="00405B72"/>
    <w:rsid w:val="00406D45"/>
    <w:rsid w:val="00410127"/>
    <w:rsid w:val="00410850"/>
    <w:rsid w:val="0041135D"/>
    <w:rsid w:val="00417DCB"/>
    <w:rsid w:val="00420910"/>
    <w:rsid w:val="00421D69"/>
    <w:rsid w:val="00422C11"/>
    <w:rsid w:val="00426123"/>
    <w:rsid w:val="0045323D"/>
    <w:rsid w:val="00464974"/>
    <w:rsid w:val="004649EC"/>
    <w:rsid w:val="00474682"/>
    <w:rsid w:val="00475B95"/>
    <w:rsid w:val="00475E96"/>
    <w:rsid w:val="00476130"/>
    <w:rsid w:val="00477D57"/>
    <w:rsid w:val="00477FC2"/>
    <w:rsid w:val="00483B47"/>
    <w:rsid w:val="00490EFC"/>
    <w:rsid w:val="004913E8"/>
    <w:rsid w:val="00497391"/>
    <w:rsid w:val="004A0BB6"/>
    <w:rsid w:val="004A3926"/>
    <w:rsid w:val="004A4FB5"/>
    <w:rsid w:val="004B51AC"/>
    <w:rsid w:val="004B7CF2"/>
    <w:rsid w:val="004C4CA3"/>
    <w:rsid w:val="004C4DE1"/>
    <w:rsid w:val="004C5557"/>
    <w:rsid w:val="004C7CC2"/>
    <w:rsid w:val="004E0045"/>
    <w:rsid w:val="004E48D9"/>
    <w:rsid w:val="004F3D9C"/>
    <w:rsid w:val="004F4035"/>
    <w:rsid w:val="004F7BF6"/>
    <w:rsid w:val="005027ED"/>
    <w:rsid w:val="00502D6B"/>
    <w:rsid w:val="005058BB"/>
    <w:rsid w:val="005067B5"/>
    <w:rsid w:val="005077B5"/>
    <w:rsid w:val="00511325"/>
    <w:rsid w:val="005227BE"/>
    <w:rsid w:val="00524423"/>
    <w:rsid w:val="00531477"/>
    <w:rsid w:val="005319B8"/>
    <w:rsid w:val="005608AC"/>
    <w:rsid w:val="00564408"/>
    <w:rsid w:val="0057170F"/>
    <w:rsid w:val="00572E67"/>
    <w:rsid w:val="00576967"/>
    <w:rsid w:val="00576B37"/>
    <w:rsid w:val="00577EC0"/>
    <w:rsid w:val="00583821"/>
    <w:rsid w:val="00590285"/>
    <w:rsid w:val="0059728E"/>
    <w:rsid w:val="005A16A8"/>
    <w:rsid w:val="005A529A"/>
    <w:rsid w:val="005A5BF0"/>
    <w:rsid w:val="005A7500"/>
    <w:rsid w:val="005B325C"/>
    <w:rsid w:val="005B45B8"/>
    <w:rsid w:val="005C1716"/>
    <w:rsid w:val="005C1C47"/>
    <w:rsid w:val="005C2DE3"/>
    <w:rsid w:val="005C7BCD"/>
    <w:rsid w:val="005D34BC"/>
    <w:rsid w:val="005D544C"/>
    <w:rsid w:val="005E373C"/>
    <w:rsid w:val="005E5DDB"/>
    <w:rsid w:val="005E6C51"/>
    <w:rsid w:val="005F29DE"/>
    <w:rsid w:val="005F4B27"/>
    <w:rsid w:val="0060130C"/>
    <w:rsid w:val="00601EA6"/>
    <w:rsid w:val="00603D08"/>
    <w:rsid w:val="00607A74"/>
    <w:rsid w:val="00610BF8"/>
    <w:rsid w:val="00610F73"/>
    <w:rsid w:val="00611F09"/>
    <w:rsid w:val="006121DC"/>
    <w:rsid w:val="00612C06"/>
    <w:rsid w:val="00615B4B"/>
    <w:rsid w:val="00626195"/>
    <w:rsid w:val="00627FDC"/>
    <w:rsid w:val="006309C1"/>
    <w:rsid w:val="00637809"/>
    <w:rsid w:val="00637C65"/>
    <w:rsid w:val="00640A3E"/>
    <w:rsid w:val="00643730"/>
    <w:rsid w:val="00643DD5"/>
    <w:rsid w:val="00647961"/>
    <w:rsid w:val="006513E1"/>
    <w:rsid w:val="00652AC3"/>
    <w:rsid w:val="00663288"/>
    <w:rsid w:val="00667233"/>
    <w:rsid w:val="00667D83"/>
    <w:rsid w:val="00670000"/>
    <w:rsid w:val="00671482"/>
    <w:rsid w:val="00674578"/>
    <w:rsid w:val="006756E0"/>
    <w:rsid w:val="00676B5D"/>
    <w:rsid w:val="00680855"/>
    <w:rsid w:val="00683F4C"/>
    <w:rsid w:val="006848FE"/>
    <w:rsid w:val="00693D4D"/>
    <w:rsid w:val="00695054"/>
    <w:rsid w:val="006A0A5E"/>
    <w:rsid w:val="006A14DD"/>
    <w:rsid w:val="006A3944"/>
    <w:rsid w:val="006A3B08"/>
    <w:rsid w:val="006C7D6A"/>
    <w:rsid w:val="006D01FD"/>
    <w:rsid w:val="006D07FC"/>
    <w:rsid w:val="006D21F8"/>
    <w:rsid w:val="006E3CE5"/>
    <w:rsid w:val="006E64D7"/>
    <w:rsid w:val="006E64E1"/>
    <w:rsid w:val="006E7AE5"/>
    <w:rsid w:val="006F2EF7"/>
    <w:rsid w:val="006F34DE"/>
    <w:rsid w:val="006F5A9C"/>
    <w:rsid w:val="006F5C7E"/>
    <w:rsid w:val="006F6774"/>
    <w:rsid w:val="00702277"/>
    <w:rsid w:val="007040BE"/>
    <w:rsid w:val="00707602"/>
    <w:rsid w:val="00710618"/>
    <w:rsid w:val="00711FE9"/>
    <w:rsid w:val="00715790"/>
    <w:rsid w:val="00726A4B"/>
    <w:rsid w:val="00732CCB"/>
    <w:rsid w:val="0073331C"/>
    <w:rsid w:val="00737189"/>
    <w:rsid w:val="00742B90"/>
    <w:rsid w:val="00745D4E"/>
    <w:rsid w:val="007509A0"/>
    <w:rsid w:val="007511E2"/>
    <w:rsid w:val="00755C83"/>
    <w:rsid w:val="007569ED"/>
    <w:rsid w:val="00762159"/>
    <w:rsid w:val="007642BB"/>
    <w:rsid w:val="0076466D"/>
    <w:rsid w:val="00767554"/>
    <w:rsid w:val="00767FD4"/>
    <w:rsid w:val="007733DD"/>
    <w:rsid w:val="0077516E"/>
    <w:rsid w:val="007762FA"/>
    <w:rsid w:val="0078242C"/>
    <w:rsid w:val="00790268"/>
    <w:rsid w:val="00793816"/>
    <w:rsid w:val="007A09AE"/>
    <w:rsid w:val="007B406E"/>
    <w:rsid w:val="007B5719"/>
    <w:rsid w:val="007B7344"/>
    <w:rsid w:val="007C2079"/>
    <w:rsid w:val="007C219F"/>
    <w:rsid w:val="007C46BB"/>
    <w:rsid w:val="007C4AD2"/>
    <w:rsid w:val="007C7B1F"/>
    <w:rsid w:val="007D1120"/>
    <w:rsid w:val="007D25DF"/>
    <w:rsid w:val="007F42DD"/>
    <w:rsid w:val="007F586D"/>
    <w:rsid w:val="00806204"/>
    <w:rsid w:val="00806C8F"/>
    <w:rsid w:val="00817BBB"/>
    <w:rsid w:val="008200B6"/>
    <w:rsid w:val="0083247C"/>
    <w:rsid w:val="00834E99"/>
    <w:rsid w:val="00850019"/>
    <w:rsid w:val="008529F3"/>
    <w:rsid w:val="00854058"/>
    <w:rsid w:val="00857319"/>
    <w:rsid w:val="00863B6F"/>
    <w:rsid w:val="0086683B"/>
    <w:rsid w:val="00866ECE"/>
    <w:rsid w:val="008713CC"/>
    <w:rsid w:val="00871615"/>
    <w:rsid w:val="00872E83"/>
    <w:rsid w:val="00873B6A"/>
    <w:rsid w:val="008745C1"/>
    <w:rsid w:val="00881712"/>
    <w:rsid w:val="00881ED3"/>
    <w:rsid w:val="0088261C"/>
    <w:rsid w:val="00886014"/>
    <w:rsid w:val="0088675C"/>
    <w:rsid w:val="00887950"/>
    <w:rsid w:val="00891C88"/>
    <w:rsid w:val="00894CD0"/>
    <w:rsid w:val="00897EBC"/>
    <w:rsid w:val="008A1C95"/>
    <w:rsid w:val="008A1EDF"/>
    <w:rsid w:val="008A40C6"/>
    <w:rsid w:val="008A5653"/>
    <w:rsid w:val="008A6F81"/>
    <w:rsid w:val="008A757A"/>
    <w:rsid w:val="008B02E6"/>
    <w:rsid w:val="008B0ADA"/>
    <w:rsid w:val="008C0184"/>
    <w:rsid w:val="008C290F"/>
    <w:rsid w:val="008C2ED5"/>
    <w:rsid w:val="008C3966"/>
    <w:rsid w:val="008C556D"/>
    <w:rsid w:val="008D008D"/>
    <w:rsid w:val="008D043C"/>
    <w:rsid w:val="008D1A52"/>
    <w:rsid w:val="008D3A21"/>
    <w:rsid w:val="008D4075"/>
    <w:rsid w:val="008D4534"/>
    <w:rsid w:val="008D67F8"/>
    <w:rsid w:val="008F2224"/>
    <w:rsid w:val="008F2877"/>
    <w:rsid w:val="00901522"/>
    <w:rsid w:val="009114FF"/>
    <w:rsid w:val="009117C7"/>
    <w:rsid w:val="00913508"/>
    <w:rsid w:val="00916BC2"/>
    <w:rsid w:val="009173B4"/>
    <w:rsid w:val="0092187B"/>
    <w:rsid w:val="00921FD2"/>
    <w:rsid w:val="00923597"/>
    <w:rsid w:val="00924C8E"/>
    <w:rsid w:val="009367B6"/>
    <w:rsid w:val="009374A5"/>
    <w:rsid w:val="009378EA"/>
    <w:rsid w:val="00937E73"/>
    <w:rsid w:val="00941211"/>
    <w:rsid w:val="009474EF"/>
    <w:rsid w:val="00950DEB"/>
    <w:rsid w:val="009512B1"/>
    <w:rsid w:val="009549B2"/>
    <w:rsid w:val="00960A0F"/>
    <w:rsid w:val="009621E9"/>
    <w:rsid w:val="0096240D"/>
    <w:rsid w:val="009650A8"/>
    <w:rsid w:val="00970E03"/>
    <w:rsid w:val="00971BA1"/>
    <w:rsid w:val="00974486"/>
    <w:rsid w:val="00974864"/>
    <w:rsid w:val="00974BF9"/>
    <w:rsid w:val="00976AA5"/>
    <w:rsid w:val="00984CA2"/>
    <w:rsid w:val="00996B60"/>
    <w:rsid w:val="009A0E44"/>
    <w:rsid w:val="009A3EFB"/>
    <w:rsid w:val="009A5E22"/>
    <w:rsid w:val="009A6843"/>
    <w:rsid w:val="009A74A2"/>
    <w:rsid w:val="009C0BEF"/>
    <w:rsid w:val="009C1D3F"/>
    <w:rsid w:val="009C3FD4"/>
    <w:rsid w:val="009C589D"/>
    <w:rsid w:val="009E4FE6"/>
    <w:rsid w:val="009F3655"/>
    <w:rsid w:val="009F6519"/>
    <w:rsid w:val="00A0223A"/>
    <w:rsid w:val="00A15397"/>
    <w:rsid w:val="00A219B7"/>
    <w:rsid w:val="00A26074"/>
    <w:rsid w:val="00A26EB5"/>
    <w:rsid w:val="00A27476"/>
    <w:rsid w:val="00A32A34"/>
    <w:rsid w:val="00A331DA"/>
    <w:rsid w:val="00A3327C"/>
    <w:rsid w:val="00A44AB5"/>
    <w:rsid w:val="00A467E8"/>
    <w:rsid w:val="00A51666"/>
    <w:rsid w:val="00A537A0"/>
    <w:rsid w:val="00A54261"/>
    <w:rsid w:val="00A562FA"/>
    <w:rsid w:val="00A57DB1"/>
    <w:rsid w:val="00A60825"/>
    <w:rsid w:val="00A642E0"/>
    <w:rsid w:val="00A64B30"/>
    <w:rsid w:val="00A70720"/>
    <w:rsid w:val="00A72265"/>
    <w:rsid w:val="00A75285"/>
    <w:rsid w:val="00A779AD"/>
    <w:rsid w:val="00A90BF1"/>
    <w:rsid w:val="00A94395"/>
    <w:rsid w:val="00A9565A"/>
    <w:rsid w:val="00AA4797"/>
    <w:rsid w:val="00AB1DE7"/>
    <w:rsid w:val="00AB2046"/>
    <w:rsid w:val="00AB2B77"/>
    <w:rsid w:val="00AB69EC"/>
    <w:rsid w:val="00AC1BA0"/>
    <w:rsid w:val="00AD4CAA"/>
    <w:rsid w:val="00AD67D0"/>
    <w:rsid w:val="00AE0770"/>
    <w:rsid w:val="00AE2655"/>
    <w:rsid w:val="00AE30EF"/>
    <w:rsid w:val="00AE5E8D"/>
    <w:rsid w:val="00AE7601"/>
    <w:rsid w:val="00AE7FAE"/>
    <w:rsid w:val="00AF0842"/>
    <w:rsid w:val="00AF4017"/>
    <w:rsid w:val="00AF487C"/>
    <w:rsid w:val="00B06A9C"/>
    <w:rsid w:val="00B10621"/>
    <w:rsid w:val="00B221C1"/>
    <w:rsid w:val="00B24CAE"/>
    <w:rsid w:val="00B26911"/>
    <w:rsid w:val="00B36615"/>
    <w:rsid w:val="00B45644"/>
    <w:rsid w:val="00B5095E"/>
    <w:rsid w:val="00B514EF"/>
    <w:rsid w:val="00B56FCF"/>
    <w:rsid w:val="00B60B69"/>
    <w:rsid w:val="00B60FFB"/>
    <w:rsid w:val="00B638E1"/>
    <w:rsid w:val="00B73FF3"/>
    <w:rsid w:val="00B769DB"/>
    <w:rsid w:val="00B81419"/>
    <w:rsid w:val="00B81A5F"/>
    <w:rsid w:val="00B83111"/>
    <w:rsid w:val="00B871D2"/>
    <w:rsid w:val="00B92A07"/>
    <w:rsid w:val="00B96247"/>
    <w:rsid w:val="00BA1C4A"/>
    <w:rsid w:val="00BA3793"/>
    <w:rsid w:val="00BA4DC7"/>
    <w:rsid w:val="00BA59CE"/>
    <w:rsid w:val="00BA64B9"/>
    <w:rsid w:val="00BB0245"/>
    <w:rsid w:val="00BB0874"/>
    <w:rsid w:val="00BB1012"/>
    <w:rsid w:val="00BB3633"/>
    <w:rsid w:val="00BB43FF"/>
    <w:rsid w:val="00BB515A"/>
    <w:rsid w:val="00BC5C25"/>
    <w:rsid w:val="00BD1B85"/>
    <w:rsid w:val="00BD407D"/>
    <w:rsid w:val="00BF4018"/>
    <w:rsid w:val="00C05D7C"/>
    <w:rsid w:val="00C11957"/>
    <w:rsid w:val="00C13C16"/>
    <w:rsid w:val="00C2094F"/>
    <w:rsid w:val="00C22CB0"/>
    <w:rsid w:val="00C3126A"/>
    <w:rsid w:val="00C32C64"/>
    <w:rsid w:val="00C32E43"/>
    <w:rsid w:val="00C51FC1"/>
    <w:rsid w:val="00C55162"/>
    <w:rsid w:val="00C55CFB"/>
    <w:rsid w:val="00C56CE0"/>
    <w:rsid w:val="00C65569"/>
    <w:rsid w:val="00C7171E"/>
    <w:rsid w:val="00C73548"/>
    <w:rsid w:val="00C73DEE"/>
    <w:rsid w:val="00C73E69"/>
    <w:rsid w:val="00C745A8"/>
    <w:rsid w:val="00C7489F"/>
    <w:rsid w:val="00C74F76"/>
    <w:rsid w:val="00C75117"/>
    <w:rsid w:val="00C84DA5"/>
    <w:rsid w:val="00C8717C"/>
    <w:rsid w:val="00C9138D"/>
    <w:rsid w:val="00C97823"/>
    <w:rsid w:val="00CA4B8A"/>
    <w:rsid w:val="00CB1E4B"/>
    <w:rsid w:val="00CB44E8"/>
    <w:rsid w:val="00CB530E"/>
    <w:rsid w:val="00CB6FCB"/>
    <w:rsid w:val="00CC1B2D"/>
    <w:rsid w:val="00CC2244"/>
    <w:rsid w:val="00CC7E82"/>
    <w:rsid w:val="00CD2C3B"/>
    <w:rsid w:val="00CD3056"/>
    <w:rsid w:val="00CD3E6F"/>
    <w:rsid w:val="00CD6B82"/>
    <w:rsid w:val="00CE0953"/>
    <w:rsid w:val="00CE6929"/>
    <w:rsid w:val="00CF704C"/>
    <w:rsid w:val="00D005C2"/>
    <w:rsid w:val="00D12545"/>
    <w:rsid w:val="00D14D83"/>
    <w:rsid w:val="00D16359"/>
    <w:rsid w:val="00D20970"/>
    <w:rsid w:val="00D20AED"/>
    <w:rsid w:val="00D22B51"/>
    <w:rsid w:val="00D2385C"/>
    <w:rsid w:val="00D25DC1"/>
    <w:rsid w:val="00D30CE3"/>
    <w:rsid w:val="00D31E45"/>
    <w:rsid w:val="00D414AD"/>
    <w:rsid w:val="00D42991"/>
    <w:rsid w:val="00D442F6"/>
    <w:rsid w:val="00D45A13"/>
    <w:rsid w:val="00D61597"/>
    <w:rsid w:val="00D64BC6"/>
    <w:rsid w:val="00D7270E"/>
    <w:rsid w:val="00D72C1A"/>
    <w:rsid w:val="00D73159"/>
    <w:rsid w:val="00D7759F"/>
    <w:rsid w:val="00D97FAD"/>
    <w:rsid w:val="00DA1C56"/>
    <w:rsid w:val="00DB24A8"/>
    <w:rsid w:val="00DB2E5A"/>
    <w:rsid w:val="00DB7861"/>
    <w:rsid w:val="00DB79E8"/>
    <w:rsid w:val="00DC2C8F"/>
    <w:rsid w:val="00DC46B3"/>
    <w:rsid w:val="00DC6462"/>
    <w:rsid w:val="00DC7293"/>
    <w:rsid w:val="00DD323E"/>
    <w:rsid w:val="00DD4985"/>
    <w:rsid w:val="00DD4A3E"/>
    <w:rsid w:val="00DE60CE"/>
    <w:rsid w:val="00DF0267"/>
    <w:rsid w:val="00DF102C"/>
    <w:rsid w:val="00DF4FE3"/>
    <w:rsid w:val="00E119FB"/>
    <w:rsid w:val="00E13192"/>
    <w:rsid w:val="00E210D3"/>
    <w:rsid w:val="00E21AAA"/>
    <w:rsid w:val="00E306DD"/>
    <w:rsid w:val="00E31792"/>
    <w:rsid w:val="00E3390F"/>
    <w:rsid w:val="00E40E0D"/>
    <w:rsid w:val="00E4395C"/>
    <w:rsid w:val="00E500EB"/>
    <w:rsid w:val="00E50328"/>
    <w:rsid w:val="00E5124D"/>
    <w:rsid w:val="00E560A5"/>
    <w:rsid w:val="00E57CF4"/>
    <w:rsid w:val="00E61139"/>
    <w:rsid w:val="00E61D6B"/>
    <w:rsid w:val="00E71CAE"/>
    <w:rsid w:val="00E723AE"/>
    <w:rsid w:val="00E72FD9"/>
    <w:rsid w:val="00E760EC"/>
    <w:rsid w:val="00E83486"/>
    <w:rsid w:val="00E86C4C"/>
    <w:rsid w:val="00EA17BA"/>
    <w:rsid w:val="00EA2C7C"/>
    <w:rsid w:val="00EB3276"/>
    <w:rsid w:val="00EB552E"/>
    <w:rsid w:val="00EB5F86"/>
    <w:rsid w:val="00EC03A1"/>
    <w:rsid w:val="00EC291A"/>
    <w:rsid w:val="00EC438F"/>
    <w:rsid w:val="00EC442F"/>
    <w:rsid w:val="00ED05AD"/>
    <w:rsid w:val="00EE26C8"/>
    <w:rsid w:val="00EE6E2B"/>
    <w:rsid w:val="00EF303E"/>
    <w:rsid w:val="00EF38DC"/>
    <w:rsid w:val="00EF501E"/>
    <w:rsid w:val="00EF7194"/>
    <w:rsid w:val="00F0049D"/>
    <w:rsid w:val="00F03683"/>
    <w:rsid w:val="00F06FB8"/>
    <w:rsid w:val="00F10C5D"/>
    <w:rsid w:val="00F10D1B"/>
    <w:rsid w:val="00F24619"/>
    <w:rsid w:val="00F303E4"/>
    <w:rsid w:val="00F33679"/>
    <w:rsid w:val="00F33AE9"/>
    <w:rsid w:val="00F428D4"/>
    <w:rsid w:val="00F466B1"/>
    <w:rsid w:val="00F50177"/>
    <w:rsid w:val="00F52C32"/>
    <w:rsid w:val="00F531C1"/>
    <w:rsid w:val="00F61706"/>
    <w:rsid w:val="00F63829"/>
    <w:rsid w:val="00F6439A"/>
    <w:rsid w:val="00F737F1"/>
    <w:rsid w:val="00F81FC0"/>
    <w:rsid w:val="00F8321A"/>
    <w:rsid w:val="00F85F73"/>
    <w:rsid w:val="00F91AFC"/>
    <w:rsid w:val="00F9312F"/>
    <w:rsid w:val="00F96E9F"/>
    <w:rsid w:val="00F97B25"/>
    <w:rsid w:val="00FA05E9"/>
    <w:rsid w:val="00FA26FB"/>
    <w:rsid w:val="00FA3389"/>
    <w:rsid w:val="00FB224D"/>
    <w:rsid w:val="00FB321A"/>
    <w:rsid w:val="00FC151F"/>
    <w:rsid w:val="00FC1817"/>
    <w:rsid w:val="00FC57A9"/>
    <w:rsid w:val="00FC5A07"/>
    <w:rsid w:val="00FC687D"/>
    <w:rsid w:val="00FD1839"/>
    <w:rsid w:val="00FD362D"/>
    <w:rsid w:val="00FD3D86"/>
    <w:rsid w:val="00FD5068"/>
    <w:rsid w:val="00FD5611"/>
    <w:rsid w:val="00FD5B20"/>
    <w:rsid w:val="00FD6753"/>
    <w:rsid w:val="00FE20C7"/>
    <w:rsid w:val="00FE28D4"/>
    <w:rsid w:val="00FE322B"/>
    <w:rsid w:val="00FE3BA3"/>
    <w:rsid w:val="00FE6FEA"/>
    <w:rsid w:val="00FE7B60"/>
    <w:rsid w:val="00FF262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6A07C3"/>
  <w15:docId w15:val="{BCCA5580-2170-4FB2-8474-5EC6A6A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link w:val="BodyText3Char"/>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link w:val="FooterChar"/>
    <w:uiPriority w:val="99"/>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aliases w:val="Bullets (ESP)"/>
    <w:basedOn w:val="Normal"/>
    <w:next w:val="Normal"/>
    <w:link w:val="ListParagraphChar"/>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character" w:customStyle="1" w:styleId="ListParagraphChar">
    <w:name w:val="List Paragraph Char"/>
    <w:aliases w:val="Bullets (ESP) Char"/>
    <w:link w:val="ListParagraph"/>
    <w:uiPriority w:val="34"/>
    <w:rsid w:val="00806C8F"/>
    <w:rPr>
      <w:rFonts w:asciiTheme="minorHAnsi" w:hAnsiTheme="minorHAnsi"/>
      <w:b/>
      <w:sz w:val="22"/>
      <w:lang w:val="en-GB"/>
    </w:rPr>
  </w:style>
  <w:style w:type="table" w:styleId="TableGrid">
    <w:name w:val="Table Grid"/>
    <w:basedOn w:val="TableNormal"/>
    <w:rsid w:val="00576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72E1"/>
    <w:pPr>
      <w:spacing w:before="100" w:beforeAutospacing="1" w:after="100" w:afterAutospacing="1"/>
      <w:jc w:val="left"/>
    </w:pPr>
    <w:rPr>
      <w:rFonts w:ascii="Times New Roman" w:hAnsi="Times New Roman"/>
      <w:sz w:val="24"/>
      <w:szCs w:val="24"/>
      <w:lang w:val="en-US" w:eastAsia="zh-CN"/>
    </w:rPr>
  </w:style>
  <w:style w:type="character" w:customStyle="1" w:styleId="BodyText3Char">
    <w:name w:val="Body Text 3 Char"/>
    <w:basedOn w:val="DefaultParagraphFont"/>
    <w:link w:val="BodyText3"/>
    <w:rsid w:val="000B72E1"/>
    <w:rPr>
      <w:rFonts w:ascii="Arial" w:hAnsi="Arial"/>
      <w:sz w:val="22"/>
      <w:lang w:val="en-GB"/>
    </w:rPr>
  </w:style>
  <w:style w:type="character" w:customStyle="1" w:styleId="FooterChar">
    <w:name w:val="Footer Char"/>
    <w:basedOn w:val="DefaultParagraphFont"/>
    <w:link w:val="Footer"/>
    <w:uiPriority w:val="99"/>
    <w:rsid w:val="00B60FFB"/>
    <w:rPr>
      <w:rFonts w:asciiTheme="minorHAnsi"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859901299">
      <w:bodyDiv w:val="1"/>
      <w:marLeft w:val="0"/>
      <w:marRight w:val="0"/>
      <w:marTop w:val="0"/>
      <w:marBottom w:val="0"/>
      <w:divBdr>
        <w:top w:val="none" w:sz="0" w:space="0" w:color="auto"/>
        <w:left w:val="none" w:sz="0" w:space="0" w:color="auto"/>
        <w:bottom w:val="none" w:sz="0" w:space="0" w:color="auto"/>
        <w:right w:val="none" w:sz="0" w:space="0" w:color="auto"/>
      </w:divBdr>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531996290">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55097-EAF0-4E2B-805E-4409EFA6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1579</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subject/>
  <dc:creator>Eduard Israyelyan</dc:creator>
  <cp:keywords/>
  <dc:description/>
  <cp:lastModifiedBy>Thida Oo</cp:lastModifiedBy>
  <cp:revision>2</cp:revision>
  <cp:lastPrinted>2016-10-11T06:58:00Z</cp:lastPrinted>
  <dcterms:created xsi:type="dcterms:W3CDTF">2017-05-29T05:30:00Z</dcterms:created>
  <dcterms:modified xsi:type="dcterms:W3CDTF">2017-05-29T05:30:00Z</dcterms:modified>
</cp:coreProperties>
</file>