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732" w:rsidRPr="00EF51E8" w:rsidRDefault="00EF51E8">
      <w:pPr>
        <w:rPr>
          <w:b/>
          <w:lang w:val="fr-FR"/>
        </w:rPr>
      </w:pPr>
      <w:bookmarkStart w:id="0" w:name="_GoBack"/>
      <w:bookmarkEnd w:id="0"/>
      <w:r w:rsidRPr="00EF51E8">
        <w:rPr>
          <w:b/>
          <w:lang w:val="fr-FR"/>
        </w:rPr>
        <w:t>Annex</w:t>
      </w:r>
      <w:r w:rsidR="00E369A8">
        <w:rPr>
          <w:b/>
          <w:lang w:val="fr-FR"/>
        </w:rPr>
        <w:t>e</w:t>
      </w:r>
      <w:r w:rsidRPr="00EF51E8">
        <w:rPr>
          <w:b/>
          <w:lang w:val="fr-FR"/>
        </w:rPr>
        <w:t xml:space="preserve"> 1 Liste de taches spécifiques attendus pendant le déroulement de l’</w:t>
      </w:r>
      <w:r w:rsidR="00E369A8" w:rsidRPr="00EF51E8">
        <w:rPr>
          <w:b/>
          <w:lang w:val="fr-FR"/>
        </w:rPr>
        <w:t>enquête</w:t>
      </w:r>
    </w:p>
    <w:p w:rsidR="00EF51E8" w:rsidRPr="00E60B91" w:rsidRDefault="00EF51E8" w:rsidP="00EF51E8">
      <w:pPr>
        <w:numPr>
          <w:ilvl w:val="0"/>
          <w:numId w:val="1"/>
        </w:numPr>
        <w:shd w:val="clear" w:color="auto" w:fill="FBFBFB"/>
        <w:spacing w:before="100" w:beforeAutospacing="1" w:after="120" w:line="240" w:lineRule="auto"/>
        <w:ind w:left="396" w:right="396"/>
        <w:rPr>
          <w:rFonts w:ascii="Arial" w:eastAsia="Times New Roman" w:hAnsi="Arial" w:cs="Arial"/>
          <w:sz w:val="20"/>
          <w:szCs w:val="20"/>
          <w:lang w:val="fr-FR"/>
        </w:rPr>
      </w:pPr>
      <w:r w:rsidRPr="00E60B91">
        <w:rPr>
          <w:rFonts w:ascii="Arial" w:eastAsia="Times New Roman" w:hAnsi="Arial" w:cs="Arial"/>
          <w:b/>
          <w:sz w:val="20"/>
          <w:szCs w:val="20"/>
          <w:lang w:val="fr-FR"/>
        </w:rPr>
        <w:t xml:space="preserve">Elaborer/finaliser le protocole, le budget et le chronogramme </w:t>
      </w:r>
      <w:r w:rsidRPr="00E60B91">
        <w:rPr>
          <w:rFonts w:ascii="Arial" w:eastAsia="Times New Roman" w:hAnsi="Arial" w:cs="Arial"/>
          <w:sz w:val="20"/>
          <w:szCs w:val="20"/>
          <w:lang w:val="fr-FR"/>
        </w:rPr>
        <w:t>de l’enquête nutritionnelle comprenant les étapes préparatoires, l’enquête proprement dite, la rédaction du rapport et sa restitution ;</w:t>
      </w:r>
    </w:p>
    <w:p w:rsidR="00EF51E8" w:rsidRPr="00E60B91" w:rsidRDefault="00EF51E8" w:rsidP="00EF51E8">
      <w:pPr>
        <w:numPr>
          <w:ilvl w:val="0"/>
          <w:numId w:val="1"/>
        </w:numPr>
        <w:shd w:val="clear" w:color="auto" w:fill="FBFBFB"/>
        <w:spacing w:before="100" w:beforeAutospacing="1" w:after="120" w:line="240" w:lineRule="auto"/>
        <w:ind w:left="396" w:right="396"/>
        <w:rPr>
          <w:rFonts w:ascii="Arial" w:eastAsia="Times New Roman" w:hAnsi="Arial" w:cs="Arial"/>
          <w:sz w:val="20"/>
          <w:szCs w:val="20"/>
          <w:lang w:val="fr-FR"/>
        </w:rPr>
      </w:pPr>
      <w:r w:rsidRPr="00E60B91">
        <w:rPr>
          <w:rFonts w:ascii="Arial" w:eastAsia="Times New Roman" w:hAnsi="Arial" w:cs="Arial"/>
          <w:b/>
          <w:sz w:val="20"/>
          <w:szCs w:val="20"/>
          <w:lang w:val="fr-FR"/>
        </w:rPr>
        <w:t xml:space="preserve">Déterminer la méthodologie d’échantillonnage avec </w:t>
      </w:r>
      <w:r>
        <w:rPr>
          <w:rFonts w:ascii="Arial" w:eastAsia="Times New Roman" w:hAnsi="Arial" w:cs="Arial"/>
          <w:b/>
          <w:sz w:val="20"/>
          <w:szCs w:val="20"/>
          <w:lang w:val="fr-FR"/>
        </w:rPr>
        <w:t xml:space="preserve">le PRONANUT </w:t>
      </w:r>
      <w:r>
        <w:rPr>
          <w:rFonts w:ascii="Arial" w:eastAsia="Times New Roman" w:hAnsi="Arial" w:cs="Arial"/>
          <w:sz w:val="20"/>
          <w:szCs w:val="20"/>
          <w:lang w:val="fr-FR"/>
        </w:rPr>
        <w:t>(Programme National de Nutrition au Congo</w:t>
      </w:r>
      <w:r w:rsidRPr="00E60B91">
        <w:rPr>
          <w:rFonts w:ascii="Arial" w:eastAsia="Times New Roman" w:hAnsi="Arial" w:cs="Arial"/>
          <w:sz w:val="20"/>
          <w:szCs w:val="20"/>
          <w:lang w:val="fr-FR"/>
        </w:rPr>
        <w:t>)</w:t>
      </w:r>
      <w:r>
        <w:rPr>
          <w:rFonts w:ascii="Arial" w:eastAsia="Times New Roman" w:hAnsi="Arial" w:cs="Arial"/>
          <w:sz w:val="20"/>
          <w:szCs w:val="20"/>
          <w:lang w:val="fr-FR"/>
        </w:rPr>
        <w:t xml:space="preserve"> et le </w:t>
      </w:r>
      <w:r>
        <w:rPr>
          <w:rFonts w:ascii="Arial" w:eastAsia="Times New Roman" w:hAnsi="Arial" w:cs="Arial"/>
          <w:b/>
          <w:sz w:val="20"/>
          <w:szCs w:val="20"/>
          <w:lang w:val="fr-FR"/>
        </w:rPr>
        <w:t>Institut National de la Statistiques (INS)</w:t>
      </w:r>
      <w:r w:rsidRPr="00E60B91">
        <w:rPr>
          <w:rFonts w:ascii="Arial" w:eastAsia="Times New Roman" w:hAnsi="Arial" w:cs="Arial"/>
          <w:sz w:val="20"/>
          <w:szCs w:val="20"/>
          <w:lang w:val="fr-FR"/>
        </w:rPr>
        <w:t>;</w:t>
      </w:r>
    </w:p>
    <w:p w:rsidR="00EF51E8" w:rsidRPr="00E60B91" w:rsidRDefault="00EF51E8" w:rsidP="00EF51E8">
      <w:pPr>
        <w:numPr>
          <w:ilvl w:val="0"/>
          <w:numId w:val="1"/>
        </w:numPr>
        <w:shd w:val="clear" w:color="auto" w:fill="FBFBFB"/>
        <w:spacing w:before="100" w:beforeAutospacing="1" w:after="120" w:line="240" w:lineRule="auto"/>
        <w:ind w:left="396" w:right="396"/>
        <w:rPr>
          <w:rFonts w:ascii="Arial" w:eastAsia="Times New Roman" w:hAnsi="Arial" w:cs="Arial"/>
          <w:sz w:val="20"/>
          <w:szCs w:val="20"/>
          <w:lang w:val="fr-FR"/>
        </w:rPr>
      </w:pPr>
      <w:r w:rsidRPr="00E60B91">
        <w:rPr>
          <w:rFonts w:ascii="Arial" w:eastAsia="Times New Roman" w:hAnsi="Arial" w:cs="Arial"/>
          <w:sz w:val="20"/>
          <w:szCs w:val="20"/>
          <w:lang w:val="fr-FR"/>
        </w:rPr>
        <w:t xml:space="preserve">Procéder à </w:t>
      </w:r>
      <w:r w:rsidRPr="00E60B91">
        <w:rPr>
          <w:rFonts w:ascii="Arial" w:eastAsia="Times New Roman" w:hAnsi="Arial" w:cs="Arial"/>
          <w:b/>
          <w:sz w:val="20"/>
          <w:szCs w:val="20"/>
          <w:lang w:val="fr-FR"/>
        </w:rPr>
        <w:t>l’échantillonnage en collaboration avec</w:t>
      </w:r>
      <w:r w:rsidRPr="00EF51E8">
        <w:rPr>
          <w:rFonts w:ascii="Arial" w:eastAsia="Times New Roman" w:hAnsi="Arial" w:cs="Arial"/>
          <w:b/>
          <w:sz w:val="20"/>
          <w:szCs w:val="20"/>
          <w:lang w:val="fr-FR"/>
        </w:rPr>
        <w:t> le PRONANUT et</w:t>
      </w:r>
      <w:r>
        <w:rPr>
          <w:rFonts w:ascii="Arial" w:eastAsia="Times New Roman" w:hAnsi="Arial" w:cs="Arial"/>
          <w:b/>
          <w:sz w:val="20"/>
          <w:szCs w:val="20"/>
          <w:lang w:val="fr-FR"/>
        </w:rPr>
        <w:t xml:space="preserve"> </w:t>
      </w:r>
      <w:r w:rsidRPr="00EF51E8">
        <w:rPr>
          <w:rFonts w:ascii="Arial" w:eastAsia="Times New Roman" w:hAnsi="Arial" w:cs="Arial"/>
          <w:b/>
          <w:sz w:val="20"/>
          <w:szCs w:val="20"/>
          <w:lang w:val="fr-FR"/>
        </w:rPr>
        <w:t>l’INS</w:t>
      </w:r>
      <w:r w:rsidRPr="00E60B91">
        <w:rPr>
          <w:rFonts w:ascii="Arial" w:eastAsia="Times New Roman" w:hAnsi="Arial" w:cs="Arial"/>
          <w:sz w:val="20"/>
          <w:szCs w:val="20"/>
          <w:lang w:val="fr-FR"/>
        </w:rPr>
        <w:t>;</w:t>
      </w:r>
    </w:p>
    <w:p w:rsidR="00EF51E8" w:rsidRPr="00E60B91" w:rsidRDefault="00EF51E8" w:rsidP="00EF51E8">
      <w:pPr>
        <w:numPr>
          <w:ilvl w:val="0"/>
          <w:numId w:val="1"/>
        </w:numPr>
        <w:shd w:val="clear" w:color="auto" w:fill="FBFBFB"/>
        <w:spacing w:before="100" w:beforeAutospacing="1" w:after="120" w:line="240" w:lineRule="auto"/>
        <w:ind w:left="396" w:right="396"/>
        <w:rPr>
          <w:rFonts w:ascii="Arial" w:eastAsia="Times New Roman" w:hAnsi="Arial" w:cs="Arial"/>
          <w:sz w:val="20"/>
          <w:szCs w:val="20"/>
          <w:lang w:val="fr-FR"/>
        </w:rPr>
      </w:pPr>
      <w:r w:rsidRPr="00E60B91">
        <w:rPr>
          <w:rFonts w:ascii="Arial" w:eastAsia="Times New Roman" w:hAnsi="Arial" w:cs="Arial"/>
          <w:b/>
          <w:sz w:val="20"/>
          <w:szCs w:val="20"/>
          <w:lang w:val="fr-FR"/>
        </w:rPr>
        <w:t>Définir les différents niveaux de coordination</w:t>
      </w:r>
      <w:r w:rsidRPr="00E60B91">
        <w:rPr>
          <w:rFonts w:ascii="Arial" w:eastAsia="Times New Roman" w:hAnsi="Arial" w:cs="Arial"/>
          <w:sz w:val="20"/>
          <w:szCs w:val="20"/>
          <w:lang w:val="fr-FR"/>
        </w:rPr>
        <w:t xml:space="preserve"> et de supervision pour l’enquête;</w:t>
      </w:r>
    </w:p>
    <w:p w:rsidR="00EF51E8" w:rsidRPr="00CD162A" w:rsidRDefault="000C593D" w:rsidP="00EF51E8">
      <w:pPr>
        <w:numPr>
          <w:ilvl w:val="0"/>
          <w:numId w:val="1"/>
        </w:numPr>
        <w:shd w:val="clear" w:color="auto" w:fill="FBFBFB"/>
        <w:spacing w:before="100" w:beforeAutospacing="1" w:after="120" w:line="240" w:lineRule="auto"/>
        <w:ind w:left="396" w:right="396"/>
        <w:rPr>
          <w:rFonts w:ascii="Arial" w:eastAsia="Times New Roman" w:hAnsi="Arial" w:cs="Arial"/>
          <w:sz w:val="20"/>
          <w:szCs w:val="20"/>
          <w:lang w:val="fr-FR"/>
        </w:rPr>
      </w:pPr>
      <w:r>
        <w:rPr>
          <w:rFonts w:ascii="Arial" w:eastAsia="Times New Roman" w:hAnsi="Arial" w:cs="Arial"/>
          <w:b/>
          <w:sz w:val="20"/>
          <w:szCs w:val="20"/>
          <w:lang w:val="fr-FR"/>
        </w:rPr>
        <w:t>Réviser</w:t>
      </w:r>
      <w:r w:rsidR="00EF51E8" w:rsidRPr="00CD162A">
        <w:rPr>
          <w:rFonts w:ascii="Arial" w:eastAsia="Times New Roman" w:hAnsi="Arial" w:cs="Arial"/>
          <w:sz w:val="20"/>
          <w:szCs w:val="20"/>
          <w:lang w:val="fr-FR"/>
        </w:rPr>
        <w:t xml:space="preserve"> </w:t>
      </w:r>
      <w:r w:rsidR="00EF51E8" w:rsidRPr="000C593D">
        <w:rPr>
          <w:rFonts w:ascii="Arial" w:eastAsia="Times New Roman" w:hAnsi="Arial" w:cs="Arial"/>
          <w:b/>
          <w:sz w:val="20"/>
          <w:szCs w:val="20"/>
          <w:lang w:val="fr-FR"/>
        </w:rPr>
        <w:t>les fiches de description de poste</w:t>
      </w:r>
      <w:r w:rsidR="00EF51E8" w:rsidRPr="00CD162A">
        <w:rPr>
          <w:rFonts w:ascii="Arial" w:eastAsia="Times New Roman" w:hAnsi="Arial" w:cs="Arial"/>
          <w:sz w:val="20"/>
          <w:szCs w:val="20"/>
          <w:lang w:val="fr-FR"/>
        </w:rPr>
        <w:t xml:space="preserve"> </w:t>
      </w:r>
      <w:r w:rsidRPr="000C593D">
        <w:rPr>
          <w:rFonts w:ascii="Arial" w:eastAsia="Times New Roman" w:hAnsi="Arial" w:cs="Arial"/>
          <w:b/>
          <w:sz w:val="20"/>
          <w:szCs w:val="20"/>
          <w:lang w:val="fr-FR"/>
        </w:rPr>
        <w:t>disponible</w:t>
      </w:r>
      <w:r>
        <w:rPr>
          <w:rFonts w:ascii="Arial" w:eastAsia="Times New Roman" w:hAnsi="Arial" w:cs="Arial"/>
          <w:sz w:val="20"/>
          <w:szCs w:val="20"/>
          <w:lang w:val="fr-FR"/>
        </w:rPr>
        <w:t xml:space="preserve"> </w:t>
      </w:r>
      <w:r w:rsidR="00EF51E8" w:rsidRPr="00CD162A">
        <w:rPr>
          <w:rFonts w:ascii="Arial" w:eastAsia="Times New Roman" w:hAnsi="Arial" w:cs="Arial"/>
          <w:sz w:val="20"/>
          <w:szCs w:val="20"/>
          <w:lang w:val="fr-FR"/>
        </w:rPr>
        <w:t>de tous les différents membres de l’enquête;</w:t>
      </w:r>
    </w:p>
    <w:p w:rsidR="00EF51E8" w:rsidRPr="00E60B91" w:rsidRDefault="00EF51E8" w:rsidP="00EF51E8">
      <w:pPr>
        <w:numPr>
          <w:ilvl w:val="0"/>
          <w:numId w:val="1"/>
        </w:numPr>
        <w:shd w:val="clear" w:color="auto" w:fill="FBFBFB"/>
        <w:spacing w:before="100" w:beforeAutospacing="1" w:after="120" w:line="240" w:lineRule="auto"/>
        <w:ind w:left="396" w:right="396"/>
        <w:rPr>
          <w:rFonts w:ascii="Arial" w:eastAsia="Times New Roman" w:hAnsi="Arial" w:cs="Arial"/>
          <w:sz w:val="20"/>
          <w:szCs w:val="20"/>
          <w:lang w:val="fr-FR"/>
        </w:rPr>
      </w:pPr>
      <w:r w:rsidRPr="00E60B91">
        <w:rPr>
          <w:rFonts w:ascii="Arial" w:eastAsia="Times New Roman" w:hAnsi="Arial" w:cs="Arial"/>
          <w:b/>
          <w:sz w:val="20"/>
          <w:szCs w:val="20"/>
          <w:lang w:val="fr-FR"/>
        </w:rPr>
        <w:t>S’assurer de la disponibilité du matériel nécessaire</w:t>
      </w:r>
      <w:r w:rsidRPr="00E60B91">
        <w:rPr>
          <w:rFonts w:ascii="Arial" w:eastAsia="Times New Roman" w:hAnsi="Arial" w:cs="Arial"/>
          <w:sz w:val="20"/>
          <w:szCs w:val="20"/>
          <w:lang w:val="fr-FR"/>
        </w:rPr>
        <w:t xml:space="preserve"> à la mise en œuvre de l’enquête;</w:t>
      </w:r>
    </w:p>
    <w:p w:rsidR="00EF51E8" w:rsidRPr="00CD162A" w:rsidRDefault="00EF51E8" w:rsidP="00EF51E8">
      <w:pPr>
        <w:numPr>
          <w:ilvl w:val="0"/>
          <w:numId w:val="1"/>
        </w:numPr>
        <w:shd w:val="clear" w:color="auto" w:fill="FBFBFB"/>
        <w:spacing w:before="100" w:beforeAutospacing="1" w:after="120" w:line="240" w:lineRule="auto"/>
        <w:ind w:left="396" w:right="396"/>
        <w:rPr>
          <w:rFonts w:ascii="Arial" w:eastAsia="Times New Roman" w:hAnsi="Arial" w:cs="Arial"/>
          <w:sz w:val="20"/>
          <w:szCs w:val="20"/>
          <w:lang w:val="fr-FR"/>
        </w:rPr>
      </w:pPr>
      <w:r w:rsidRPr="00CD162A">
        <w:rPr>
          <w:rFonts w:ascii="Arial" w:eastAsia="Times New Roman" w:hAnsi="Arial" w:cs="Arial"/>
          <w:sz w:val="20"/>
          <w:szCs w:val="20"/>
          <w:lang w:val="fr-FR"/>
        </w:rPr>
        <w:t xml:space="preserve">Participer au processus de recrutement de l’ensemble des ressources humaines nécessaires à l’enquête, en collaboration avec le </w:t>
      </w:r>
      <w:r w:rsidR="00CD162A" w:rsidRPr="00CD162A">
        <w:rPr>
          <w:rFonts w:ascii="Arial" w:eastAsia="Times New Roman" w:hAnsi="Arial" w:cs="Arial"/>
          <w:sz w:val="20"/>
          <w:szCs w:val="20"/>
          <w:lang w:val="fr-FR"/>
        </w:rPr>
        <w:t>PRONANUT national et provincial</w:t>
      </w:r>
      <w:r w:rsidRPr="00CD162A">
        <w:rPr>
          <w:rFonts w:ascii="Arial" w:eastAsia="Times New Roman" w:hAnsi="Arial" w:cs="Arial"/>
          <w:sz w:val="20"/>
          <w:szCs w:val="20"/>
          <w:lang w:val="fr-FR"/>
        </w:rPr>
        <w:t>;</w:t>
      </w:r>
    </w:p>
    <w:p w:rsidR="00EF51E8" w:rsidRPr="00E60B91" w:rsidRDefault="00EF51E8" w:rsidP="00EF51E8">
      <w:pPr>
        <w:numPr>
          <w:ilvl w:val="0"/>
          <w:numId w:val="1"/>
        </w:numPr>
        <w:shd w:val="clear" w:color="auto" w:fill="FBFBFB"/>
        <w:spacing w:before="100" w:beforeAutospacing="1" w:after="120" w:line="240" w:lineRule="auto"/>
        <w:ind w:left="396" w:right="396"/>
        <w:rPr>
          <w:rFonts w:ascii="Arial" w:eastAsia="Times New Roman" w:hAnsi="Arial" w:cs="Arial"/>
          <w:sz w:val="20"/>
          <w:szCs w:val="20"/>
          <w:lang w:val="fr-FR"/>
        </w:rPr>
      </w:pPr>
      <w:r>
        <w:rPr>
          <w:rFonts w:ascii="Arial" w:eastAsia="Times New Roman" w:hAnsi="Arial" w:cs="Arial"/>
          <w:b/>
          <w:sz w:val="20"/>
          <w:szCs w:val="20"/>
          <w:lang w:val="fr-FR"/>
        </w:rPr>
        <w:t>Appuyer le PRONANUT dan la finalisation d</w:t>
      </w:r>
      <w:r w:rsidRPr="00E60B91">
        <w:rPr>
          <w:rFonts w:ascii="Arial" w:eastAsia="Times New Roman" w:hAnsi="Arial" w:cs="Arial"/>
          <w:b/>
          <w:sz w:val="20"/>
          <w:szCs w:val="20"/>
          <w:lang w:val="fr-FR"/>
        </w:rPr>
        <w:t>es outils d’enquête</w:t>
      </w:r>
      <w:r w:rsidRPr="00E60B91">
        <w:rPr>
          <w:rFonts w:ascii="Arial" w:eastAsia="Times New Roman" w:hAnsi="Arial" w:cs="Arial"/>
          <w:sz w:val="20"/>
          <w:szCs w:val="20"/>
          <w:lang w:val="fr-FR"/>
        </w:rPr>
        <w:t>(guide des enquêteurs, questionnaire, fiche de standardisation des outils anthropométriques, calendrier des évènements locaux, fiche de référence pour la prise en charge des enfants malnutris) avant le début de la formation;</w:t>
      </w:r>
    </w:p>
    <w:p w:rsidR="00EF51E8" w:rsidRPr="00E60B91" w:rsidRDefault="00EF51E8" w:rsidP="00EF51E8">
      <w:pPr>
        <w:numPr>
          <w:ilvl w:val="0"/>
          <w:numId w:val="1"/>
        </w:numPr>
        <w:shd w:val="clear" w:color="auto" w:fill="FBFBFB"/>
        <w:spacing w:before="100" w:beforeAutospacing="1" w:after="120" w:line="240" w:lineRule="auto"/>
        <w:ind w:left="396" w:right="396"/>
        <w:rPr>
          <w:rFonts w:ascii="Arial" w:eastAsia="Times New Roman" w:hAnsi="Arial" w:cs="Arial"/>
          <w:sz w:val="20"/>
          <w:szCs w:val="20"/>
          <w:lang w:val="fr-FR"/>
        </w:rPr>
      </w:pPr>
      <w:r>
        <w:rPr>
          <w:rFonts w:ascii="Arial" w:eastAsia="Times New Roman" w:hAnsi="Arial" w:cs="Arial"/>
          <w:b/>
          <w:sz w:val="20"/>
          <w:szCs w:val="20"/>
          <w:lang w:val="fr-FR"/>
        </w:rPr>
        <w:t xml:space="preserve">Appuyer le PRONANUT dans </w:t>
      </w:r>
      <w:r w:rsidRPr="00EF51E8">
        <w:rPr>
          <w:rFonts w:ascii="Arial" w:eastAsia="Times New Roman" w:hAnsi="Arial" w:cs="Arial"/>
          <w:b/>
          <w:sz w:val="20"/>
          <w:szCs w:val="20"/>
          <w:lang w:val="fr-FR"/>
        </w:rPr>
        <w:t xml:space="preserve">à </w:t>
      </w:r>
      <w:r w:rsidRPr="00E60B91">
        <w:rPr>
          <w:rFonts w:ascii="Arial" w:eastAsia="Times New Roman" w:hAnsi="Arial" w:cs="Arial"/>
          <w:b/>
          <w:sz w:val="20"/>
          <w:szCs w:val="20"/>
          <w:lang w:val="fr-FR"/>
        </w:rPr>
        <w:t>Identifier et standardiser les outils anthropométriques</w:t>
      </w:r>
      <w:r w:rsidRPr="00E60B91">
        <w:rPr>
          <w:rFonts w:ascii="Arial" w:eastAsia="Times New Roman" w:hAnsi="Arial" w:cs="Arial"/>
          <w:sz w:val="20"/>
          <w:szCs w:val="20"/>
          <w:lang w:val="fr-FR"/>
        </w:rPr>
        <w:t xml:space="preserve"> (poids étalon pour les balances, bâton pour les toises et tuyau de PVC pour les rubans PB)et compléter les fiches de standardisation des outils anthropométriques;</w:t>
      </w:r>
    </w:p>
    <w:p w:rsidR="00EF51E8" w:rsidRPr="00E60B91" w:rsidRDefault="00EF51E8" w:rsidP="00EF51E8">
      <w:pPr>
        <w:numPr>
          <w:ilvl w:val="0"/>
          <w:numId w:val="1"/>
        </w:numPr>
        <w:shd w:val="clear" w:color="auto" w:fill="FBFBFB"/>
        <w:spacing w:before="100" w:beforeAutospacing="1" w:after="120" w:line="240" w:lineRule="auto"/>
        <w:ind w:left="396" w:right="396"/>
        <w:rPr>
          <w:rFonts w:ascii="Arial" w:eastAsia="Times New Roman" w:hAnsi="Arial" w:cs="Arial"/>
          <w:sz w:val="20"/>
          <w:szCs w:val="20"/>
          <w:lang w:val="fr-FR"/>
        </w:rPr>
      </w:pPr>
      <w:r w:rsidRPr="00E60B91">
        <w:rPr>
          <w:rFonts w:ascii="Arial" w:eastAsia="Times New Roman" w:hAnsi="Arial" w:cs="Arial"/>
          <w:b/>
          <w:sz w:val="20"/>
          <w:szCs w:val="20"/>
          <w:lang w:val="fr-FR"/>
        </w:rPr>
        <w:t>Conduire la formation des superviseurs et des enquêteurs</w:t>
      </w:r>
      <w:r w:rsidRPr="00E60B91">
        <w:rPr>
          <w:rFonts w:ascii="Arial" w:eastAsia="Times New Roman" w:hAnsi="Arial" w:cs="Arial"/>
          <w:sz w:val="20"/>
          <w:szCs w:val="20"/>
          <w:lang w:val="fr-FR"/>
        </w:rPr>
        <w:t xml:space="preserve"> à l’aide du guide des enquêteurs. Cette formation devra comprendre les thèmes suivants:</w:t>
      </w:r>
    </w:p>
    <w:p w:rsidR="00EF51E8" w:rsidRPr="00E60B91" w:rsidRDefault="00EF51E8" w:rsidP="00EF51E8">
      <w:pPr>
        <w:numPr>
          <w:ilvl w:val="1"/>
          <w:numId w:val="1"/>
        </w:numPr>
        <w:shd w:val="clear" w:color="auto" w:fill="FBFBFB"/>
        <w:spacing w:before="100" w:beforeAutospacing="1" w:after="120" w:line="240" w:lineRule="auto"/>
        <w:ind w:right="396"/>
        <w:rPr>
          <w:rFonts w:ascii="Arial" w:eastAsia="Times New Roman" w:hAnsi="Arial" w:cs="Arial"/>
          <w:sz w:val="20"/>
          <w:szCs w:val="20"/>
          <w:lang w:val="fr-FR"/>
        </w:rPr>
      </w:pPr>
      <w:r w:rsidRPr="00E60B91">
        <w:rPr>
          <w:rFonts w:ascii="Arial" w:eastAsia="Times New Roman" w:hAnsi="Arial" w:cs="Arial"/>
          <w:sz w:val="20"/>
          <w:szCs w:val="20"/>
          <w:lang w:val="fr-FR"/>
        </w:rPr>
        <w:t>la sélection aléatoire des ménages</w:t>
      </w:r>
    </w:p>
    <w:p w:rsidR="00EF51E8" w:rsidRPr="00E60B91" w:rsidRDefault="00EF51E8" w:rsidP="00EF51E8">
      <w:pPr>
        <w:numPr>
          <w:ilvl w:val="1"/>
          <w:numId w:val="1"/>
        </w:numPr>
        <w:shd w:val="clear" w:color="auto" w:fill="FBFBFB"/>
        <w:spacing w:before="100" w:beforeAutospacing="1" w:after="120" w:line="240" w:lineRule="auto"/>
        <w:ind w:right="396"/>
        <w:rPr>
          <w:rFonts w:ascii="Arial" w:eastAsia="Times New Roman" w:hAnsi="Arial" w:cs="Arial"/>
          <w:sz w:val="20"/>
          <w:szCs w:val="20"/>
          <w:lang w:val="fr-FR"/>
        </w:rPr>
      </w:pPr>
      <w:r w:rsidRPr="00E60B91">
        <w:rPr>
          <w:rFonts w:ascii="Arial" w:eastAsia="Times New Roman" w:hAnsi="Arial" w:cs="Arial"/>
          <w:sz w:val="20"/>
          <w:szCs w:val="20"/>
          <w:lang w:val="fr-FR"/>
        </w:rPr>
        <w:t>l’identification des individus à inclure</w:t>
      </w:r>
    </w:p>
    <w:p w:rsidR="00EF51E8" w:rsidRPr="00E60B91" w:rsidRDefault="00EF51E8" w:rsidP="00EF51E8">
      <w:pPr>
        <w:numPr>
          <w:ilvl w:val="1"/>
          <w:numId w:val="1"/>
        </w:numPr>
        <w:shd w:val="clear" w:color="auto" w:fill="FBFBFB"/>
        <w:spacing w:before="100" w:beforeAutospacing="1" w:after="120" w:line="240" w:lineRule="auto"/>
        <w:ind w:right="396"/>
        <w:rPr>
          <w:rFonts w:ascii="Arial" w:eastAsia="Times New Roman" w:hAnsi="Arial" w:cs="Arial"/>
          <w:sz w:val="20"/>
          <w:szCs w:val="20"/>
          <w:lang w:val="fr-FR"/>
        </w:rPr>
      </w:pPr>
      <w:r w:rsidRPr="00E60B91">
        <w:rPr>
          <w:rFonts w:ascii="Arial" w:eastAsia="Times New Roman" w:hAnsi="Arial" w:cs="Arial"/>
          <w:sz w:val="20"/>
          <w:szCs w:val="20"/>
          <w:lang w:val="fr-FR"/>
        </w:rPr>
        <w:t>le remplissage du questionnaire</w:t>
      </w:r>
    </w:p>
    <w:p w:rsidR="00EF51E8" w:rsidRPr="00E60B91" w:rsidRDefault="00EF51E8" w:rsidP="00EF51E8">
      <w:pPr>
        <w:numPr>
          <w:ilvl w:val="1"/>
          <w:numId w:val="1"/>
        </w:numPr>
        <w:shd w:val="clear" w:color="auto" w:fill="FBFBFB"/>
        <w:spacing w:before="100" w:beforeAutospacing="1" w:after="120" w:line="240" w:lineRule="auto"/>
        <w:ind w:right="396"/>
        <w:rPr>
          <w:rFonts w:ascii="Arial" w:eastAsia="Times New Roman" w:hAnsi="Arial" w:cs="Arial"/>
          <w:sz w:val="20"/>
          <w:szCs w:val="20"/>
          <w:lang w:val="fr-FR"/>
        </w:rPr>
      </w:pPr>
      <w:r w:rsidRPr="00E60B91">
        <w:rPr>
          <w:rFonts w:ascii="Arial" w:eastAsia="Times New Roman" w:hAnsi="Arial" w:cs="Arial"/>
          <w:sz w:val="20"/>
          <w:szCs w:val="20"/>
          <w:lang w:val="fr-FR"/>
        </w:rPr>
        <w:t>l’entretien pour le remplissage du questionnaire de mortalité</w:t>
      </w:r>
    </w:p>
    <w:p w:rsidR="00EF51E8" w:rsidRPr="00E60B91" w:rsidRDefault="00EF51E8" w:rsidP="00EF51E8">
      <w:pPr>
        <w:numPr>
          <w:ilvl w:val="1"/>
          <w:numId w:val="1"/>
        </w:numPr>
        <w:shd w:val="clear" w:color="auto" w:fill="FBFBFB"/>
        <w:spacing w:before="100" w:beforeAutospacing="1" w:after="120" w:line="240" w:lineRule="auto"/>
        <w:ind w:right="396"/>
        <w:rPr>
          <w:rFonts w:ascii="Arial" w:eastAsia="Times New Roman" w:hAnsi="Arial" w:cs="Arial"/>
          <w:sz w:val="20"/>
          <w:szCs w:val="20"/>
          <w:lang w:val="fr-FR"/>
        </w:rPr>
      </w:pPr>
      <w:r w:rsidRPr="00E60B91">
        <w:rPr>
          <w:rFonts w:ascii="Arial" w:eastAsia="Times New Roman" w:hAnsi="Arial" w:cs="Arial"/>
          <w:sz w:val="20"/>
          <w:szCs w:val="20"/>
          <w:lang w:val="fr-FR"/>
        </w:rPr>
        <w:t>l’estimation de l’âge à l’aide du calendrier des évènements</w:t>
      </w:r>
    </w:p>
    <w:p w:rsidR="00EF51E8" w:rsidRPr="00E60B91" w:rsidRDefault="00EF51E8" w:rsidP="00EF51E8">
      <w:pPr>
        <w:numPr>
          <w:ilvl w:val="1"/>
          <w:numId w:val="1"/>
        </w:numPr>
        <w:shd w:val="clear" w:color="auto" w:fill="FBFBFB"/>
        <w:spacing w:before="100" w:beforeAutospacing="1" w:after="120" w:line="240" w:lineRule="auto"/>
        <w:ind w:right="396"/>
        <w:rPr>
          <w:rFonts w:ascii="Arial" w:eastAsia="Times New Roman" w:hAnsi="Arial" w:cs="Arial"/>
          <w:sz w:val="20"/>
          <w:szCs w:val="20"/>
          <w:lang w:val="fr-FR"/>
        </w:rPr>
      </w:pPr>
      <w:r w:rsidRPr="00E60B91">
        <w:rPr>
          <w:rFonts w:ascii="Arial" w:eastAsia="Times New Roman" w:hAnsi="Arial" w:cs="Arial"/>
          <w:sz w:val="20"/>
          <w:szCs w:val="20"/>
          <w:lang w:val="fr-FR"/>
        </w:rPr>
        <w:t>les techniques de mesures anthropométriques</w:t>
      </w:r>
    </w:p>
    <w:p w:rsidR="00EF51E8" w:rsidRPr="00E60B91" w:rsidRDefault="00EF51E8" w:rsidP="00EF51E8">
      <w:pPr>
        <w:numPr>
          <w:ilvl w:val="1"/>
          <w:numId w:val="1"/>
        </w:numPr>
        <w:shd w:val="clear" w:color="auto" w:fill="FBFBFB"/>
        <w:spacing w:before="100" w:beforeAutospacing="1" w:after="120" w:line="240" w:lineRule="auto"/>
        <w:ind w:right="396"/>
        <w:rPr>
          <w:rFonts w:ascii="Arial" w:eastAsia="Times New Roman" w:hAnsi="Arial" w:cs="Arial"/>
          <w:sz w:val="20"/>
          <w:szCs w:val="20"/>
          <w:lang w:val="fr-FR"/>
        </w:rPr>
      </w:pPr>
      <w:r w:rsidRPr="00E60B91">
        <w:rPr>
          <w:rFonts w:ascii="Arial" w:eastAsia="Times New Roman" w:hAnsi="Arial" w:cs="Arial"/>
          <w:sz w:val="20"/>
          <w:szCs w:val="20"/>
          <w:lang w:val="fr-FR"/>
        </w:rPr>
        <w:t>le test de standardisation</w:t>
      </w:r>
    </w:p>
    <w:p w:rsidR="00EF51E8" w:rsidRPr="00E60B91" w:rsidRDefault="00EF51E8" w:rsidP="00EF51E8">
      <w:pPr>
        <w:numPr>
          <w:ilvl w:val="1"/>
          <w:numId w:val="1"/>
        </w:numPr>
        <w:shd w:val="clear" w:color="auto" w:fill="FBFBFB"/>
        <w:spacing w:before="100" w:beforeAutospacing="1" w:after="120" w:line="240" w:lineRule="auto"/>
        <w:ind w:right="396"/>
        <w:rPr>
          <w:rFonts w:ascii="Arial" w:eastAsia="Times New Roman" w:hAnsi="Arial" w:cs="Arial"/>
          <w:sz w:val="20"/>
          <w:szCs w:val="20"/>
          <w:lang w:val="fr-FR"/>
        </w:rPr>
      </w:pPr>
      <w:r>
        <w:rPr>
          <w:rFonts w:ascii="Arial" w:eastAsia="Times New Roman" w:hAnsi="Arial" w:cs="Arial"/>
          <w:sz w:val="20"/>
          <w:szCs w:val="20"/>
          <w:lang w:val="fr-FR"/>
        </w:rPr>
        <w:t>l</w:t>
      </w:r>
      <w:r w:rsidRPr="00E60B91">
        <w:rPr>
          <w:rFonts w:ascii="Arial" w:eastAsia="Times New Roman" w:hAnsi="Arial" w:cs="Arial"/>
          <w:sz w:val="20"/>
          <w:szCs w:val="20"/>
          <w:lang w:val="fr-FR"/>
        </w:rPr>
        <w:t>’identification des œdèmes et le référencement des enfants malnutris</w:t>
      </w:r>
    </w:p>
    <w:p w:rsidR="00EF51E8" w:rsidRPr="00E60B91" w:rsidRDefault="00EF51E8" w:rsidP="00EF51E8">
      <w:pPr>
        <w:numPr>
          <w:ilvl w:val="1"/>
          <w:numId w:val="1"/>
        </w:numPr>
        <w:shd w:val="clear" w:color="auto" w:fill="FBFBFB"/>
        <w:spacing w:before="100" w:beforeAutospacing="1" w:after="120" w:line="240" w:lineRule="auto"/>
        <w:ind w:right="396"/>
        <w:rPr>
          <w:rFonts w:ascii="Arial" w:eastAsia="Times New Roman" w:hAnsi="Arial" w:cs="Arial"/>
          <w:sz w:val="20"/>
          <w:szCs w:val="20"/>
          <w:lang w:val="fr-FR"/>
        </w:rPr>
      </w:pPr>
      <w:r w:rsidRPr="00E60B91">
        <w:rPr>
          <w:rFonts w:ascii="Arial" w:eastAsia="Times New Roman" w:hAnsi="Arial" w:cs="Arial"/>
          <w:sz w:val="20"/>
          <w:szCs w:val="20"/>
          <w:lang w:val="fr-FR"/>
        </w:rPr>
        <w:t xml:space="preserve">la saisie des données dans les smartphones puis leur transfert dans le logiciel ENA (Emergency Nutrition </w:t>
      </w:r>
      <w:proofErr w:type="spellStart"/>
      <w:r w:rsidRPr="00E60B91">
        <w:rPr>
          <w:rFonts w:ascii="Arial" w:eastAsia="Times New Roman" w:hAnsi="Arial" w:cs="Arial"/>
          <w:sz w:val="20"/>
          <w:szCs w:val="20"/>
          <w:lang w:val="fr-FR"/>
        </w:rPr>
        <w:t>Assessment</w:t>
      </w:r>
      <w:proofErr w:type="spellEnd"/>
      <w:r w:rsidRPr="00E60B91">
        <w:rPr>
          <w:rFonts w:ascii="Arial" w:eastAsia="Times New Roman" w:hAnsi="Arial" w:cs="Arial"/>
          <w:sz w:val="20"/>
          <w:szCs w:val="20"/>
          <w:lang w:val="fr-FR"/>
        </w:rPr>
        <w:t>), l’analyse de la qualité des données collectées et la sauvegarde des données</w:t>
      </w:r>
    </w:p>
    <w:p w:rsidR="00EF51E8" w:rsidRPr="00E60B91" w:rsidRDefault="00EF51E8" w:rsidP="00A858CC">
      <w:pPr>
        <w:numPr>
          <w:ilvl w:val="0"/>
          <w:numId w:val="1"/>
        </w:numPr>
        <w:shd w:val="clear" w:color="auto" w:fill="FBFBFB"/>
        <w:tabs>
          <w:tab w:val="clear" w:pos="720"/>
          <w:tab w:val="num" w:pos="450"/>
        </w:tabs>
        <w:spacing w:before="100" w:beforeAutospacing="1" w:after="120" w:line="240" w:lineRule="auto"/>
        <w:ind w:left="450" w:right="396"/>
        <w:rPr>
          <w:rFonts w:ascii="Arial" w:eastAsia="Times New Roman" w:hAnsi="Arial" w:cs="Arial"/>
          <w:sz w:val="20"/>
          <w:szCs w:val="20"/>
          <w:lang w:val="fr-FR"/>
        </w:rPr>
      </w:pPr>
      <w:r w:rsidRPr="00E60B91">
        <w:rPr>
          <w:rFonts w:ascii="Arial" w:eastAsia="Times New Roman" w:hAnsi="Arial" w:cs="Arial"/>
          <w:b/>
          <w:sz w:val="20"/>
          <w:szCs w:val="20"/>
          <w:lang w:val="fr-FR"/>
        </w:rPr>
        <w:t>Organiser une journée de pré-test</w:t>
      </w:r>
      <w:r w:rsidRPr="00E60B91">
        <w:rPr>
          <w:rFonts w:ascii="Arial" w:eastAsia="Times New Roman" w:hAnsi="Arial" w:cs="Arial"/>
          <w:sz w:val="20"/>
          <w:szCs w:val="20"/>
          <w:lang w:val="fr-FR"/>
        </w:rPr>
        <w:t xml:space="preserve"> (test terrain) du questionnaire, dans une zone qui ne sera pas enquêtée. Le questionnaire sera revu et corrigé après le pré-test, au niveau du comité de pilotage de l’enquête;</w:t>
      </w:r>
    </w:p>
    <w:p w:rsidR="00EF51E8" w:rsidRPr="00E60B91" w:rsidRDefault="00EF51E8" w:rsidP="00A858CC">
      <w:pPr>
        <w:numPr>
          <w:ilvl w:val="0"/>
          <w:numId w:val="1"/>
        </w:numPr>
        <w:shd w:val="clear" w:color="auto" w:fill="FBFBFB"/>
        <w:tabs>
          <w:tab w:val="clear" w:pos="720"/>
          <w:tab w:val="num" w:pos="450"/>
        </w:tabs>
        <w:spacing w:before="100" w:beforeAutospacing="1" w:after="120" w:line="240" w:lineRule="auto"/>
        <w:ind w:left="450" w:right="396"/>
        <w:rPr>
          <w:rFonts w:ascii="Arial" w:eastAsia="Times New Roman" w:hAnsi="Arial" w:cs="Arial"/>
          <w:sz w:val="20"/>
          <w:szCs w:val="20"/>
          <w:lang w:val="fr-FR"/>
        </w:rPr>
      </w:pPr>
      <w:r w:rsidRPr="00E60B91">
        <w:rPr>
          <w:rFonts w:ascii="Arial" w:eastAsia="Times New Roman" w:hAnsi="Arial" w:cs="Arial"/>
          <w:b/>
          <w:sz w:val="20"/>
          <w:szCs w:val="20"/>
          <w:lang w:val="fr-FR"/>
        </w:rPr>
        <w:t>Organiser la collecte des données</w:t>
      </w:r>
      <w:r w:rsidRPr="00E60B91">
        <w:rPr>
          <w:rFonts w:ascii="Arial" w:eastAsia="Times New Roman" w:hAnsi="Arial" w:cs="Arial"/>
          <w:sz w:val="20"/>
          <w:szCs w:val="20"/>
          <w:lang w:val="fr-FR"/>
        </w:rPr>
        <w:t xml:space="preserve"> en élaborant un plan de déploiement des équipes dans les différentes zones du pays en indiquant le lieu/grappe et les dates de passages pour chaque équipe;</w:t>
      </w:r>
    </w:p>
    <w:p w:rsidR="00EF51E8" w:rsidRPr="00E60B91" w:rsidRDefault="00EF51E8" w:rsidP="00A858CC">
      <w:pPr>
        <w:numPr>
          <w:ilvl w:val="0"/>
          <w:numId w:val="1"/>
        </w:numPr>
        <w:shd w:val="clear" w:color="auto" w:fill="FBFBFB"/>
        <w:tabs>
          <w:tab w:val="clear" w:pos="720"/>
          <w:tab w:val="num" w:pos="450"/>
        </w:tabs>
        <w:spacing w:before="100" w:beforeAutospacing="1" w:after="120" w:line="240" w:lineRule="auto"/>
        <w:ind w:left="450" w:right="396"/>
        <w:rPr>
          <w:rFonts w:ascii="Arial" w:eastAsia="Times New Roman" w:hAnsi="Arial" w:cs="Arial"/>
          <w:sz w:val="20"/>
          <w:szCs w:val="20"/>
          <w:lang w:val="fr-FR"/>
        </w:rPr>
      </w:pPr>
      <w:r w:rsidRPr="00E60B91">
        <w:rPr>
          <w:rFonts w:ascii="Arial" w:eastAsia="Times New Roman" w:hAnsi="Arial" w:cs="Arial"/>
          <w:b/>
          <w:sz w:val="20"/>
          <w:szCs w:val="20"/>
          <w:lang w:val="fr-FR"/>
        </w:rPr>
        <w:t>S’assurer que la sensibilisation</w:t>
      </w:r>
      <w:r w:rsidRPr="00E60B91">
        <w:rPr>
          <w:rFonts w:ascii="Arial" w:eastAsia="Times New Roman" w:hAnsi="Arial" w:cs="Arial"/>
          <w:sz w:val="20"/>
          <w:szCs w:val="20"/>
          <w:lang w:val="fr-FR"/>
        </w:rPr>
        <w:t xml:space="preserve"> sur l’enquête soit faite;</w:t>
      </w:r>
    </w:p>
    <w:p w:rsidR="00EF51E8" w:rsidRPr="00E60B91" w:rsidRDefault="00EF51E8" w:rsidP="00A858CC">
      <w:pPr>
        <w:numPr>
          <w:ilvl w:val="0"/>
          <w:numId w:val="1"/>
        </w:numPr>
        <w:shd w:val="clear" w:color="auto" w:fill="FBFBFB"/>
        <w:tabs>
          <w:tab w:val="clear" w:pos="720"/>
          <w:tab w:val="num" w:pos="450"/>
        </w:tabs>
        <w:spacing w:before="100" w:beforeAutospacing="1" w:after="120" w:line="240" w:lineRule="auto"/>
        <w:ind w:left="450" w:right="396"/>
        <w:rPr>
          <w:rFonts w:ascii="Arial" w:eastAsia="Times New Roman" w:hAnsi="Arial" w:cs="Arial"/>
          <w:sz w:val="20"/>
          <w:szCs w:val="20"/>
          <w:lang w:val="fr-FR"/>
        </w:rPr>
      </w:pPr>
      <w:r w:rsidRPr="00E60B91">
        <w:rPr>
          <w:rFonts w:ascii="Arial" w:eastAsia="Times New Roman" w:hAnsi="Arial" w:cs="Arial"/>
          <w:b/>
          <w:sz w:val="20"/>
          <w:szCs w:val="20"/>
          <w:lang w:val="fr-FR"/>
        </w:rPr>
        <w:t>Organiser la supervision de chacune des équipes</w:t>
      </w:r>
      <w:r w:rsidRPr="00E60B91">
        <w:rPr>
          <w:rFonts w:ascii="Arial" w:eastAsia="Times New Roman" w:hAnsi="Arial" w:cs="Arial"/>
          <w:sz w:val="20"/>
          <w:szCs w:val="20"/>
          <w:lang w:val="fr-FR"/>
        </w:rPr>
        <w:t xml:space="preserve"> pendant toute la durée de l’enquête (constituer des équipes de supervision);</w:t>
      </w:r>
    </w:p>
    <w:p w:rsidR="00EF51E8" w:rsidRPr="00E60B91" w:rsidRDefault="00EF51E8" w:rsidP="00A858CC">
      <w:pPr>
        <w:numPr>
          <w:ilvl w:val="0"/>
          <w:numId w:val="1"/>
        </w:numPr>
        <w:shd w:val="clear" w:color="auto" w:fill="FBFBFB"/>
        <w:tabs>
          <w:tab w:val="clear" w:pos="720"/>
          <w:tab w:val="num" w:pos="450"/>
        </w:tabs>
        <w:spacing w:before="100" w:beforeAutospacing="1" w:after="120" w:line="240" w:lineRule="auto"/>
        <w:ind w:left="450" w:right="396"/>
        <w:rPr>
          <w:rFonts w:ascii="Arial" w:eastAsia="Times New Roman" w:hAnsi="Arial" w:cs="Arial"/>
          <w:sz w:val="20"/>
          <w:szCs w:val="20"/>
          <w:lang w:val="fr-FR"/>
        </w:rPr>
      </w:pPr>
      <w:r w:rsidRPr="00E60B91">
        <w:rPr>
          <w:rFonts w:ascii="Arial" w:eastAsia="Times New Roman" w:hAnsi="Arial" w:cs="Arial"/>
          <w:b/>
          <w:sz w:val="20"/>
          <w:szCs w:val="20"/>
          <w:lang w:val="fr-FR"/>
        </w:rPr>
        <w:lastRenderedPageBreak/>
        <w:t>Accompagner et superviser les équipes sur le terrain</w:t>
      </w:r>
      <w:r w:rsidRPr="00E60B91">
        <w:rPr>
          <w:rFonts w:ascii="Arial" w:eastAsia="Times New Roman" w:hAnsi="Arial" w:cs="Arial"/>
          <w:sz w:val="20"/>
          <w:szCs w:val="20"/>
          <w:lang w:val="fr-FR"/>
        </w:rPr>
        <w:t xml:space="preserve"> pour assurer la qualité de la collecte des données;</w:t>
      </w:r>
    </w:p>
    <w:p w:rsidR="00EF51E8" w:rsidRPr="00E60B91" w:rsidRDefault="00EF51E8" w:rsidP="00A858CC">
      <w:pPr>
        <w:numPr>
          <w:ilvl w:val="0"/>
          <w:numId w:val="1"/>
        </w:numPr>
        <w:shd w:val="clear" w:color="auto" w:fill="FBFBFB"/>
        <w:tabs>
          <w:tab w:val="clear" w:pos="720"/>
          <w:tab w:val="num" w:pos="450"/>
        </w:tabs>
        <w:spacing w:before="100" w:beforeAutospacing="1" w:after="120" w:line="240" w:lineRule="auto"/>
        <w:ind w:left="450" w:right="396"/>
        <w:rPr>
          <w:rFonts w:ascii="Arial" w:eastAsia="Times New Roman" w:hAnsi="Arial" w:cs="Arial"/>
          <w:sz w:val="20"/>
          <w:szCs w:val="20"/>
          <w:lang w:val="fr-FR"/>
        </w:rPr>
      </w:pPr>
      <w:r w:rsidRPr="00E60B91">
        <w:rPr>
          <w:rFonts w:ascii="Arial" w:eastAsia="Times New Roman" w:hAnsi="Arial" w:cs="Arial"/>
          <w:b/>
          <w:sz w:val="20"/>
          <w:szCs w:val="20"/>
          <w:lang w:val="fr-FR"/>
        </w:rPr>
        <w:t>Réviser la qualité des données saisies quotidiennement</w:t>
      </w:r>
      <w:r w:rsidRPr="00E60B91">
        <w:rPr>
          <w:rFonts w:ascii="Arial" w:eastAsia="Times New Roman" w:hAnsi="Arial" w:cs="Arial"/>
          <w:sz w:val="20"/>
          <w:szCs w:val="20"/>
          <w:lang w:val="fr-FR"/>
        </w:rPr>
        <w:t xml:space="preserve"> par les chefs d’équipe à la fin de chaque journée d’enquête. Les données et les rapports de plausibilité doivent être enregistrés chaque jour sur clé USB par les chefs d’équipes avant d’être envoyés par voie électronique au consultant et au comité de pilotage;</w:t>
      </w:r>
    </w:p>
    <w:p w:rsidR="00EF51E8" w:rsidRPr="00E60B91" w:rsidRDefault="00EF51E8" w:rsidP="00EF51E8">
      <w:pPr>
        <w:numPr>
          <w:ilvl w:val="0"/>
          <w:numId w:val="1"/>
        </w:numPr>
        <w:shd w:val="clear" w:color="auto" w:fill="FBFBFB"/>
        <w:spacing w:before="100" w:beforeAutospacing="1" w:after="120" w:line="240" w:lineRule="auto"/>
        <w:ind w:left="396" w:right="396"/>
        <w:rPr>
          <w:rFonts w:ascii="Arial" w:eastAsia="Times New Roman" w:hAnsi="Arial" w:cs="Arial"/>
          <w:sz w:val="20"/>
          <w:szCs w:val="20"/>
          <w:lang w:val="fr-FR"/>
        </w:rPr>
      </w:pPr>
      <w:r w:rsidRPr="00E60B91">
        <w:rPr>
          <w:rFonts w:ascii="Arial" w:eastAsia="Times New Roman" w:hAnsi="Arial" w:cs="Arial"/>
          <w:b/>
          <w:sz w:val="20"/>
          <w:szCs w:val="20"/>
          <w:lang w:val="fr-FR"/>
        </w:rPr>
        <w:t>Documenter les limites, contraintes, difficultés ou insuffisances</w:t>
      </w:r>
      <w:r w:rsidRPr="00E60B91">
        <w:rPr>
          <w:rFonts w:ascii="Arial" w:eastAsia="Times New Roman" w:hAnsi="Arial" w:cs="Arial"/>
          <w:sz w:val="20"/>
          <w:szCs w:val="20"/>
          <w:lang w:val="fr-FR"/>
        </w:rPr>
        <w:t xml:space="preserve"> dans la collecte des données en rédigeant des rapports de supervision réguliers;</w:t>
      </w:r>
    </w:p>
    <w:p w:rsidR="00EF51E8" w:rsidRPr="00E60B91" w:rsidRDefault="00EF51E8" w:rsidP="00EF51E8">
      <w:pPr>
        <w:numPr>
          <w:ilvl w:val="0"/>
          <w:numId w:val="1"/>
        </w:numPr>
        <w:shd w:val="clear" w:color="auto" w:fill="FBFBFB"/>
        <w:spacing w:before="100" w:beforeAutospacing="1" w:after="120" w:line="240" w:lineRule="auto"/>
        <w:ind w:left="396" w:right="396"/>
        <w:rPr>
          <w:rFonts w:ascii="Arial" w:eastAsia="Times New Roman" w:hAnsi="Arial" w:cs="Arial"/>
          <w:sz w:val="20"/>
          <w:szCs w:val="20"/>
          <w:lang w:val="fr-FR"/>
        </w:rPr>
      </w:pPr>
      <w:r w:rsidRPr="00E60B91">
        <w:rPr>
          <w:rFonts w:ascii="Arial" w:eastAsia="Times New Roman" w:hAnsi="Arial" w:cs="Arial"/>
          <w:sz w:val="20"/>
          <w:szCs w:val="20"/>
          <w:lang w:val="fr-FR"/>
        </w:rPr>
        <w:t xml:space="preserve">Faire </w:t>
      </w:r>
      <w:r w:rsidRPr="00E60B91">
        <w:rPr>
          <w:rFonts w:ascii="Arial" w:eastAsia="Times New Roman" w:hAnsi="Arial" w:cs="Arial"/>
          <w:b/>
          <w:sz w:val="20"/>
          <w:szCs w:val="20"/>
          <w:lang w:val="fr-FR"/>
        </w:rPr>
        <w:t>l’apurement des données après double saisie</w:t>
      </w:r>
      <w:r w:rsidRPr="00E60B91">
        <w:rPr>
          <w:rFonts w:ascii="Arial" w:eastAsia="Times New Roman" w:hAnsi="Arial" w:cs="Arial"/>
          <w:sz w:val="20"/>
          <w:szCs w:val="20"/>
          <w:lang w:val="fr-FR"/>
        </w:rPr>
        <w:t>;</w:t>
      </w:r>
    </w:p>
    <w:p w:rsidR="00EF51E8" w:rsidRPr="00E60B91" w:rsidRDefault="00EF51E8" w:rsidP="00EF51E8">
      <w:pPr>
        <w:numPr>
          <w:ilvl w:val="0"/>
          <w:numId w:val="1"/>
        </w:numPr>
        <w:shd w:val="clear" w:color="auto" w:fill="FBFBFB"/>
        <w:spacing w:before="100" w:beforeAutospacing="1" w:after="120" w:line="240" w:lineRule="auto"/>
        <w:ind w:left="396" w:right="396"/>
        <w:rPr>
          <w:rFonts w:ascii="Arial" w:eastAsia="Times New Roman" w:hAnsi="Arial" w:cs="Arial"/>
          <w:sz w:val="20"/>
          <w:szCs w:val="20"/>
          <w:lang w:val="fr-FR"/>
        </w:rPr>
      </w:pPr>
      <w:r w:rsidRPr="00E60B91">
        <w:rPr>
          <w:rFonts w:ascii="Arial" w:eastAsia="Times New Roman" w:hAnsi="Arial" w:cs="Arial"/>
          <w:b/>
          <w:sz w:val="20"/>
          <w:szCs w:val="20"/>
          <w:lang w:val="fr-FR"/>
        </w:rPr>
        <w:t>Analyser et interpréter les résultats de l’enquête</w:t>
      </w:r>
      <w:r w:rsidRPr="00E60B91">
        <w:rPr>
          <w:rFonts w:ascii="Arial" w:eastAsia="Times New Roman" w:hAnsi="Arial" w:cs="Arial"/>
          <w:sz w:val="20"/>
          <w:szCs w:val="20"/>
          <w:lang w:val="fr-FR"/>
        </w:rPr>
        <w:t xml:space="preserve"> avec les membres du comité de pilotage</w:t>
      </w:r>
      <w:r>
        <w:rPr>
          <w:rFonts w:ascii="Arial" w:eastAsia="Times New Roman" w:hAnsi="Arial" w:cs="Arial"/>
          <w:sz w:val="20"/>
          <w:szCs w:val="20"/>
          <w:lang w:val="fr-FR"/>
        </w:rPr>
        <w:t xml:space="preserve"> pour présentation au comité national de validation</w:t>
      </w:r>
      <w:r w:rsidRPr="00E60B91">
        <w:rPr>
          <w:rFonts w:ascii="Arial" w:eastAsia="Times New Roman" w:hAnsi="Arial" w:cs="Arial"/>
          <w:sz w:val="20"/>
          <w:szCs w:val="20"/>
          <w:lang w:val="fr-FR"/>
        </w:rPr>
        <w:t>;</w:t>
      </w:r>
    </w:p>
    <w:p w:rsidR="00EF51E8" w:rsidRPr="00E60B91" w:rsidRDefault="00EF51E8" w:rsidP="00EF51E8">
      <w:pPr>
        <w:numPr>
          <w:ilvl w:val="0"/>
          <w:numId w:val="1"/>
        </w:numPr>
        <w:shd w:val="clear" w:color="auto" w:fill="FBFBFB"/>
        <w:spacing w:before="100" w:beforeAutospacing="1" w:after="120" w:line="240" w:lineRule="auto"/>
        <w:ind w:left="396" w:right="396"/>
        <w:rPr>
          <w:rFonts w:ascii="Arial" w:eastAsia="Times New Roman" w:hAnsi="Arial" w:cs="Arial"/>
          <w:sz w:val="20"/>
          <w:szCs w:val="20"/>
          <w:lang w:val="fr-FR"/>
        </w:rPr>
      </w:pPr>
      <w:r w:rsidRPr="00E60B91">
        <w:rPr>
          <w:rFonts w:ascii="Arial" w:eastAsia="Times New Roman" w:hAnsi="Arial" w:cs="Arial"/>
          <w:sz w:val="20"/>
          <w:szCs w:val="20"/>
          <w:lang w:val="fr-FR"/>
        </w:rPr>
        <w:t xml:space="preserve">Assurer </w:t>
      </w:r>
      <w:r w:rsidRPr="00E60B91">
        <w:rPr>
          <w:rFonts w:ascii="Arial" w:eastAsia="Times New Roman" w:hAnsi="Arial" w:cs="Arial"/>
          <w:b/>
          <w:sz w:val="20"/>
          <w:szCs w:val="20"/>
          <w:lang w:val="fr-FR"/>
        </w:rPr>
        <w:t>la rédaction du rapport provisoire</w:t>
      </w:r>
      <w:r w:rsidRPr="00E60B91">
        <w:rPr>
          <w:rFonts w:ascii="Arial" w:eastAsia="Times New Roman" w:hAnsi="Arial" w:cs="Arial"/>
          <w:sz w:val="20"/>
          <w:szCs w:val="20"/>
          <w:lang w:val="fr-FR"/>
        </w:rPr>
        <w:t>, avec les résultats an</w:t>
      </w:r>
      <w:r>
        <w:rPr>
          <w:rFonts w:ascii="Arial" w:eastAsia="Times New Roman" w:hAnsi="Arial" w:cs="Arial"/>
          <w:sz w:val="20"/>
          <w:szCs w:val="20"/>
          <w:lang w:val="fr-FR"/>
        </w:rPr>
        <w:t xml:space="preserve">thropométriques et de mortalité, le teste de plausibilité </w:t>
      </w:r>
      <w:r w:rsidRPr="00E60B91">
        <w:rPr>
          <w:rFonts w:ascii="Arial" w:eastAsia="Times New Roman" w:hAnsi="Arial" w:cs="Arial"/>
          <w:sz w:val="20"/>
          <w:szCs w:val="20"/>
          <w:lang w:val="fr-FR"/>
        </w:rPr>
        <w:t>et les recommandations. Le rapport provisoire doit être soumis au comité de pilotage et validé au plus tard deux semaines après la fin de la collecte des données.</w:t>
      </w:r>
    </w:p>
    <w:p w:rsidR="00EF51E8" w:rsidRPr="00E60B91" w:rsidRDefault="00EF51E8" w:rsidP="00EF51E8">
      <w:pPr>
        <w:numPr>
          <w:ilvl w:val="0"/>
          <w:numId w:val="1"/>
        </w:numPr>
        <w:shd w:val="clear" w:color="auto" w:fill="FBFBFB"/>
        <w:spacing w:before="100" w:beforeAutospacing="1" w:after="0" w:line="240" w:lineRule="auto"/>
        <w:ind w:left="396" w:right="396"/>
        <w:rPr>
          <w:rFonts w:ascii="Arial" w:eastAsia="Times New Roman" w:hAnsi="Arial" w:cs="Arial"/>
          <w:sz w:val="20"/>
          <w:szCs w:val="20"/>
          <w:lang w:val="fr-FR"/>
        </w:rPr>
      </w:pPr>
      <w:r w:rsidRPr="00E60B91">
        <w:rPr>
          <w:rFonts w:ascii="Arial" w:eastAsia="Times New Roman" w:hAnsi="Arial" w:cs="Arial"/>
          <w:b/>
          <w:sz w:val="20"/>
          <w:szCs w:val="20"/>
          <w:lang w:val="fr-FR"/>
        </w:rPr>
        <w:t>Rédiger le rapport final de l’enquête</w:t>
      </w:r>
      <w:r w:rsidRPr="00E60B91">
        <w:rPr>
          <w:rFonts w:ascii="Arial" w:eastAsia="Times New Roman" w:hAnsi="Arial" w:cs="Arial"/>
          <w:sz w:val="20"/>
          <w:szCs w:val="20"/>
          <w:lang w:val="fr-FR"/>
        </w:rPr>
        <w:t xml:space="preserve"> pour toutes les données collectées et soumettre les résultats au comité de pilotage. Il de</w:t>
      </w:r>
      <w:r>
        <w:rPr>
          <w:rFonts w:ascii="Arial" w:eastAsia="Times New Roman" w:hAnsi="Arial" w:cs="Arial"/>
          <w:sz w:val="20"/>
          <w:szCs w:val="20"/>
          <w:lang w:val="fr-FR"/>
        </w:rPr>
        <w:t>vra inclure les points suivants :</w:t>
      </w:r>
    </w:p>
    <w:p w:rsidR="00EF51E8" w:rsidRPr="00E60B91" w:rsidRDefault="00EF51E8" w:rsidP="00EF51E8">
      <w:pPr>
        <w:numPr>
          <w:ilvl w:val="0"/>
          <w:numId w:val="1"/>
        </w:numPr>
        <w:shd w:val="clear" w:color="auto" w:fill="FBFBFB"/>
        <w:spacing w:after="60" w:line="240" w:lineRule="auto"/>
        <w:ind w:right="403"/>
        <w:rPr>
          <w:rFonts w:ascii="Arial" w:eastAsia="Times New Roman" w:hAnsi="Arial" w:cs="Arial"/>
          <w:sz w:val="20"/>
          <w:szCs w:val="20"/>
          <w:lang w:val="fr-FR"/>
        </w:rPr>
      </w:pPr>
      <w:r w:rsidRPr="00E60B91">
        <w:rPr>
          <w:rFonts w:ascii="Arial" w:eastAsia="Times New Roman" w:hAnsi="Arial" w:cs="Arial"/>
          <w:sz w:val="20"/>
          <w:szCs w:val="20"/>
          <w:lang w:val="fr-FR"/>
        </w:rPr>
        <w:t>Le contexte de l’enquête</w:t>
      </w:r>
    </w:p>
    <w:p w:rsidR="00EF51E8" w:rsidRPr="00E60B91" w:rsidRDefault="00EF51E8" w:rsidP="00EF51E8">
      <w:pPr>
        <w:numPr>
          <w:ilvl w:val="0"/>
          <w:numId w:val="1"/>
        </w:numPr>
        <w:shd w:val="clear" w:color="auto" w:fill="FBFBFB"/>
        <w:spacing w:after="60" w:line="240" w:lineRule="auto"/>
        <w:ind w:right="403"/>
        <w:rPr>
          <w:rFonts w:ascii="Arial" w:eastAsia="Times New Roman" w:hAnsi="Arial" w:cs="Arial"/>
          <w:sz w:val="20"/>
          <w:szCs w:val="20"/>
          <w:lang w:val="fr-FR"/>
        </w:rPr>
      </w:pPr>
      <w:r w:rsidRPr="00E60B91">
        <w:rPr>
          <w:rFonts w:ascii="Arial" w:eastAsia="Times New Roman" w:hAnsi="Arial" w:cs="Arial"/>
          <w:sz w:val="20"/>
          <w:szCs w:val="20"/>
          <w:lang w:val="fr-FR"/>
        </w:rPr>
        <w:t>Les objectifs</w:t>
      </w:r>
    </w:p>
    <w:p w:rsidR="00EF51E8" w:rsidRPr="00E60B91" w:rsidRDefault="00EF51E8" w:rsidP="00EF51E8">
      <w:pPr>
        <w:numPr>
          <w:ilvl w:val="0"/>
          <w:numId w:val="1"/>
        </w:numPr>
        <w:shd w:val="clear" w:color="auto" w:fill="FBFBFB"/>
        <w:spacing w:after="60" w:line="240" w:lineRule="auto"/>
        <w:ind w:right="403"/>
        <w:rPr>
          <w:rFonts w:ascii="Arial" w:eastAsia="Times New Roman" w:hAnsi="Arial" w:cs="Arial"/>
          <w:sz w:val="20"/>
          <w:szCs w:val="20"/>
          <w:lang w:val="fr-FR"/>
        </w:rPr>
      </w:pPr>
      <w:r w:rsidRPr="00E60B91">
        <w:rPr>
          <w:rFonts w:ascii="Arial" w:eastAsia="Times New Roman" w:hAnsi="Arial" w:cs="Arial"/>
          <w:sz w:val="20"/>
          <w:szCs w:val="20"/>
          <w:lang w:val="fr-FR"/>
        </w:rPr>
        <w:t>La méthodologie: type d’enquête, population cible, échantillonnage, sélection des ménages, des participants, les variables collectées, les indicateurs et valeurs seuils utilisés, la conduite à tenir en présence d’un enfant malnutri, la formation, la supervision et le déroulement de l’enquête ainsi que les considérations éthiques</w:t>
      </w:r>
    </w:p>
    <w:p w:rsidR="00EF51E8" w:rsidRPr="00E60B91" w:rsidRDefault="00EF51E8" w:rsidP="00EF51E8">
      <w:pPr>
        <w:numPr>
          <w:ilvl w:val="0"/>
          <w:numId w:val="1"/>
        </w:numPr>
        <w:shd w:val="clear" w:color="auto" w:fill="FBFBFB"/>
        <w:spacing w:after="60" w:line="240" w:lineRule="auto"/>
        <w:ind w:right="403"/>
        <w:rPr>
          <w:rFonts w:ascii="Arial" w:eastAsia="Times New Roman" w:hAnsi="Arial" w:cs="Arial"/>
          <w:sz w:val="20"/>
          <w:szCs w:val="20"/>
          <w:lang w:val="fr-FR"/>
        </w:rPr>
      </w:pPr>
      <w:r w:rsidRPr="00E60B91">
        <w:rPr>
          <w:rFonts w:ascii="Arial" w:eastAsia="Times New Roman" w:hAnsi="Arial" w:cs="Arial"/>
          <w:sz w:val="20"/>
          <w:szCs w:val="20"/>
          <w:lang w:val="fr-FR"/>
        </w:rPr>
        <w:t>Les résultats. Ils devront inclure une partie sur la qualité de l’enquête</w:t>
      </w:r>
    </w:p>
    <w:p w:rsidR="00EF51E8" w:rsidRPr="00E60B91" w:rsidRDefault="00EF51E8" w:rsidP="00EF51E8">
      <w:pPr>
        <w:numPr>
          <w:ilvl w:val="0"/>
          <w:numId w:val="1"/>
        </w:numPr>
        <w:shd w:val="clear" w:color="auto" w:fill="FBFBFB"/>
        <w:spacing w:after="60" w:line="240" w:lineRule="auto"/>
        <w:ind w:right="403"/>
        <w:rPr>
          <w:rFonts w:ascii="Arial" w:eastAsia="Times New Roman" w:hAnsi="Arial" w:cs="Arial"/>
          <w:sz w:val="20"/>
          <w:szCs w:val="20"/>
          <w:lang w:val="fr-FR"/>
        </w:rPr>
      </w:pPr>
      <w:r w:rsidRPr="00E60B91">
        <w:rPr>
          <w:rFonts w:ascii="Arial" w:eastAsia="Times New Roman" w:hAnsi="Arial" w:cs="Arial"/>
          <w:sz w:val="20"/>
          <w:szCs w:val="20"/>
          <w:lang w:val="fr-FR"/>
        </w:rPr>
        <w:t>Discussions/Recommandations</w:t>
      </w:r>
    </w:p>
    <w:p w:rsidR="00EF51E8" w:rsidRDefault="00EF51E8" w:rsidP="00EF51E8">
      <w:pPr>
        <w:numPr>
          <w:ilvl w:val="0"/>
          <w:numId w:val="1"/>
        </w:numPr>
        <w:shd w:val="clear" w:color="auto" w:fill="FBFBFB"/>
        <w:spacing w:after="60" w:line="240" w:lineRule="auto"/>
        <w:ind w:right="403"/>
        <w:rPr>
          <w:rFonts w:ascii="Arial" w:eastAsia="Times New Roman" w:hAnsi="Arial" w:cs="Arial"/>
          <w:sz w:val="20"/>
          <w:szCs w:val="20"/>
          <w:lang w:val="fr-FR"/>
        </w:rPr>
      </w:pPr>
      <w:r w:rsidRPr="00E60B91">
        <w:rPr>
          <w:rFonts w:ascii="Arial" w:eastAsia="Times New Roman" w:hAnsi="Arial" w:cs="Arial"/>
          <w:sz w:val="20"/>
          <w:szCs w:val="20"/>
          <w:lang w:val="fr-FR"/>
        </w:rPr>
        <w:t>Une liste de noms et prénoms de tous les personnels impliqués dans l’enquête (en annexe)</w:t>
      </w:r>
    </w:p>
    <w:p w:rsidR="00EA139F" w:rsidRPr="00E60B91" w:rsidRDefault="00EA139F" w:rsidP="00EA139F">
      <w:pPr>
        <w:shd w:val="clear" w:color="auto" w:fill="FBFBFB"/>
        <w:spacing w:after="60" w:line="240" w:lineRule="auto"/>
        <w:ind w:left="720" w:right="403"/>
        <w:rPr>
          <w:rFonts w:ascii="Arial" w:eastAsia="Times New Roman" w:hAnsi="Arial" w:cs="Arial"/>
          <w:sz w:val="20"/>
          <w:szCs w:val="20"/>
          <w:lang w:val="fr-FR"/>
        </w:rPr>
      </w:pPr>
    </w:p>
    <w:p w:rsidR="00EF51E8" w:rsidRPr="00E60B91" w:rsidRDefault="00EF51E8" w:rsidP="00EA139F">
      <w:pPr>
        <w:numPr>
          <w:ilvl w:val="0"/>
          <w:numId w:val="1"/>
        </w:numPr>
        <w:shd w:val="clear" w:color="auto" w:fill="FBFBFB"/>
        <w:tabs>
          <w:tab w:val="clear" w:pos="720"/>
          <w:tab w:val="num" w:pos="540"/>
        </w:tabs>
        <w:spacing w:after="120" w:line="240" w:lineRule="auto"/>
        <w:ind w:left="360" w:right="403"/>
        <w:rPr>
          <w:rFonts w:ascii="Arial" w:eastAsia="Times New Roman" w:hAnsi="Arial" w:cs="Arial"/>
          <w:sz w:val="20"/>
          <w:szCs w:val="20"/>
          <w:lang w:val="fr-FR"/>
        </w:rPr>
      </w:pPr>
      <w:r w:rsidRPr="00E60B91">
        <w:rPr>
          <w:rFonts w:ascii="Arial" w:eastAsia="Times New Roman" w:hAnsi="Arial" w:cs="Arial"/>
          <w:b/>
          <w:sz w:val="20"/>
          <w:szCs w:val="20"/>
          <w:lang w:val="fr-FR"/>
        </w:rPr>
        <w:t xml:space="preserve">Restituer les résultats de l’enquête au comité de </w:t>
      </w:r>
      <w:r w:rsidR="00EA139F">
        <w:rPr>
          <w:rFonts w:ascii="Arial" w:eastAsia="Times New Roman" w:hAnsi="Arial" w:cs="Arial"/>
          <w:b/>
          <w:sz w:val="20"/>
          <w:szCs w:val="20"/>
          <w:lang w:val="fr-FR"/>
        </w:rPr>
        <w:t>validation au niveau national</w:t>
      </w:r>
      <w:r w:rsidR="00EA139F">
        <w:rPr>
          <w:rFonts w:ascii="Arial" w:eastAsia="Times New Roman" w:hAnsi="Arial" w:cs="Arial"/>
          <w:sz w:val="20"/>
          <w:szCs w:val="20"/>
          <w:lang w:val="fr-FR"/>
        </w:rPr>
        <w:t xml:space="preserve"> puis au partenaires du Cluster Nutrition</w:t>
      </w:r>
      <w:r w:rsidRPr="00E60B91">
        <w:rPr>
          <w:rFonts w:ascii="Arial" w:eastAsia="Times New Roman" w:hAnsi="Arial" w:cs="Arial"/>
          <w:sz w:val="20"/>
          <w:szCs w:val="20"/>
          <w:lang w:val="fr-FR"/>
        </w:rPr>
        <w:t>;</w:t>
      </w:r>
    </w:p>
    <w:p w:rsidR="00EF51E8" w:rsidRPr="00E60B91" w:rsidRDefault="00EF51E8" w:rsidP="00EF51E8">
      <w:pPr>
        <w:numPr>
          <w:ilvl w:val="0"/>
          <w:numId w:val="1"/>
        </w:numPr>
        <w:shd w:val="clear" w:color="auto" w:fill="FBFBFB"/>
        <w:spacing w:before="100" w:beforeAutospacing="1" w:after="120" w:line="240" w:lineRule="auto"/>
        <w:ind w:left="396" w:right="396"/>
        <w:rPr>
          <w:rFonts w:ascii="Arial" w:eastAsia="Times New Roman" w:hAnsi="Arial" w:cs="Arial"/>
          <w:sz w:val="20"/>
          <w:szCs w:val="20"/>
          <w:lang w:val="fr-FR"/>
        </w:rPr>
      </w:pPr>
      <w:r w:rsidRPr="00E60B91">
        <w:rPr>
          <w:rFonts w:ascii="Arial" w:eastAsia="Times New Roman" w:hAnsi="Arial" w:cs="Arial"/>
          <w:b/>
          <w:sz w:val="20"/>
          <w:szCs w:val="20"/>
          <w:lang w:val="fr-FR"/>
        </w:rPr>
        <w:t xml:space="preserve">Créer un </w:t>
      </w:r>
      <w:r w:rsidRPr="00EF51E8">
        <w:rPr>
          <w:rFonts w:ascii="Arial" w:eastAsia="Times New Roman" w:hAnsi="Arial" w:cs="Arial"/>
          <w:b/>
          <w:sz w:val="20"/>
          <w:szCs w:val="20"/>
          <w:lang w:val="fr-FR"/>
        </w:rPr>
        <w:t>fichier</w:t>
      </w:r>
      <w:r w:rsidRPr="00E60B91">
        <w:rPr>
          <w:rFonts w:ascii="Arial" w:eastAsia="Times New Roman" w:hAnsi="Arial" w:cs="Arial"/>
          <w:sz w:val="20"/>
          <w:szCs w:val="20"/>
          <w:lang w:val="fr-FR"/>
        </w:rPr>
        <w:t xml:space="preserve"> pour l’archivage de l’enquête incluant:</w:t>
      </w:r>
    </w:p>
    <w:p w:rsidR="00EF51E8" w:rsidRPr="00E60B91" w:rsidRDefault="00EF51E8" w:rsidP="00EF51E8">
      <w:pPr>
        <w:numPr>
          <w:ilvl w:val="0"/>
          <w:numId w:val="2"/>
        </w:numPr>
        <w:shd w:val="clear" w:color="auto" w:fill="FBFBFB"/>
        <w:spacing w:after="60" w:line="240" w:lineRule="auto"/>
        <w:ind w:right="396"/>
        <w:rPr>
          <w:rFonts w:ascii="Arial" w:eastAsia="Times New Roman" w:hAnsi="Arial" w:cs="Arial"/>
          <w:sz w:val="20"/>
          <w:szCs w:val="20"/>
          <w:lang w:val="fr-FR"/>
        </w:rPr>
      </w:pPr>
      <w:r w:rsidRPr="00E60B91">
        <w:rPr>
          <w:rFonts w:ascii="Arial" w:eastAsia="Times New Roman" w:hAnsi="Arial" w:cs="Arial"/>
          <w:sz w:val="20"/>
          <w:szCs w:val="20"/>
          <w:lang w:val="fr-FR"/>
        </w:rPr>
        <w:t>Tous les fichiers utilisés pour l’échantillonnage</w:t>
      </w:r>
    </w:p>
    <w:p w:rsidR="00EF51E8" w:rsidRPr="00E60B91" w:rsidRDefault="00EF51E8" w:rsidP="00EF51E8">
      <w:pPr>
        <w:numPr>
          <w:ilvl w:val="0"/>
          <w:numId w:val="2"/>
        </w:numPr>
        <w:shd w:val="clear" w:color="auto" w:fill="FBFBFB"/>
        <w:spacing w:after="60" w:line="240" w:lineRule="auto"/>
        <w:ind w:right="396"/>
        <w:rPr>
          <w:rFonts w:ascii="Arial" w:eastAsia="Times New Roman" w:hAnsi="Arial" w:cs="Arial"/>
          <w:sz w:val="20"/>
          <w:szCs w:val="20"/>
          <w:lang w:val="fr-FR"/>
        </w:rPr>
      </w:pPr>
      <w:r w:rsidRPr="00E60B91">
        <w:rPr>
          <w:rFonts w:ascii="Arial" w:eastAsia="Times New Roman" w:hAnsi="Arial" w:cs="Arial"/>
          <w:sz w:val="20"/>
          <w:szCs w:val="20"/>
          <w:lang w:val="fr-FR"/>
        </w:rPr>
        <w:t>Les fichiers ENA utilisés pour la planification, le test de standardisation et la saisie des données (anthropométrie et mortalité)</w:t>
      </w:r>
    </w:p>
    <w:p w:rsidR="00EF51E8" w:rsidRPr="00E60B91" w:rsidRDefault="00EF51E8" w:rsidP="00EF51E8">
      <w:pPr>
        <w:numPr>
          <w:ilvl w:val="0"/>
          <w:numId w:val="2"/>
        </w:numPr>
        <w:shd w:val="clear" w:color="auto" w:fill="FBFBFB"/>
        <w:spacing w:after="60" w:line="240" w:lineRule="auto"/>
        <w:ind w:right="396"/>
        <w:rPr>
          <w:rFonts w:ascii="Arial" w:eastAsia="Times New Roman" w:hAnsi="Arial" w:cs="Arial"/>
          <w:sz w:val="20"/>
          <w:szCs w:val="20"/>
          <w:lang w:val="fr-FR"/>
        </w:rPr>
      </w:pPr>
      <w:r w:rsidRPr="00E60B91">
        <w:rPr>
          <w:rFonts w:ascii="Arial" w:eastAsia="Times New Roman" w:hAnsi="Arial" w:cs="Arial"/>
          <w:sz w:val="20"/>
          <w:szCs w:val="20"/>
          <w:lang w:val="fr-FR"/>
        </w:rPr>
        <w:t>Les données brutes (1ere saisie) et les données finales (2eme saisie et fichier final)</w:t>
      </w:r>
    </w:p>
    <w:p w:rsidR="00EF51E8" w:rsidRPr="00E60B91" w:rsidRDefault="00EF51E8" w:rsidP="00EF51E8">
      <w:pPr>
        <w:numPr>
          <w:ilvl w:val="0"/>
          <w:numId w:val="2"/>
        </w:numPr>
        <w:shd w:val="clear" w:color="auto" w:fill="FBFBFB"/>
        <w:spacing w:after="60" w:line="240" w:lineRule="auto"/>
        <w:ind w:right="396"/>
        <w:rPr>
          <w:rFonts w:ascii="Arial" w:eastAsia="Times New Roman" w:hAnsi="Arial" w:cs="Arial"/>
          <w:sz w:val="20"/>
          <w:szCs w:val="20"/>
          <w:lang w:val="fr-FR"/>
        </w:rPr>
      </w:pPr>
      <w:r w:rsidRPr="00E60B91">
        <w:rPr>
          <w:rFonts w:ascii="Arial" w:eastAsia="Times New Roman" w:hAnsi="Arial" w:cs="Arial"/>
          <w:sz w:val="20"/>
          <w:szCs w:val="20"/>
          <w:lang w:val="fr-FR"/>
        </w:rPr>
        <w:t>Les données brutes (1ere saisie) et les données finales (2eme saisie et fichier final) pour les variables secondaires</w:t>
      </w:r>
    </w:p>
    <w:p w:rsidR="00EF51E8" w:rsidRPr="00E60B91" w:rsidRDefault="00EF51E8" w:rsidP="00EF51E8">
      <w:pPr>
        <w:numPr>
          <w:ilvl w:val="0"/>
          <w:numId w:val="2"/>
        </w:numPr>
        <w:shd w:val="clear" w:color="auto" w:fill="FBFBFB"/>
        <w:spacing w:after="60" w:line="240" w:lineRule="auto"/>
        <w:ind w:right="396"/>
        <w:rPr>
          <w:rFonts w:ascii="Arial" w:eastAsia="Times New Roman" w:hAnsi="Arial" w:cs="Arial"/>
          <w:sz w:val="20"/>
          <w:szCs w:val="20"/>
          <w:lang w:val="fr-FR"/>
        </w:rPr>
      </w:pPr>
      <w:r w:rsidRPr="00E60B91">
        <w:rPr>
          <w:rFonts w:ascii="Arial" w:eastAsia="Times New Roman" w:hAnsi="Arial" w:cs="Arial"/>
          <w:sz w:val="20"/>
          <w:szCs w:val="20"/>
          <w:lang w:val="fr-FR"/>
        </w:rPr>
        <w:t>Toute la syntaxe pour l’analyse des données avec d’autres logiciels qu’ENA</w:t>
      </w:r>
    </w:p>
    <w:p w:rsidR="00EF51E8" w:rsidRPr="00E60B91" w:rsidRDefault="00EF51E8" w:rsidP="00EF51E8">
      <w:pPr>
        <w:numPr>
          <w:ilvl w:val="0"/>
          <w:numId w:val="2"/>
        </w:numPr>
        <w:shd w:val="clear" w:color="auto" w:fill="FBFBFB"/>
        <w:spacing w:after="60" w:line="240" w:lineRule="auto"/>
        <w:ind w:right="396"/>
        <w:rPr>
          <w:rFonts w:ascii="Arial" w:eastAsia="Times New Roman" w:hAnsi="Arial" w:cs="Arial"/>
          <w:sz w:val="20"/>
          <w:szCs w:val="20"/>
          <w:lang w:val="fr-FR"/>
        </w:rPr>
      </w:pPr>
      <w:r w:rsidRPr="00E60B91">
        <w:rPr>
          <w:rFonts w:ascii="Arial" w:eastAsia="Times New Roman" w:hAnsi="Arial" w:cs="Arial"/>
          <w:sz w:val="20"/>
          <w:szCs w:val="20"/>
          <w:lang w:val="fr-FR"/>
        </w:rPr>
        <w:t>Le rapport de standardisation des mesures anthropométriques</w:t>
      </w:r>
    </w:p>
    <w:p w:rsidR="00EF51E8" w:rsidRPr="00E60B91" w:rsidRDefault="00EF51E8" w:rsidP="00EF51E8">
      <w:pPr>
        <w:numPr>
          <w:ilvl w:val="0"/>
          <w:numId w:val="2"/>
        </w:numPr>
        <w:shd w:val="clear" w:color="auto" w:fill="FBFBFB"/>
        <w:spacing w:after="60" w:line="240" w:lineRule="auto"/>
        <w:ind w:right="396"/>
        <w:rPr>
          <w:rFonts w:ascii="Arial" w:eastAsia="Times New Roman" w:hAnsi="Arial" w:cs="Arial"/>
          <w:sz w:val="20"/>
          <w:szCs w:val="20"/>
          <w:lang w:val="fr-FR"/>
        </w:rPr>
      </w:pPr>
      <w:r w:rsidRPr="00E60B91">
        <w:rPr>
          <w:rFonts w:ascii="Arial" w:eastAsia="Times New Roman" w:hAnsi="Arial" w:cs="Arial"/>
          <w:sz w:val="20"/>
          <w:szCs w:val="20"/>
          <w:lang w:val="fr-FR"/>
        </w:rPr>
        <w:t>Le rapport final en WORD et les présentations en POWERPOINT</w:t>
      </w:r>
    </w:p>
    <w:p w:rsidR="00EF51E8" w:rsidRPr="00E60B91" w:rsidRDefault="00EF51E8" w:rsidP="00EF51E8">
      <w:pPr>
        <w:numPr>
          <w:ilvl w:val="0"/>
          <w:numId w:val="2"/>
        </w:numPr>
        <w:shd w:val="clear" w:color="auto" w:fill="FBFBFB"/>
        <w:spacing w:after="60" w:line="240" w:lineRule="auto"/>
        <w:ind w:right="396"/>
        <w:rPr>
          <w:rFonts w:ascii="Arial" w:eastAsia="Times New Roman" w:hAnsi="Arial" w:cs="Arial"/>
          <w:sz w:val="20"/>
          <w:szCs w:val="20"/>
          <w:lang w:val="fr-FR"/>
        </w:rPr>
      </w:pPr>
      <w:r w:rsidRPr="00E60B91">
        <w:rPr>
          <w:rFonts w:ascii="Arial" w:eastAsia="Times New Roman" w:hAnsi="Arial" w:cs="Arial"/>
          <w:sz w:val="20"/>
          <w:szCs w:val="20"/>
          <w:lang w:val="fr-FR"/>
        </w:rPr>
        <w:t>Tous les documents/outils utilisés lors de l’enquête (en format PDF)</w:t>
      </w:r>
    </w:p>
    <w:p w:rsidR="00EF51E8" w:rsidRPr="00E60B91" w:rsidRDefault="00EF51E8" w:rsidP="00EF51E8">
      <w:pPr>
        <w:numPr>
          <w:ilvl w:val="0"/>
          <w:numId w:val="2"/>
        </w:numPr>
        <w:shd w:val="clear" w:color="auto" w:fill="FBFBFB"/>
        <w:spacing w:after="60" w:line="240" w:lineRule="auto"/>
        <w:ind w:right="396"/>
        <w:rPr>
          <w:rFonts w:ascii="Arial" w:eastAsia="Times New Roman" w:hAnsi="Arial" w:cs="Arial"/>
          <w:sz w:val="20"/>
          <w:szCs w:val="20"/>
          <w:lang w:val="fr-FR"/>
        </w:rPr>
      </w:pPr>
      <w:r w:rsidRPr="00E60B91">
        <w:rPr>
          <w:rFonts w:ascii="Arial" w:eastAsia="Times New Roman" w:hAnsi="Arial" w:cs="Arial"/>
          <w:sz w:val="20"/>
          <w:szCs w:val="20"/>
          <w:lang w:val="fr-FR"/>
        </w:rPr>
        <w:t>Les listes des dénombrements retenus ou les plans des villages ou districts avec l’information utilisée pour tirer au sort l’unité secondaire (</w:t>
      </w:r>
      <w:r w:rsidR="00EA139F">
        <w:rPr>
          <w:rFonts w:ascii="Arial" w:eastAsia="Times New Roman" w:hAnsi="Arial" w:cs="Arial"/>
          <w:sz w:val="20"/>
          <w:szCs w:val="20"/>
          <w:lang w:val="fr-FR"/>
        </w:rPr>
        <w:t>zones de santés, aires de santés</w:t>
      </w:r>
      <w:r w:rsidRPr="00E60B91">
        <w:rPr>
          <w:rFonts w:ascii="Arial" w:eastAsia="Times New Roman" w:hAnsi="Arial" w:cs="Arial"/>
          <w:sz w:val="20"/>
          <w:szCs w:val="20"/>
          <w:lang w:val="fr-FR"/>
        </w:rPr>
        <w:t>, villages) et l’unité primaire (ménages et enfants) de l’enquête;</w:t>
      </w:r>
    </w:p>
    <w:p w:rsidR="00EF51E8" w:rsidRPr="00EF51E8" w:rsidRDefault="00EF51E8" w:rsidP="00EF51E8">
      <w:pPr>
        <w:spacing w:after="60"/>
        <w:ind w:left="360"/>
        <w:rPr>
          <w:b/>
          <w:lang w:val="fr-FR"/>
        </w:rPr>
      </w:pPr>
    </w:p>
    <w:sectPr w:rsidR="00EF51E8" w:rsidRPr="00EF5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51BFE"/>
    <w:multiLevelType w:val="multilevel"/>
    <w:tmpl w:val="40AEA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7C3C5DCB"/>
    <w:multiLevelType w:val="multilevel"/>
    <w:tmpl w:val="07CEE98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E8"/>
    <w:rsid w:val="000C593D"/>
    <w:rsid w:val="00427EC1"/>
    <w:rsid w:val="00A858CC"/>
    <w:rsid w:val="00CD162A"/>
    <w:rsid w:val="00DF1732"/>
    <w:rsid w:val="00E369A8"/>
    <w:rsid w:val="00EA139F"/>
    <w:rsid w:val="00EC08C4"/>
    <w:rsid w:val="00EF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5C67D-4B3B-41E0-AFE6-B11CC102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 Gallagher</dc:creator>
  <cp:keywords/>
  <dc:description/>
  <cp:lastModifiedBy>Didier Mpoyi</cp:lastModifiedBy>
  <cp:revision>2</cp:revision>
  <dcterms:created xsi:type="dcterms:W3CDTF">2017-11-16T09:52:00Z</dcterms:created>
  <dcterms:modified xsi:type="dcterms:W3CDTF">2017-11-16T09:52:00Z</dcterms:modified>
</cp:coreProperties>
</file>