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66AD2" w14:textId="77777777" w:rsidR="00747093" w:rsidRPr="00053DBC" w:rsidRDefault="00747093" w:rsidP="00747093">
      <w:pPr>
        <w:jc w:val="right"/>
        <w:rPr>
          <w:b/>
          <w:sz w:val="24"/>
          <w:szCs w:val="24"/>
        </w:rPr>
      </w:pPr>
    </w:p>
    <w:p w14:paraId="22BCDCF9" w14:textId="77777777" w:rsidR="002C75FB" w:rsidRPr="00053DBC" w:rsidRDefault="002C75FB" w:rsidP="00A907F4">
      <w:pPr>
        <w:jc w:val="center"/>
        <w:rPr>
          <w:b/>
          <w:sz w:val="24"/>
          <w:szCs w:val="24"/>
        </w:rPr>
      </w:pPr>
      <w:r w:rsidRPr="00053DBC">
        <w:rPr>
          <w:b/>
          <w:sz w:val="24"/>
          <w:szCs w:val="24"/>
        </w:rPr>
        <w:t>UNITED NATIONS CHILDREN’S FUND IN THE GAMBIA</w:t>
      </w:r>
    </w:p>
    <w:p w14:paraId="4275F866" w14:textId="77777777" w:rsidR="0045601C" w:rsidRPr="00053DBC" w:rsidRDefault="0045601C" w:rsidP="00023445">
      <w:pPr>
        <w:jc w:val="center"/>
        <w:rPr>
          <w:b/>
          <w:sz w:val="24"/>
          <w:szCs w:val="24"/>
        </w:rPr>
      </w:pPr>
    </w:p>
    <w:p w14:paraId="42C746E2" w14:textId="77777777" w:rsidR="00023445" w:rsidRPr="00053DBC" w:rsidRDefault="002921F5" w:rsidP="00023445">
      <w:pPr>
        <w:jc w:val="center"/>
        <w:rPr>
          <w:b/>
          <w:sz w:val="24"/>
          <w:szCs w:val="24"/>
        </w:rPr>
      </w:pPr>
      <w:r w:rsidRPr="00053DBC">
        <w:rPr>
          <w:b/>
          <w:sz w:val="24"/>
          <w:szCs w:val="24"/>
        </w:rPr>
        <w:t>TERMS OF REFERENCE</w:t>
      </w:r>
    </w:p>
    <w:p w14:paraId="71F7202B" w14:textId="77777777" w:rsidR="002C75FB" w:rsidRPr="00053DBC" w:rsidRDefault="002C75FB" w:rsidP="00023445">
      <w:pPr>
        <w:jc w:val="center"/>
        <w:rPr>
          <w:b/>
          <w:sz w:val="24"/>
          <w:szCs w:val="24"/>
        </w:rPr>
      </w:pPr>
    </w:p>
    <w:p w14:paraId="309A0A2F" w14:textId="77777777" w:rsidR="002C75FB" w:rsidRPr="00053DBC" w:rsidRDefault="002C75FB" w:rsidP="00023445">
      <w:pPr>
        <w:jc w:val="center"/>
        <w:rPr>
          <w:b/>
          <w:sz w:val="24"/>
          <w:szCs w:val="24"/>
        </w:rPr>
      </w:pPr>
      <w:r w:rsidRPr="00053DBC">
        <w:rPr>
          <w:b/>
          <w:sz w:val="24"/>
          <w:szCs w:val="24"/>
        </w:rPr>
        <w:t xml:space="preserve">Terms of Reference for </w:t>
      </w:r>
      <w:r w:rsidRPr="00053DBC">
        <w:rPr>
          <w:b/>
          <w:i/>
          <w:sz w:val="24"/>
          <w:szCs w:val="24"/>
        </w:rPr>
        <w:t>Individual</w:t>
      </w:r>
      <w:r w:rsidR="00FB246E" w:rsidRPr="00053DBC">
        <w:rPr>
          <w:i/>
          <w:sz w:val="24"/>
          <w:szCs w:val="24"/>
        </w:rPr>
        <w:t xml:space="preserve"> </w:t>
      </w:r>
      <w:r w:rsidRPr="00053DBC">
        <w:rPr>
          <w:b/>
          <w:sz w:val="24"/>
          <w:szCs w:val="24"/>
        </w:rPr>
        <w:t>Contractors</w:t>
      </w:r>
    </w:p>
    <w:p w14:paraId="20856A98" w14:textId="4306B659" w:rsidR="002C75FB" w:rsidRPr="00053DBC" w:rsidRDefault="000F49B4" w:rsidP="00023445">
      <w:pPr>
        <w:jc w:val="center"/>
        <w:rPr>
          <w:b/>
          <w:sz w:val="24"/>
          <w:szCs w:val="24"/>
        </w:rPr>
      </w:pPr>
      <w:r w:rsidRPr="00053DBC">
        <w:rPr>
          <w:b/>
          <w:sz w:val="24"/>
          <w:szCs w:val="24"/>
        </w:rPr>
        <w:t xml:space="preserve">National </w:t>
      </w:r>
      <w:r w:rsidR="00DD0A76" w:rsidRPr="00053DBC">
        <w:rPr>
          <w:b/>
          <w:sz w:val="24"/>
          <w:szCs w:val="24"/>
        </w:rPr>
        <w:t>Study</w:t>
      </w:r>
      <w:r w:rsidRPr="00053DBC">
        <w:rPr>
          <w:b/>
          <w:sz w:val="24"/>
          <w:szCs w:val="24"/>
        </w:rPr>
        <w:t xml:space="preserve"> on the Economic cost of teacher absenteeism in The Gambia</w:t>
      </w:r>
    </w:p>
    <w:p w14:paraId="738E482D" w14:textId="77777777" w:rsidR="0065657D" w:rsidRPr="00053DBC" w:rsidRDefault="0065657D" w:rsidP="00023445">
      <w:pPr>
        <w:jc w:val="center"/>
        <w:rPr>
          <w:b/>
          <w:sz w:val="24"/>
          <w:szCs w:val="24"/>
        </w:rPr>
      </w:pPr>
    </w:p>
    <w:p w14:paraId="2505F9DC" w14:textId="77777777" w:rsidR="0065657D" w:rsidRPr="00053DBC" w:rsidRDefault="0065657D" w:rsidP="0065657D">
      <w:pPr>
        <w:rPr>
          <w:sz w:val="24"/>
          <w:szCs w:val="24"/>
        </w:rPr>
      </w:pPr>
    </w:p>
    <w:p w14:paraId="79FDA443" w14:textId="77777777" w:rsidR="0065657D" w:rsidRPr="00053DBC" w:rsidRDefault="0065657D" w:rsidP="0065657D">
      <w:pPr>
        <w:numPr>
          <w:ilvl w:val="0"/>
          <w:numId w:val="28"/>
        </w:numPr>
        <w:spacing w:before="120"/>
        <w:rPr>
          <w:b/>
          <w:sz w:val="22"/>
          <w:szCs w:val="22"/>
        </w:rPr>
      </w:pPr>
      <w:r w:rsidRPr="00053DBC">
        <w:rPr>
          <w:b/>
          <w:sz w:val="22"/>
          <w:szCs w:val="22"/>
        </w:rPr>
        <w:t xml:space="preserve">Programme Information: </w:t>
      </w:r>
    </w:p>
    <w:tbl>
      <w:tblPr>
        <w:tblStyle w:val="TableGrid"/>
        <w:tblpPr w:leftFromText="180" w:rightFromText="180" w:vertAnchor="text" w:horzAnchor="margin" w:tblpY="304"/>
        <w:tblOverlap w:val="never"/>
        <w:tblW w:w="0" w:type="auto"/>
        <w:tblLook w:val="04A0" w:firstRow="1" w:lastRow="0" w:firstColumn="1" w:lastColumn="0" w:noHBand="0" w:noVBand="1"/>
      </w:tblPr>
      <w:tblGrid>
        <w:gridCol w:w="1843"/>
        <w:gridCol w:w="7062"/>
      </w:tblGrid>
      <w:tr w:rsidR="00053DBC" w:rsidRPr="00053DBC" w14:paraId="7EA376A6" w14:textId="77777777" w:rsidTr="009E70E5">
        <w:tc>
          <w:tcPr>
            <w:tcW w:w="1843" w:type="dxa"/>
          </w:tcPr>
          <w:p w14:paraId="12938B83" w14:textId="77777777" w:rsidR="0065657D" w:rsidRPr="00053DBC" w:rsidRDefault="0065657D" w:rsidP="009E70E5">
            <w:pPr>
              <w:pStyle w:val="ListParagraph"/>
              <w:ind w:left="0"/>
              <w:rPr>
                <w:b/>
                <w:sz w:val="24"/>
                <w:szCs w:val="24"/>
              </w:rPr>
            </w:pPr>
            <w:r w:rsidRPr="00053DBC">
              <w:rPr>
                <w:b/>
                <w:sz w:val="24"/>
                <w:szCs w:val="24"/>
              </w:rPr>
              <w:t>Programme Outcome 2</w:t>
            </w:r>
          </w:p>
        </w:tc>
        <w:tc>
          <w:tcPr>
            <w:tcW w:w="7062" w:type="dxa"/>
          </w:tcPr>
          <w:p w14:paraId="415BED18" w14:textId="77777777" w:rsidR="0065657D" w:rsidRPr="00053DBC" w:rsidRDefault="0065657D" w:rsidP="009E70E5">
            <w:pPr>
              <w:rPr>
                <w:sz w:val="24"/>
                <w:szCs w:val="24"/>
              </w:rPr>
            </w:pPr>
            <w:r w:rsidRPr="00053DBC">
              <w:rPr>
                <w:sz w:val="22"/>
                <w:szCs w:val="22"/>
              </w:rPr>
              <w:t>An inclusive education system is equipped to provide comprehensive early childhood education to all children, in conjunction with health, nutrition and protection interventions, and to ensure the rights of all children to an appropriate quality education.</w:t>
            </w:r>
          </w:p>
        </w:tc>
      </w:tr>
      <w:tr w:rsidR="00053DBC" w:rsidRPr="00053DBC" w14:paraId="371B24B1" w14:textId="77777777" w:rsidTr="009E70E5">
        <w:tc>
          <w:tcPr>
            <w:tcW w:w="1843" w:type="dxa"/>
          </w:tcPr>
          <w:p w14:paraId="600BC2B4" w14:textId="77777777" w:rsidR="0065657D" w:rsidRPr="00053DBC" w:rsidRDefault="0065657D" w:rsidP="009E70E5">
            <w:pPr>
              <w:pStyle w:val="ListParagraph"/>
              <w:ind w:left="0"/>
              <w:rPr>
                <w:b/>
                <w:sz w:val="24"/>
                <w:szCs w:val="24"/>
              </w:rPr>
            </w:pPr>
            <w:r w:rsidRPr="00053DBC">
              <w:rPr>
                <w:b/>
                <w:sz w:val="24"/>
                <w:szCs w:val="24"/>
              </w:rPr>
              <w:t>Project: Output</w:t>
            </w:r>
          </w:p>
        </w:tc>
        <w:tc>
          <w:tcPr>
            <w:tcW w:w="7062" w:type="dxa"/>
          </w:tcPr>
          <w:p w14:paraId="3E394BBB" w14:textId="77777777" w:rsidR="0065657D" w:rsidRPr="00053DBC" w:rsidRDefault="0065657D" w:rsidP="009E70E5">
            <w:pPr>
              <w:pStyle w:val="ListParagraph"/>
              <w:ind w:left="0"/>
              <w:rPr>
                <w:sz w:val="24"/>
                <w:szCs w:val="24"/>
              </w:rPr>
            </w:pPr>
            <w:r w:rsidRPr="00053DBC">
              <w:rPr>
                <w:sz w:val="22"/>
                <w:szCs w:val="22"/>
              </w:rPr>
              <w:t>2.1.2 Increased completion rates of children excluded from quality basic and secondary education.</w:t>
            </w:r>
          </w:p>
        </w:tc>
      </w:tr>
      <w:tr w:rsidR="00053DBC" w:rsidRPr="00053DBC" w14:paraId="437E457C" w14:textId="77777777" w:rsidTr="009E70E5">
        <w:tc>
          <w:tcPr>
            <w:tcW w:w="1843" w:type="dxa"/>
          </w:tcPr>
          <w:p w14:paraId="275B7963" w14:textId="77777777" w:rsidR="0065657D" w:rsidRPr="00053DBC" w:rsidRDefault="0065657D" w:rsidP="009E70E5">
            <w:pPr>
              <w:pStyle w:val="ListParagraph"/>
              <w:ind w:left="0"/>
              <w:rPr>
                <w:b/>
                <w:sz w:val="24"/>
                <w:szCs w:val="24"/>
              </w:rPr>
            </w:pPr>
            <w:r w:rsidRPr="00053DBC">
              <w:rPr>
                <w:b/>
                <w:sz w:val="24"/>
                <w:szCs w:val="24"/>
              </w:rPr>
              <w:t>RWP Activity: 2.1.3.1</w:t>
            </w:r>
          </w:p>
        </w:tc>
        <w:tc>
          <w:tcPr>
            <w:tcW w:w="7062" w:type="dxa"/>
          </w:tcPr>
          <w:p w14:paraId="7B4C91B2" w14:textId="77777777" w:rsidR="0065657D" w:rsidRPr="00053DBC" w:rsidRDefault="0065657D" w:rsidP="009E70E5">
            <w:pPr>
              <w:pStyle w:val="ListParagraph"/>
              <w:ind w:left="0"/>
              <w:rPr>
                <w:sz w:val="24"/>
                <w:szCs w:val="24"/>
              </w:rPr>
            </w:pPr>
            <w:r w:rsidRPr="00053DBC">
              <w:rPr>
                <w:sz w:val="22"/>
                <w:szCs w:val="22"/>
              </w:rPr>
              <w:t>2.1.2.3.1 Conduct economic cost assessment of teacher absenteeism</w:t>
            </w:r>
            <w:r w:rsidRPr="00053DBC">
              <w:rPr>
                <w:sz w:val="24"/>
                <w:szCs w:val="24"/>
              </w:rPr>
              <w:t>.</w:t>
            </w:r>
          </w:p>
        </w:tc>
      </w:tr>
      <w:tr w:rsidR="00053DBC" w:rsidRPr="00053DBC" w14:paraId="54365FCA" w14:textId="77777777" w:rsidTr="009E70E5">
        <w:tc>
          <w:tcPr>
            <w:tcW w:w="8905" w:type="dxa"/>
            <w:gridSpan w:val="2"/>
          </w:tcPr>
          <w:p w14:paraId="249BCD31" w14:textId="77777777" w:rsidR="0065657D" w:rsidRPr="00053DBC" w:rsidRDefault="0065657D" w:rsidP="009E70E5">
            <w:pPr>
              <w:rPr>
                <w:sz w:val="24"/>
                <w:szCs w:val="24"/>
              </w:rPr>
            </w:pPr>
            <w:r w:rsidRPr="00053DBC">
              <w:rPr>
                <w:sz w:val="24"/>
                <w:szCs w:val="24"/>
              </w:rPr>
              <w:t>The United Nations Children’s Fund (UNICEF) is mandated by the United Nations General Assembly to advocate for the protection of children’s rights, to help meet their basic needs and to expand their opportunities to reach their full potential. The UNICEF staff and experts/consultants should act in accordance with the UN Code of Conduct and UNICEF Mission.</w:t>
            </w:r>
          </w:p>
          <w:p w14:paraId="5E3C8E92" w14:textId="77777777" w:rsidR="003E3CAF" w:rsidRPr="00053DBC" w:rsidRDefault="003E3CAF" w:rsidP="009E70E5">
            <w:pPr>
              <w:rPr>
                <w:sz w:val="24"/>
                <w:szCs w:val="24"/>
              </w:rPr>
            </w:pPr>
          </w:p>
        </w:tc>
      </w:tr>
    </w:tbl>
    <w:p w14:paraId="45059FAD" w14:textId="77777777" w:rsidR="0065657D" w:rsidRPr="00053DBC" w:rsidRDefault="0065657D" w:rsidP="0065657D">
      <w:pPr>
        <w:rPr>
          <w:b/>
          <w:sz w:val="22"/>
          <w:szCs w:val="22"/>
        </w:rPr>
      </w:pPr>
    </w:p>
    <w:p w14:paraId="03CB7AC8" w14:textId="77777777" w:rsidR="0065657D" w:rsidRPr="00053DBC" w:rsidRDefault="0065657D" w:rsidP="0065657D">
      <w:pPr>
        <w:rPr>
          <w:b/>
          <w:sz w:val="22"/>
          <w:szCs w:val="22"/>
        </w:rPr>
      </w:pPr>
    </w:p>
    <w:p w14:paraId="10262433" w14:textId="77777777" w:rsidR="0065657D" w:rsidRPr="00053DBC" w:rsidRDefault="0065657D" w:rsidP="0065657D">
      <w:pPr>
        <w:rPr>
          <w:sz w:val="24"/>
          <w:szCs w:val="24"/>
        </w:rPr>
      </w:pPr>
    </w:p>
    <w:p w14:paraId="6EB9DCD5" w14:textId="77777777" w:rsidR="0065657D" w:rsidRPr="00053DBC" w:rsidRDefault="0065657D" w:rsidP="0065657D">
      <w:pPr>
        <w:numPr>
          <w:ilvl w:val="0"/>
          <w:numId w:val="28"/>
        </w:numPr>
        <w:spacing w:before="120"/>
        <w:rPr>
          <w:b/>
          <w:sz w:val="22"/>
          <w:szCs w:val="22"/>
        </w:rPr>
      </w:pPr>
      <w:r w:rsidRPr="00053DBC">
        <w:rPr>
          <w:b/>
          <w:sz w:val="22"/>
          <w:szCs w:val="22"/>
        </w:rPr>
        <w:t xml:space="preserve">Background </w:t>
      </w:r>
    </w:p>
    <w:p w14:paraId="7D509F14" w14:textId="77777777" w:rsidR="0065657D" w:rsidRPr="00053DBC" w:rsidRDefault="0065657D" w:rsidP="0065657D">
      <w:pPr>
        <w:jc w:val="both"/>
        <w:rPr>
          <w:b/>
          <w:sz w:val="22"/>
          <w:szCs w:val="22"/>
        </w:rPr>
      </w:pPr>
    </w:p>
    <w:p w14:paraId="18F3BF40" w14:textId="77777777" w:rsidR="0065657D" w:rsidRPr="00053DBC" w:rsidRDefault="0065657D" w:rsidP="0065657D">
      <w:pPr>
        <w:jc w:val="both"/>
        <w:rPr>
          <w:b/>
          <w:sz w:val="22"/>
          <w:szCs w:val="22"/>
        </w:rPr>
      </w:pPr>
      <w:r w:rsidRPr="00053DBC">
        <w:rPr>
          <w:b/>
          <w:sz w:val="22"/>
          <w:szCs w:val="22"/>
        </w:rPr>
        <w:t>Country Context</w:t>
      </w:r>
    </w:p>
    <w:p w14:paraId="59FCACD3" w14:textId="77777777" w:rsidR="0065657D" w:rsidRPr="00053DBC" w:rsidRDefault="0065657D" w:rsidP="0065657D">
      <w:pPr>
        <w:jc w:val="both"/>
        <w:rPr>
          <w:b/>
          <w:sz w:val="22"/>
          <w:szCs w:val="22"/>
        </w:rPr>
      </w:pPr>
    </w:p>
    <w:p w14:paraId="4D7F0BCB" w14:textId="77777777" w:rsidR="0065657D" w:rsidRPr="00053DBC" w:rsidRDefault="0065657D" w:rsidP="0065657D">
      <w:pPr>
        <w:jc w:val="both"/>
        <w:rPr>
          <w:sz w:val="24"/>
          <w:szCs w:val="24"/>
        </w:rPr>
      </w:pPr>
      <w:r w:rsidRPr="00053DBC">
        <w:rPr>
          <w:sz w:val="24"/>
          <w:szCs w:val="24"/>
        </w:rPr>
        <w:t xml:space="preserve">The Gambia is located on the West African coast and extends about 500 km inland, with a population density of 174 persons per square km.  The Gambia is the smallest country in continental Africa, and is bordered on the North, South and East by the Republic of Senegal and on the West by the Atlantic Ocean. </w:t>
      </w:r>
    </w:p>
    <w:p w14:paraId="1DF44F3A" w14:textId="77777777" w:rsidR="0065657D" w:rsidRPr="00053DBC" w:rsidRDefault="0065657D" w:rsidP="0065657D">
      <w:pPr>
        <w:jc w:val="both"/>
        <w:rPr>
          <w:sz w:val="24"/>
          <w:szCs w:val="24"/>
        </w:rPr>
      </w:pPr>
    </w:p>
    <w:p w14:paraId="40902DCD" w14:textId="77777777" w:rsidR="0065657D" w:rsidRPr="00053DBC" w:rsidRDefault="0065657D" w:rsidP="0065657D">
      <w:pPr>
        <w:jc w:val="both"/>
        <w:rPr>
          <w:sz w:val="24"/>
          <w:szCs w:val="24"/>
        </w:rPr>
      </w:pPr>
      <w:r w:rsidRPr="00053DBC">
        <w:rPr>
          <w:sz w:val="24"/>
          <w:szCs w:val="24"/>
        </w:rPr>
        <w:t>The provisional results of the 2013 population and housing census puts the population at 1,882,450; with 50.5% female compared to 49.5% male.  The population primarily comprises of youth due to a high fertility rate and low life expectancy (60.2 years). Nearly 40% of the population is below 15 years, 21% between 15-24 years, and only 3.2% above 65 years. The country is undergoing rapid urbanization. The urban population increased from 50% in 2001 to 58%, with an annual rate of urbanization of 3.7% (MoFEA, 2011).</w:t>
      </w:r>
    </w:p>
    <w:p w14:paraId="7639E11E" w14:textId="77777777" w:rsidR="0065657D" w:rsidRPr="00053DBC" w:rsidRDefault="0065657D" w:rsidP="0065657D">
      <w:pPr>
        <w:jc w:val="both"/>
        <w:rPr>
          <w:sz w:val="24"/>
          <w:szCs w:val="24"/>
        </w:rPr>
      </w:pPr>
    </w:p>
    <w:p w14:paraId="257E3F53" w14:textId="77777777" w:rsidR="0065657D" w:rsidRPr="00053DBC" w:rsidRDefault="0065657D" w:rsidP="0065657D">
      <w:pPr>
        <w:jc w:val="both"/>
        <w:rPr>
          <w:sz w:val="24"/>
          <w:szCs w:val="24"/>
        </w:rPr>
      </w:pPr>
      <w:r w:rsidRPr="00053DBC">
        <w:rPr>
          <w:sz w:val="24"/>
          <w:szCs w:val="24"/>
        </w:rPr>
        <w:t>The Gambia is classified as a least developed country (LDC), with Gross National Income (GNI) per capita of US$ 500 in 2012</w:t>
      </w:r>
      <w:r w:rsidRPr="00053DBC">
        <w:rPr>
          <w:rStyle w:val="FootnoteReference"/>
          <w:sz w:val="24"/>
          <w:szCs w:val="24"/>
        </w:rPr>
        <w:footnoteReference w:id="1"/>
      </w:r>
      <w:r w:rsidRPr="00053DBC">
        <w:rPr>
          <w:sz w:val="24"/>
          <w:szCs w:val="24"/>
        </w:rPr>
        <w:t xml:space="preserve"> and ranked 175 out of 188 in the United Nations’ Human Development Report (HDR), 2015. The main sectors driving economic growth are Services, </w:t>
      </w:r>
      <w:r w:rsidRPr="00053DBC">
        <w:rPr>
          <w:sz w:val="24"/>
          <w:szCs w:val="24"/>
        </w:rPr>
        <w:lastRenderedPageBreak/>
        <w:t>Agriculture and Tourism</w:t>
      </w:r>
      <w:r w:rsidRPr="00053DBC">
        <w:rPr>
          <w:sz w:val="24"/>
          <w:szCs w:val="24"/>
          <w:vertAlign w:val="superscript"/>
        </w:rPr>
        <w:footnoteReference w:id="2"/>
      </w:r>
      <w:r w:rsidRPr="00053DBC">
        <w:rPr>
          <w:sz w:val="24"/>
          <w:szCs w:val="24"/>
        </w:rPr>
        <w:t>.  Income poverty and household food insecurity are widespread with nearly half of the population (48.4%) living below the absolute poverty line of US$1.25 per day; while 36.7% live in extreme poverty (2010). About 40% of people are considered ‘working poor’; meaning that their earning capacity and standard of living is inadequate to meeting basic needs, (MoFEA, 2011).</w:t>
      </w:r>
    </w:p>
    <w:p w14:paraId="77501DB4" w14:textId="77777777" w:rsidR="0065657D" w:rsidRPr="00053DBC" w:rsidRDefault="0065657D" w:rsidP="0065657D">
      <w:pPr>
        <w:jc w:val="both"/>
        <w:rPr>
          <w:sz w:val="24"/>
          <w:szCs w:val="24"/>
        </w:rPr>
      </w:pPr>
    </w:p>
    <w:p w14:paraId="57907854" w14:textId="77777777" w:rsidR="0065657D" w:rsidRPr="00053DBC" w:rsidRDefault="0065657D" w:rsidP="0065657D">
      <w:pPr>
        <w:jc w:val="both"/>
        <w:rPr>
          <w:sz w:val="24"/>
          <w:szCs w:val="24"/>
        </w:rPr>
      </w:pPr>
    </w:p>
    <w:p w14:paraId="5C6504C2" w14:textId="77777777" w:rsidR="0065657D" w:rsidRPr="00053DBC" w:rsidRDefault="0065657D" w:rsidP="0065657D">
      <w:pPr>
        <w:jc w:val="both"/>
        <w:rPr>
          <w:b/>
          <w:sz w:val="24"/>
          <w:szCs w:val="24"/>
        </w:rPr>
      </w:pPr>
      <w:r w:rsidRPr="00053DBC">
        <w:rPr>
          <w:b/>
          <w:sz w:val="24"/>
          <w:szCs w:val="24"/>
        </w:rPr>
        <w:t>Educational Context</w:t>
      </w:r>
    </w:p>
    <w:p w14:paraId="2A7462F1" w14:textId="77777777" w:rsidR="0065657D" w:rsidRPr="00053DBC" w:rsidRDefault="0065657D" w:rsidP="0065657D">
      <w:pPr>
        <w:jc w:val="both"/>
        <w:rPr>
          <w:b/>
          <w:sz w:val="22"/>
          <w:szCs w:val="22"/>
        </w:rPr>
      </w:pPr>
    </w:p>
    <w:p w14:paraId="4E047092" w14:textId="77777777" w:rsidR="0065657D" w:rsidRPr="00053DBC" w:rsidRDefault="0065657D" w:rsidP="0065657D">
      <w:pPr>
        <w:rPr>
          <w:sz w:val="24"/>
          <w:szCs w:val="24"/>
        </w:rPr>
      </w:pPr>
      <w:r w:rsidRPr="00053DBC">
        <w:rPr>
          <w:sz w:val="24"/>
          <w:szCs w:val="24"/>
        </w:rPr>
        <w:t>During the period of the MDGs The Gambia made significant improvements in getting more children (boys and girls) into school and even remaining there to completion.  Gender parity was attained for both primary and lower secondary schools.  In 2016 the Primary Gross Enrolment Rate (GER) was 104% and the completion rate was 75.4%.  Children with mild and moderate special educational needs are integrated into mainstream schools.  Madrassa (with Arabic as the medium of instruction) was officially recognized and strengthened as an alternate route to formal education.  Feeder schools were started in the hard to reach and deprived parts of the country to reduce walking distance to and from school especially for the younger children.  The ECD Annexation programme</w:t>
      </w:r>
      <w:r w:rsidRPr="00053DBC">
        <w:rPr>
          <w:rStyle w:val="FootnoteReference"/>
          <w:sz w:val="24"/>
          <w:szCs w:val="24"/>
        </w:rPr>
        <w:footnoteReference w:id="3"/>
      </w:r>
      <w:r w:rsidRPr="00053DBC">
        <w:rPr>
          <w:sz w:val="24"/>
          <w:szCs w:val="24"/>
        </w:rPr>
        <w:t xml:space="preserve"> also created opportunities for increased access to pre-school experience for more children boosting the GER to 45.4% in 2015 (EMIS 2015). </w:t>
      </w:r>
    </w:p>
    <w:p w14:paraId="1B5F73A6" w14:textId="77777777" w:rsidR="0065657D" w:rsidRPr="00053DBC" w:rsidRDefault="0065657D" w:rsidP="0065657D">
      <w:pPr>
        <w:rPr>
          <w:sz w:val="24"/>
          <w:szCs w:val="24"/>
        </w:rPr>
      </w:pPr>
    </w:p>
    <w:p w14:paraId="37E45C48" w14:textId="77777777" w:rsidR="0065657D" w:rsidRPr="00053DBC" w:rsidRDefault="0065657D" w:rsidP="0065657D">
      <w:pPr>
        <w:rPr>
          <w:sz w:val="24"/>
          <w:szCs w:val="24"/>
        </w:rPr>
      </w:pPr>
      <w:r w:rsidRPr="00053DBC">
        <w:rPr>
          <w:sz w:val="24"/>
          <w:szCs w:val="24"/>
        </w:rPr>
        <w:t xml:space="preserve">The increase in the demand for education means more school had to be built especially in the hardest to reach communities.  That also means more teachers had to be recruited bring with it the challenges of managing an ever increasing teaching force.  In 2013 The Gambia had 11,331 teacher which increased to 14,943 teachers in 2016 with an average annual increase of 8% (EMIS 2016).  Teacher attendance data in collected at the school level semi-analyzed at the regional level.  Most school are provided with a mobile phone wherein they could report daily teacher attendance through SMS in a platform in a server at the Ministry.  Although it is an excellent initiative it has not been functioning maximally due to inadequate capacity to monitor the quality of the data.  Furthermore, schools have not be regular with their daily reporting due to weak capacity at the regional level to monitoring and enforce report. As a result data on teacher attendance is in piecemeal and difficult to make any meaningful analysis. </w:t>
      </w:r>
    </w:p>
    <w:p w14:paraId="4EB4F9BE" w14:textId="77777777" w:rsidR="0065657D" w:rsidRPr="00053DBC" w:rsidRDefault="0065657D" w:rsidP="0065657D">
      <w:pPr>
        <w:rPr>
          <w:sz w:val="24"/>
          <w:szCs w:val="24"/>
        </w:rPr>
      </w:pPr>
    </w:p>
    <w:p w14:paraId="0FDDC1B9" w14:textId="4975599A" w:rsidR="0065657D" w:rsidRPr="00053DBC" w:rsidRDefault="0065657D" w:rsidP="0065657D">
      <w:pPr>
        <w:rPr>
          <w:sz w:val="24"/>
          <w:szCs w:val="24"/>
        </w:rPr>
      </w:pPr>
      <w:r w:rsidRPr="00053DBC">
        <w:rPr>
          <w:sz w:val="24"/>
          <w:szCs w:val="24"/>
        </w:rPr>
        <w:t>Teacher absenteeism with or without official authorization would lead to reduction in effective contact hours especially where there is no system of supply teachers.  The demographic and social dynamics of The Gambia make teachers very vulnerable to absenteeism.  Most of the female teacher are in their reproductive age bracket, thus absenteeism related to pre-natal and ante-natal clinic service are a common place.  The demand from family members to attend family events such as naming ceremonies and funerals are also contributing factors to teacher absenteeism.  Access to financial institutions, health facilities and morbidity all contribute to increase in teacher absenteeism.</w:t>
      </w:r>
    </w:p>
    <w:p w14:paraId="35FB3DEA" w14:textId="77777777" w:rsidR="003E3CAF" w:rsidRPr="00053DBC" w:rsidRDefault="003E3CAF" w:rsidP="0065657D">
      <w:pPr>
        <w:rPr>
          <w:sz w:val="24"/>
          <w:szCs w:val="24"/>
        </w:rPr>
      </w:pPr>
    </w:p>
    <w:p w14:paraId="495D8590" w14:textId="77777777" w:rsidR="0065657D" w:rsidRPr="00053DBC" w:rsidRDefault="0065657D" w:rsidP="0065657D">
      <w:pPr>
        <w:rPr>
          <w:sz w:val="24"/>
          <w:szCs w:val="24"/>
        </w:rPr>
      </w:pPr>
      <w:r w:rsidRPr="00053DBC">
        <w:rPr>
          <w:sz w:val="24"/>
          <w:szCs w:val="24"/>
        </w:rPr>
        <w:t xml:space="preserve">The study is aimed to investigate and understand the scale, scope,  bottlenecks and economic cost of teacher absenteeism on learning outcomes; help in narrowing the data gap; and support evidence-based policy advocacy and programme development. </w:t>
      </w:r>
    </w:p>
    <w:p w14:paraId="490C0F75" w14:textId="77777777" w:rsidR="0065657D" w:rsidRPr="00053DBC" w:rsidRDefault="0065657D" w:rsidP="0065657D">
      <w:pPr>
        <w:rPr>
          <w:sz w:val="24"/>
          <w:szCs w:val="24"/>
        </w:rPr>
      </w:pPr>
    </w:p>
    <w:p w14:paraId="4108B590" w14:textId="77777777" w:rsidR="0065657D" w:rsidRPr="00053DBC" w:rsidRDefault="0065657D" w:rsidP="0065657D">
      <w:pPr>
        <w:numPr>
          <w:ilvl w:val="0"/>
          <w:numId w:val="28"/>
        </w:numPr>
        <w:spacing w:before="120"/>
        <w:rPr>
          <w:b/>
          <w:sz w:val="22"/>
          <w:szCs w:val="22"/>
        </w:rPr>
      </w:pPr>
      <w:r w:rsidRPr="00053DBC">
        <w:rPr>
          <w:b/>
          <w:sz w:val="22"/>
          <w:szCs w:val="22"/>
        </w:rPr>
        <w:lastRenderedPageBreak/>
        <w:t xml:space="preserve">Objectives </w:t>
      </w:r>
      <w:r w:rsidRPr="00053DBC">
        <w:rPr>
          <w:sz w:val="22"/>
          <w:szCs w:val="22"/>
        </w:rPr>
        <w:t>- Main objective and/or specific objectives</w:t>
      </w:r>
      <w:r w:rsidRPr="00053DBC">
        <w:rPr>
          <w:i/>
          <w:sz w:val="22"/>
          <w:szCs w:val="22"/>
        </w:rPr>
        <w:t xml:space="preserve"> (for the Research Activity)</w:t>
      </w:r>
      <w:r w:rsidRPr="00053DBC">
        <w:rPr>
          <w:sz w:val="22"/>
          <w:szCs w:val="22"/>
        </w:rPr>
        <w:t xml:space="preserve"> </w:t>
      </w:r>
    </w:p>
    <w:p w14:paraId="19B91979" w14:textId="77777777" w:rsidR="003E3CAF" w:rsidRPr="00053DBC" w:rsidRDefault="003E3CAF" w:rsidP="0065657D">
      <w:pPr>
        <w:rPr>
          <w:sz w:val="24"/>
          <w:szCs w:val="22"/>
        </w:rPr>
      </w:pPr>
    </w:p>
    <w:p w14:paraId="0FB70EA8" w14:textId="77777777" w:rsidR="0065657D" w:rsidRPr="00053DBC" w:rsidRDefault="0065657D" w:rsidP="0065657D">
      <w:pPr>
        <w:rPr>
          <w:sz w:val="24"/>
          <w:szCs w:val="22"/>
        </w:rPr>
      </w:pPr>
      <w:r w:rsidRPr="00053DBC">
        <w:rPr>
          <w:sz w:val="24"/>
          <w:szCs w:val="22"/>
        </w:rPr>
        <w:t>The study intends to address the following key questions:</w:t>
      </w:r>
    </w:p>
    <w:p w14:paraId="7CBA020B" w14:textId="77777777" w:rsidR="0065657D" w:rsidRPr="00053DBC" w:rsidRDefault="0065657D" w:rsidP="0065657D">
      <w:pPr>
        <w:pStyle w:val="ListParagraph"/>
        <w:numPr>
          <w:ilvl w:val="0"/>
          <w:numId w:val="38"/>
        </w:numPr>
        <w:rPr>
          <w:sz w:val="24"/>
          <w:szCs w:val="22"/>
        </w:rPr>
      </w:pPr>
      <w:r w:rsidRPr="00053DBC">
        <w:rPr>
          <w:sz w:val="24"/>
          <w:szCs w:val="22"/>
        </w:rPr>
        <w:t>What is the scope and scale of teacher absenteeism across the different educational regions of the Gambia?</w:t>
      </w:r>
    </w:p>
    <w:p w14:paraId="06ED56FC" w14:textId="46538C60" w:rsidR="0065657D" w:rsidRPr="00053DBC" w:rsidRDefault="0065657D" w:rsidP="0065657D">
      <w:pPr>
        <w:pStyle w:val="ListParagraph"/>
        <w:numPr>
          <w:ilvl w:val="0"/>
          <w:numId w:val="38"/>
        </w:numPr>
        <w:rPr>
          <w:sz w:val="24"/>
          <w:szCs w:val="22"/>
        </w:rPr>
      </w:pPr>
      <w:r w:rsidRPr="00053DBC">
        <w:rPr>
          <w:sz w:val="24"/>
          <w:szCs w:val="22"/>
        </w:rPr>
        <w:t xml:space="preserve">What is the economic cost and educational impact of teacher absenteeism </w:t>
      </w:r>
      <w:r w:rsidR="003E3CAF" w:rsidRPr="00053DBC">
        <w:rPr>
          <w:sz w:val="24"/>
          <w:szCs w:val="22"/>
        </w:rPr>
        <w:t>for children T</w:t>
      </w:r>
      <w:r w:rsidRPr="00053DBC">
        <w:rPr>
          <w:sz w:val="24"/>
          <w:szCs w:val="22"/>
        </w:rPr>
        <w:t>he Gambia?</w:t>
      </w:r>
    </w:p>
    <w:p w14:paraId="5A2EC61B" w14:textId="77777777" w:rsidR="0065657D" w:rsidRPr="00053DBC" w:rsidRDefault="0065657D" w:rsidP="0065657D">
      <w:pPr>
        <w:pStyle w:val="ListParagraph"/>
        <w:numPr>
          <w:ilvl w:val="0"/>
          <w:numId w:val="38"/>
        </w:numPr>
        <w:rPr>
          <w:sz w:val="24"/>
          <w:szCs w:val="22"/>
        </w:rPr>
      </w:pPr>
      <w:r w:rsidRPr="00053DBC">
        <w:rPr>
          <w:sz w:val="24"/>
          <w:szCs w:val="22"/>
        </w:rPr>
        <w:t>What policy and programme interventions are required to address the impact of teacher absenteeism?</w:t>
      </w:r>
    </w:p>
    <w:p w14:paraId="4F72DB5D" w14:textId="77777777" w:rsidR="0065657D" w:rsidRPr="00053DBC" w:rsidRDefault="0065657D" w:rsidP="0065657D">
      <w:pPr>
        <w:rPr>
          <w:sz w:val="24"/>
          <w:szCs w:val="22"/>
        </w:rPr>
      </w:pPr>
    </w:p>
    <w:p w14:paraId="04566BA9" w14:textId="77777777" w:rsidR="0065657D" w:rsidRPr="00053DBC" w:rsidRDefault="0065657D" w:rsidP="0065657D">
      <w:pPr>
        <w:rPr>
          <w:sz w:val="24"/>
          <w:szCs w:val="22"/>
        </w:rPr>
      </w:pPr>
      <w:r w:rsidRPr="00053DBC">
        <w:rPr>
          <w:sz w:val="24"/>
          <w:szCs w:val="22"/>
        </w:rPr>
        <w:t>It is expected that answers to these questions will enable the education sector to understand the scale and scope of teacher absenteeism; have indication of the lost both in economic and educational terms whenever a teacher is absent from school; and use the data to inform policy and programmes to reduce the impact of teacher absenteeism in the public sector.</w:t>
      </w:r>
    </w:p>
    <w:p w14:paraId="33EDB36A" w14:textId="77777777" w:rsidR="0065657D" w:rsidRPr="00053DBC" w:rsidRDefault="0065657D" w:rsidP="0065657D">
      <w:pPr>
        <w:rPr>
          <w:sz w:val="24"/>
          <w:szCs w:val="24"/>
        </w:rPr>
      </w:pPr>
    </w:p>
    <w:p w14:paraId="169F11BA" w14:textId="6ABA4639" w:rsidR="0065657D" w:rsidRPr="00053DBC" w:rsidRDefault="0065657D" w:rsidP="0065657D">
      <w:pPr>
        <w:pStyle w:val="ListParagraph"/>
        <w:numPr>
          <w:ilvl w:val="0"/>
          <w:numId w:val="38"/>
        </w:numPr>
        <w:spacing w:before="120"/>
        <w:rPr>
          <w:b/>
          <w:sz w:val="22"/>
          <w:szCs w:val="22"/>
        </w:rPr>
      </w:pPr>
      <w:r w:rsidRPr="00053DBC">
        <w:rPr>
          <w:b/>
          <w:sz w:val="22"/>
          <w:szCs w:val="22"/>
        </w:rPr>
        <w:t>Scope of work</w:t>
      </w:r>
    </w:p>
    <w:p w14:paraId="651FE6F5" w14:textId="77777777" w:rsidR="0065657D" w:rsidRPr="00053DBC" w:rsidRDefault="0065657D" w:rsidP="0065657D">
      <w:pPr>
        <w:jc w:val="both"/>
        <w:rPr>
          <w:sz w:val="24"/>
        </w:rPr>
      </w:pPr>
    </w:p>
    <w:p w14:paraId="770BB155" w14:textId="13EC3972" w:rsidR="0065657D" w:rsidRPr="00053DBC" w:rsidRDefault="0065657D" w:rsidP="0065657D">
      <w:pPr>
        <w:rPr>
          <w:sz w:val="24"/>
        </w:rPr>
      </w:pPr>
      <w:r w:rsidRPr="00053DBC">
        <w:rPr>
          <w:sz w:val="24"/>
        </w:rPr>
        <w:t xml:space="preserve">Being a national study, the consultant is required to collect teacher attendance data from all the six (6) Educational Regions.  Financial data on the cost teachers may be collected and analysed to understand the economic cost.  The Gambia Education Management Information System (EMIS) is also available to provided administrative data on teachers.   </w:t>
      </w:r>
    </w:p>
    <w:p w14:paraId="7A1E6BDC" w14:textId="77777777" w:rsidR="0065657D" w:rsidRPr="00053DBC" w:rsidRDefault="0065657D" w:rsidP="0065657D">
      <w:pPr>
        <w:rPr>
          <w:sz w:val="24"/>
        </w:rPr>
      </w:pPr>
    </w:p>
    <w:p w14:paraId="7C1CD8EB" w14:textId="77777777" w:rsidR="0065657D" w:rsidRPr="00053DBC" w:rsidRDefault="0065657D" w:rsidP="0065657D">
      <w:pPr>
        <w:rPr>
          <w:sz w:val="24"/>
        </w:rPr>
      </w:pPr>
    </w:p>
    <w:tbl>
      <w:tblPr>
        <w:tblpPr w:leftFromText="180" w:rightFromText="180" w:vertAnchor="text" w:horzAnchor="margin" w:tblpY="-223"/>
        <w:tblOverlap w:val="neve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9"/>
        <w:gridCol w:w="332"/>
        <w:gridCol w:w="332"/>
        <w:gridCol w:w="332"/>
        <w:gridCol w:w="332"/>
        <w:gridCol w:w="332"/>
        <w:gridCol w:w="332"/>
        <w:gridCol w:w="332"/>
        <w:gridCol w:w="332"/>
        <w:gridCol w:w="230"/>
        <w:gridCol w:w="230"/>
        <w:gridCol w:w="230"/>
        <w:gridCol w:w="230"/>
        <w:gridCol w:w="230"/>
        <w:gridCol w:w="231"/>
        <w:gridCol w:w="231"/>
        <w:gridCol w:w="231"/>
        <w:gridCol w:w="231"/>
        <w:gridCol w:w="231"/>
        <w:gridCol w:w="231"/>
        <w:gridCol w:w="231"/>
        <w:gridCol w:w="457"/>
      </w:tblGrid>
      <w:tr w:rsidR="00053DBC" w:rsidRPr="00053DBC" w14:paraId="596ADDBC" w14:textId="77777777" w:rsidTr="009E70E5">
        <w:tc>
          <w:tcPr>
            <w:tcW w:w="3259" w:type="dxa"/>
            <w:shd w:val="pct15" w:color="auto" w:fill="auto"/>
          </w:tcPr>
          <w:p w14:paraId="0AC8E253" w14:textId="77777777" w:rsidR="0065657D" w:rsidRPr="00053DBC" w:rsidRDefault="0065657D" w:rsidP="009E70E5">
            <w:pPr>
              <w:jc w:val="center"/>
              <w:rPr>
                <w:b/>
                <w:sz w:val="22"/>
                <w:szCs w:val="22"/>
              </w:rPr>
            </w:pPr>
            <w:r w:rsidRPr="00053DBC">
              <w:rPr>
                <w:b/>
                <w:sz w:val="22"/>
                <w:szCs w:val="22"/>
              </w:rPr>
              <w:lastRenderedPageBreak/>
              <w:t>Month</w:t>
            </w:r>
          </w:p>
        </w:tc>
        <w:tc>
          <w:tcPr>
            <w:tcW w:w="1328" w:type="dxa"/>
            <w:gridSpan w:val="4"/>
            <w:shd w:val="pct15" w:color="auto" w:fill="auto"/>
          </w:tcPr>
          <w:p w14:paraId="579F3DED" w14:textId="77777777" w:rsidR="0065657D" w:rsidRPr="00053DBC" w:rsidRDefault="0065657D" w:rsidP="009E70E5">
            <w:pPr>
              <w:jc w:val="center"/>
              <w:rPr>
                <w:b/>
                <w:sz w:val="22"/>
                <w:szCs w:val="22"/>
              </w:rPr>
            </w:pPr>
            <w:r w:rsidRPr="00053DBC">
              <w:rPr>
                <w:b/>
                <w:sz w:val="22"/>
                <w:szCs w:val="22"/>
              </w:rPr>
              <w:t>July</w:t>
            </w:r>
          </w:p>
        </w:tc>
        <w:tc>
          <w:tcPr>
            <w:tcW w:w="1328" w:type="dxa"/>
            <w:gridSpan w:val="4"/>
            <w:shd w:val="pct15" w:color="auto" w:fill="auto"/>
          </w:tcPr>
          <w:p w14:paraId="13179AA5" w14:textId="77777777" w:rsidR="0065657D" w:rsidRPr="00053DBC" w:rsidRDefault="0065657D" w:rsidP="009E70E5">
            <w:pPr>
              <w:jc w:val="center"/>
              <w:rPr>
                <w:b/>
                <w:sz w:val="22"/>
                <w:szCs w:val="22"/>
              </w:rPr>
            </w:pPr>
            <w:r w:rsidRPr="00053DBC">
              <w:rPr>
                <w:b/>
                <w:sz w:val="22"/>
                <w:szCs w:val="22"/>
              </w:rPr>
              <w:t>Aug</w:t>
            </w:r>
          </w:p>
        </w:tc>
        <w:tc>
          <w:tcPr>
            <w:tcW w:w="920" w:type="dxa"/>
            <w:gridSpan w:val="4"/>
            <w:shd w:val="pct15" w:color="auto" w:fill="auto"/>
          </w:tcPr>
          <w:p w14:paraId="0B9474DA" w14:textId="77777777" w:rsidR="0065657D" w:rsidRPr="00053DBC" w:rsidRDefault="0065657D" w:rsidP="009E70E5">
            <w:pPr>
              <w:jc w:val="center"/>
              <w:rPr>
                <w:b/>
                <w:sz w:val="22"/>
                <w:szCs w:val="22"/>
              </w:rPr>
            </w:pPr>
            <w:r w:rsidRPr="00053DBC">
              <w:rPr>
                <w:b/>
                <w:sz w:val="22"/>
                <w:szCs w:val="22"/>
              </w:rPr>
              <w:t>Sept</w:t>
            </w:r>
          </w:p>
        </w:tc>
        <w:tc>
          <w:tcPr>
            <w:tcW w:w="923" w:type="dxa"/>
            <w:gridSpan w:val="4"/>
            <w:shd w:val="pct15" w:color="auto" w:fill="auto"/>
          </w:tcPr>
          <w:p w14:paraId="5953788E" w14:textId="77777777" w:rsidR="0065657D" w:rsidRPr="00053DBC" w:rsidRDefault="0065657D" w:rsidP="009E70E5">
            <w:pPr>
              <w:ind w:leftChars="-53" w:left="-106" w:rightChars="-51" w:right="-102"/>
              <w:jc w:val="center"/>
              <w:rPr>
                <w:b/>
                <w:sz w:val="22"/>
                <w:szCs w:val="22"/>
              </w:rPr>
            </w:pPr>
            <w:r w:rsidRPr="00053DBC">
              <w:rPr>
                <w:b/>
                <w:sz w:val="22"/>
                <w:szCs w:val="22"/>
              </w:rPr>
              <w:t>Oct</w:t>
            </w:r>
          </w:p>
        </w:tc>
        <w:tc>
          <w:tcPr>
            <w:tcW w:w="924" w:type="dxa"/>
            <w:gridSpan w:val="4"/>
            <w:shd w:val="pct15" w:color="auto" w:fill="auto"/>
          </w:tcPr>
          <w:p w14:paraId="7244C39D" w14:textId="77777777" w:rsidR="0065657D" w:rsidRPr="00053DBC" w:rsidRDefault="0065657D" w:rsidP="009E70E5">
            <w:pPr>
              <w:ind w:leftChars="-53" w:left="-106" w:rightChars="-51" w:right="-102"/>
              <w:jc w:val="center"/>
              <w:rPr>
                <w:b/>
                <w:sz w:val="22"/>
                <w:szCs w:val="22"/>
              </w:rPr>
            </w:pPr>
            <w:r w:rsidRPr="00053DBC">
              <w:rPr>
                <w:b/>
                <w:sz w:val="22"/>
                <w:szCs w:val="22"/>
              </w:rPr>
              <w:t xml:space="preserve">Nov </w:t>
            </w:r>
          </w:p>
        </w:tc>
        <w:tc>
          <w:tcPr>
            <w:tcW w:w="457" w:type="dxa"/>
            <w:shd w:val="pct15" w:color="auto" w:fill="auto"/>
          </w:tcPr>
          <w:p w14:paraId="53114AAE" w14:textId="77777777" w:rsidR="0065657D" w:rsidRPr="00053DBC" w:rsidRDefault="0065657D" w:rsidP="009E70E5">
            <w:pPr>
              <w:ind w:leftChars="-53" w:left="-106" w:rightChars="-51" w:right="-102"/>
              <w:jc w:val="center"/>
              <w:rPr>
                <w:b/>
                <w:sz w:val="22"/>
                <w:szCs w:val="22"/>
              </w:rPr>
            </w:pPr>
          </w:p>
        </w:tc>
      </w:tr>
      <w:tr w:rsidR="00053DBC" w:rsidRPr="00053DBC" w14:paraId="6A80CBF2" w14:textId="77777777" w:rsidTr="009E70E5">
        <w:tc>
          <w:tcPr>
            <w:tcW w:w="3259" w:type="dxa"/>
            <w:shd w:val="pct15" w:color="auto" w:fill="auto"/>
          </w:tcPr>
          <w:p w14:paraId="73C95E0B" w14:textId="77777777" w:rsidR="0065657D" w:rsidRPr="00053DBC" w:rsidRDefault="0065657D" w:rsidP="009E70E5">
            <w:pPr>
              <w:jc w:val="center"/>
              <w:rPr>
                <w:b/>
                <w:sz w:val="22"/>
                <w:szCs w:val="22"/>
              </w:rPr>
            </w:pPr>
            <w:r w:rsidRPr="00053DBC">
              <w:rPr>
                <w:b/>
                <w:sz w:val="22"/>
                <w:szCs w:val="22"/>
              </w:rPr>
              <w:t>Week</w:t>
            </w:r>
          </w:p>
        </w:tc>
        <w:tc>
          <w:tcPr>
            <w:tcW w:w="332" w:type="dxa"/>
            <w:shd w:val="pct15" w:color="auto" w:fill="auto"/>
          </w:tcPr>
          <w:p w14:paraId="0F29C9A7" w14:textId="77777777" w:rsidR="0065657D" w:rsidRPr="00053DBC" w:rsidRDefault="0065657D" w:rsidP="009E70E5">
            <w:pPr>
              <w:ind w:leftChars="-51" w:left="-102" w:rightChars="-45" w:right="-90" w:firstLineChars="49" w:firstLine="108"/>
              <w:jc w:val="center"/>
              <w:rPr>
                <w:b/>
                <w:sz w:val="22"/>
                <w:szCs w:val="22"/>
              </w:rPr>
            </w:pPr>
            <w:r w:rsidRPr="00053DBC">
              <w:rPr>
                <w:b/>
                <w:sz w:val="22"/>
                <w:szCs w:val="22"/>
              </w:rPr>
              <w:t>1</w:t>
            </w:r>
          </w:p>
        </w:tc>
        <w:tc>
          <w:tcPr>
            <w:tcW w:w="332" w:type="dxa"/>
            <w:shd w:val="pct15" w:color="auto" w:fill="auto"/>
          </w:tcPr>
          <w:p w14:paraId="5129D6AC" w14:textId="77777777" w:rsidR="0065657D" w:rsidRPr="00053DBC" w:rsidRDefault="0065657D" w:rsidP="009E70E5">
            <w:pPr>
              <w:ind w:leftChars="-51" w:left="-102" w:rightChars="-45" w:right="-90" w:firstLineChars="49" w:firstLine="108"/>
              <w:jc w:val="center"/>
              <w:rPr>
                <w:b/>
                <w:sz w:val="22"/>
                <w:szCs w:val="22"/>
              </w:rPr>
            </w:pPr>
            <w:r w:rsidRPr="00053DBC">
              <w:rPr>
                <w:b/>
                <w:sz w:val="22"/>
                <w:szCs w:val="22"/>
              </w:rPr>
              <w:t>2</w:t>
            </w:r>
          </w:p>
        </w:tc>
        <w:tc>
          <w:tcPr>
            <w:tcW w:w="332" w:type="dxa"/>
            <w:shd w:val="pct15" w:color="auto" w:fill="auto"/>
          </w:tcPr>
          <w:p w14:paraId="4D1D5781" w14:textId="77777777" w:rsidR="0065657D" w:rsidRPr="00053DBC" w:rsidRDefault="0065657D" w:rsidP="009E70E5">
            <w:pPr>
              <w:ind w:leftChars="-51" w:left="-102" w:rightChars="-45" w:right="-90" w:firstLineChars="49" w:firstLine="108"/>
              <w:jc w:val="center"/>
              <w:rPr>
                <w:b/>
                <w:sz w:val="22"/>
                <w:szCs w:val="22"/>
              </w:rPr>
            </w:pPr>
            <w:r w:rsidRPr="00053DBC">
              <w:rPr>
                <w:b/>
                <w:sz w:val="22"/>
                <w:szCs w:val="22"/>
              </w:rPr>
              <w:t>3</w:t>
            </w:r>
          </w:p>
        </w:tc>
        <w:tc>
          <w:tcPr>
            <w:tcW w:w="332" w:type="dxa"/>
            <w:shd w:val="pct15" w:color="auto" w:fill="auto"/>
          </w:tcPr>
          <w:p w14:paraId="79B2D397" w14:textId="77777777" w:rsidR="0065657D" w:rsidRPr="00053DBC" w:rsidRDefault="0065657D" w:rsidP="009E70E5">
            <w:pPr>
              <w:ind w:leftChars="-51" w:left="-102" w:rightChars="-45" w:right="-90" w:firstLineChars="49" w:firstLine="108"/>
              <w:jc w:val="center"/>
              <w:rPr>
                <w:b/>
                <w:sz w:val="22"/>
                <w:szCs w:val="22"/>
              </w:rPr>
            </w:pPr>
            <w:r w:rsidRPr="00053DBC">
              <w:rPr>
                <w:b/>
                <w:sz w:val="22"/>
                <w:szCs w:val="22"/>
              </w:rPr>
              <w:t>4</w:t>
            </w:r>
          </w:p>
        </w:tc>
        <w:tc>
          <w:tcPr>
            <w:tcW w:w="332" w:type="dxa"/>
            <w:shd w:val="pct15" w:color="auto" w:fill="auto"/>
          </w:tcPr>
          <w:p w14:paraId="5C6C3EFD" w14:textId="77777777" w:rsidR="0065657D" w:rsidRPr="00053DBC" w:rsidRDefault="0065657D" w:rsidP="009E70E5">
            <w:pPr>
              <w:ind w:leftChars="-51" w:left="-102" w:rightChars="-45" w:right="-90" w:firstLineChars="49" w:firstLine="108"/>
              <w:jc w:val="center"/>
              <w:rPr>
                <w:b/>
                <w:sz w:val="22"/>
                <w:szCs w:val="22"/>
              </w:rPr>
            </w:pPr>
            <w:r w:rsidRPr="00053DBC">
              <w:rPr>
                <w:b/>
                <w:sz w:val="22"/>
                <w:szCs w:val="22"/>
              </w:rPr>
              <w:t>1</w:t>
            </w:r>
          </w:p>
        </w:tc>
        <w:tc>
          <w:tcPr>
            <w:tcW w:w="332" w:type="dxa"/>
            <w:shd w:val="pct15" w:color="auto" w:fill="auto"/>
          </w:tcPr>
          <w:p w14:paraId="3FB968EB" w14:textId="77777777" w:rsidR="0065657D" w:rsidRPr="00053DBC" w:rsidRDefault="0065657D" w:rsidP="009E70E5">
            <w:pPr>
              <w:ind w:leftChars="-51" w:left="-102" w:rightChars="-45" w:right="-90" w:firstLineChars="49" w:firstLine="108"/>
              <w:jc w:val="center"/>
              <w:rPr>
                <w:b/>
                <w:sz w:val="22"/>
                <w:szCs w:val="22"/>
              </w:rPr>
            </w:pPr>
            <w:r w:rsidRPr="00053DBC">
              <w:rPr>
                <w:b/>
                <w:sz w:val="22"/>
                <w:szCs w:val="22"/>
              </w:rPr>
              <w:t>2</w:t>
            </w:r>
          </w:p>
        </w:tc>
        <w:tc>
          <w:tcPr>
            <w:tcW w:w="332" w:type="dxa"/>
            <w:shd w:val="pct15" w:color="auto" w:fill="auto"/>
          </w:tcPr>
          <w:p w14:paraId="46FAE69F" w14:textId="77777777" w:rsidR="0065657D" w:rsidRPr="00053DBC" w:rsidRDefault="0065657D" w:rsidP="009E70E5">
            <w:pPr>
              <w:ind w:leftChars="-51" w:left="-102" w:rightChars="-45" w:right="-90" w:firstLineChars="49" w:firstLine="108"/>
              <w:jc w:val="center"/>
              <w:rPr>
                <w:b/>
                <w:sz w:val="22"/>
                <w:szCs w:val="22"/>
              </w:rPr>
            </w:pPr>
            <w:r w:rsidRPr="00053DBC">
              <w:rPr>
                <w:b/>
                <w:sz w:val="22"/>
                <w:szCs w:val="22"/>
              </w:rPr>
              <w:t>3</w:t>
            </w:r>
          </w:p>
        </w:tc>
        <w:tc>
          <w:tcPr>
            <w:tcW w:w="332" w:type="dxa"/>
            <w:shd w:val="pct15" w:color="auto" w:fill="auto"/>
          </w:tcPr>
          <w:p w14:paraId="226E4724" w14:textId="77777777" w:rsidR="0065657D" w:rsidRPr="00053DBC" w:rsidRDefault="0065657D" w:rsidP="009E70E5">
            <w:pPr>
              <w:ind w:leftChars="-51" w:left="-102" w:rightChars="-45" w:right="-90" w:firstLineChars="49" w:firstLine="108"/>
              <w:jc w:val="center"/>
              <w:rPr>
                <w:b/>
                <w:sz w:val="22"/>
                <w:szCs w:val="22"/>
              </w:rPr>
            </w:pPr>
            <w:r w:rsidRPr="00053DBC">
              <w:rPr>
                <w:b/>
                <w:sz w:val="22"/>
                <w:szCs w:val="22"/>
              </w:rPr>
              <w:t>4</w:t>
            </w:r>
          </w:p>
        </w:tc>
        <w:tc>
          <w:tcPr>
            <w:tcW w:w="230" w:type="dxa"/>
            <w:shd w:val="pct15" w:color="auto" w:fill="auto"/>
          </w:tcPr>
          <w:p w14:paraId="7BAC00B3" w14:textId="77777777" w:rsidR="0065657D" w:rsidRPr="00053DBC" w:rsidRDefault="0065657D" w:rsidP="009E70E5">
            <w:pPr>
              <w:ind w:leftChars="-70" w:left="-140" w:rightChars="-26" w:right="-52"/>
              <w:jc w:val="center"/>
              <w:rPr>
                <w:b/>
                <w:sz w:val="22"/>
                <w:szCs w:val="22"/>
              </w:rPr>
            </w:pPr>
            <w:r w:rsidRPr="00053DBC">
              <w:rPr>
                <w:b/>
                <w:sz w:val="22"/>
                <w:szCs w:val="22"/>
              </w:rPr>
              <w:t>1</w:t>
            </w:r>
          </w:p>
        </w:tc>
        <w:tc>
          <w:tcPr>
            <w:tcW w:w="230" w:type="dxa"/>
            <w:shd w:val="pct15" w:color="auto" w:fill="auto"/>
          </w:tcPr>
          <w:p w14:paraId="10A3BDF4" w14:textId="77777777" w:rsidR="0065657D" w:rsidRPr="00053DBC" w:rsidRDefault="0065657D" w:rsidP="009E70E5">
            <w:pPr>
              <w:ind w:leftChars="-70" w:left="-140" w:rightChars="-26" w:right="-52"/>
              <w:jc w:val="center"/>
              <w:rPr>
                <w:b/>
                <w:sz w:val="22"/>
                <w:szCs w:val="22"/>
              </w:rPr>
            </w:pPr>
            <w:r w:rsidRPr="00053DBC">
              <w:rPr>
                <w:b/>
                <w:sz w:val="22"/>
                <w:szCs w:val="22"/>
              </w:rPr>
              <w:t>2</w:t>
            </w:r>
          </w:p>
        </w:tc>
        <w:tc>
          <w:tcPr>
            <w:tcW w:w="230" w:type="dxa"/>
            <w:shd w:val="pct15" w:color="auto" w:fill="auto"/>
          </w:tcPr>
          <w:p w14:paraId="74BAF4E8" w14:textId="77777777" w:rsidR="0065657D" w:rsidRPr="00053DBC" w:rsidRDefault="0065657D" w:rsidP="009E70E5">
            <w:pPr>
              <w:ind w:leftChars="-70" w:left="-140" w:rightChars="-26" w:right="-52"/>
              <w:jc w:val="center"/>
              <w:rPr>
                <w:b/>
                <w:sz w:val="22"/>
                <w:szCs w:val="22"/>
              </w:rPr>
            </w:pPr>
            <w:r w:rsidRPr="00053DBC">
              <w:rPr>
                <w:b/>
                <w:sz w:val="22"/>
                <w:szCs w:val="22"/>
              </w:rPr>
              <w:t>3</w:t>
            </w:r>
          </w:p>
        </w:tc>
        <w:tc>
          <w:tcPr>
            <w:tcW w:w="230" w:type="dxa"/>
            <w:shd w:val="pct15" w:color="auto" w:fill="auto"/>
          </w:tcPr>
          <w:p w14:paraId="43525C1F" w14:textId="77777777" w:rsidR="0065657D" w:rsidRPr="00053DBC" w:rsidRDefault="0065657D" w:rsidP="009E70E5">
            <w:pPr>
              <w:ind w:leftChars="-70" w:left="-140" w:rightChars="-26" w:right="-52"/>
              <w:jc w:val="center"/>
              <w:rPr>
                <w:b/>
                <w:sz w:val="22"/>
                <w:szCs w:val="22"/>
              </w:rPr>
            </w:pPr>
            <w:r w:rsidRPr="00053DBC">
              <w:rPr>
                <w:b/>
                <w:sz w:val="22"/>
                <w:szCs w:val="22"/>
              </w:rPr>
              <w:t>4</w:t>
            </w:r>
          </w:p>
        </w:tc>
        <w:tc>
          <w:tcPr>
            <w:tcW w:w="230" w:type="dxa"/>
            <w:shd w:val="pct15" w:color="auto" w:fill="auto"/>
          </w:tcPr>
          <w:p w14:paraId="49A4E435" w14:textId="77777777" w:rsidR="0065657D" w:rsidRPr="00053DBC" w:rsidRDefault="0065657D" w:rsidP="009E70E5">
            <w:pPr>
              <w:ind w:leftChars="-70" w:left="-140" w:rightChars="-26" w:right="-52"/>
              <w:jc w:val="center"/>
              <w:rPr>
                <w:b/>
                <w:sz w:val="22"/>
                <w:szCs w:val="22"/>
              </w:rPr>
            </w:pPr>
            <w:r w:rsidRPr="00053DBC">
              <w:rPr>
                <w:b/>
                <w:sz w:val="22"/>
                <w:szCs w:val="22"/>
              </w:rPr>
              <w:t>1</w:t>
            </w:r>
          </w:p>
        </w:tc>
        <w:tc>
          <w:tcPr>
            <w:tcW w:w="231" w:type="dxa"/>
            <w:shd w:val="pct15" w:color="auto" w:fill="auto"/>
          </w:tcPr>
          <w:p w14:paraId="55D3A204" w14:textId="77777777" w:rsidR="0065657D" w:rsidRPr="00053DBC" w:rsidRDefault="0065657D" w:rsidP="009E70E5">
            <w:pPr>
              <w:ind w:leftChars="-70" w:left="-140" w:rightChars="-26" w:right="-52"/>
              <w:jc w:val="center"/>
              <w:rPr>
                <w:b/>
                <w:sz w:val="22"/>
                <w:szCs w:val="22"/>
              </w:rPr>
            </w:pPr>
            <w:r w:rsidRPr="00053DBC">
              <w:rPr>
                <w:b/>
                <w:sz w:val="22"/>
                <w:szCs w:val="22"/>
              </w:rPr>
              <w:t>2</w:t>
            </w:r>
          </w:p>
        </w:tc>
        <w:tc>
          <w:tcPr>
            <w:tcW w:w="231" w:type="dxa"/>
            <w:shd w:val="pct15" w:color="auto" w:fill="auto"/>
          </w:tcPr>
          <w:p w14:paraId="32FB4859" w14:textId="77777777" w:rsidR="0065657D" w:rsidRPr="00053DBC" w:rsidRDefault="0065657D" w:rsidP="009E70E5">
            <w:pPr>
              <w:ind w:leftChars="-70" w:left="-140" w:rightChars="-26" w:right="-52"/>
              <w:jc w:val="center"/>
              <w:rPr>
                <w:b/>
                <w:sz w:val="22"/>
                <w:szCs w:val="22"/>
              </w:rPr>
            </w:pPr>
            <w:r w:rsidRPr="00053DBC">
              <w:rPr>
                <w:b/>
                <w:sz w:val="22"/>
                <w:szCs w:val="22"/>
              </w:rPr>
              <w:t>3</w:t>
            </w:r>
          </w:p>
        </w:tc>
        <w:tc>
          <w:tcPr>
            <w:tcW w:w="231" w:type="dxa"/>
            <w:shd w:val="pct15" w:color="auto" w:fill="auto"/>
          </w:tcPr>
          <w:p w14:paraId="6D135073" w14:textId="77777777" w:rsidR="0065657D" w:rsidRPr="00053DBC" w:rsidRDefault="0065657D" w:rsidP="009E70E5">
            <w:pPr>
              <w:ind w:leftChars="-70" w:left="-140" w:rightChars="-26" w:right="-52"/>
              <w:jc w:val="center"/>
              <w:rPr>
                <w:b/>
                <w:sz w:val="22"/>
                <w:szCs w:val="22"/>
              </w:rPr>
            </w:pPr>
            <w:r w:rsidRPr="00053DBC">
              <w:rPr>
                <w:b/>
                <w:sz w:val="22"/>
                <w:szCs w:val="22"/>
              </w:rPr>
              <w:t>4</w:t>
            </w:r>
          </w:p>
        </w:tc>
        <w:tc>
          <w:tcPr>
            <w:tcW w:w="231" w:type="dxa"/>
            <w:shd w:val="pct15" w:color="auto" w:fill="auto"/>
          </w:tcPr>
          <w:p w14:paraId="19024EFB" w14:textId="77777777" w:rsidR="0065657D" w:rsidRPr="00053DBC" w:rsidRDefault="0065657D" w:rsidP="009E70E5">
            <w:pPr>
              <w:ind w:leftChars="-70" w:left="-140" w:rightChars="-26" w:right="-52"/>
              <w:jc w:val="center"/>
              <w:rPr>
                <w:b/>
                <w:sz w:val="22"/>
                <w:szCs w:val="22"/>
              </w:rPr>
            </w:pPr>
            <w:r w:rsidRPr="00053DBC">
              <w:rPr>
                <w:b/>
                <w:sz w:val="22"/>
                <w:szCs w:val="22"/>
              </w:rPr>
              <w:t>1</w:t>
            </w:r>
          </w:p>
        </w:tc>
        <w:tc>
          <w:tcPr>
            <w:tcW w:w="231" w:type="dxa"/>
            <w:shd w:val="pct15" w:color="auto" w:fill="auto"/>
          </w:tcPr>
          <w:p w14:paraId="089CA8C3" w14:textId="77777777" w:rsidR="0065657D" w:rsidRPr="00053DBC" w:rsidRDefault="0065657D" w:rsidP="009E70E5">
            <w:pPr>
              <w:ind w:leftChars="-70" w:left="-140" w:rightChars="-26" w:right="-52"/>
              <w:jc w:val="center"/>
              <w:rPr>
                <w:b/>
                <w:sz w:val="22"/>
                <w:szCs w:val="22"/>
              </w:rPr>
            </w:pPr>
            <w:r w:rsidRPr="00053DBC">
              <w:rPr>
                <w:b/>
                <w:sz w:val="22"/>
                <w:szCs w:val="22"/>
              </w:rPr>
              <w:t>2</w:t>
            </w:r>
          </w:p>
        </w:tc>
        <w:tc>
          <w:tcPr>
            <w:tcW w:w="231" w:type="dxa"/>
            <w:shd w:val="pct15" w:color="auto" w:fill="auto"/>
          </w:tcPr>
          <w:p w14:paraId="7D02EF71" w14:textId="77777777" w:rsidR="0065657D" w:rsidRPr="00053DBC" w:rsidRDefault="0065657D" w:rsidP="009E70E5">
            <w:pPr>
              <w:ind w:leftChars="-70" w:left="-140" w:rightChars="-26" w:right="-52"/>
              <w:jc w:val="center"/>
              <w:rPr>
                <w:b/>
                <w:sz w:val="22"/>
                <w:szCs w:val="22"/>
              </w:rPr>
            </w:pPr>
            <w:r w:rsidRPr="00053DBC">
              <w:rPr>
                <w:b/>
                <w:sz w:val="22"/>
                <w:szCs w:val="22"/>
              </w:rPr>
              <w:t>3</w:t>
            </w:r>
          </w:p>
        </w:tc>
        <w:tc>
          <w:tcPr>
            <w:tcW w:w="231" w:type="dxa"/>
            <w:shd w:val="pct15" w:color="auto" w:fill="auto"/>
          </w:tcPr>
          <w:p w14:paraId="74A8C180" w14:textId="77777777" w:rsidR="0065657D" w:rsidRPr="00053DBC" w:rsidRDefault="0065657D" w:rsidP="009E70E5">
            <w:pPr>
              <w:ind w:leftChars="-70" w:left="-140" w:rightChars="-26" w:right="-52"/>
              <w:jc w:val="center"/>
              <w:rPr>
                <w:b/>
                <w:sz w:val="22"/>
                <w:szCs w:val="22"/>
              </w:rPr>
            </w:pPr>
            <w:r w:rsidRPr="00053DBC">
              <w:rPr>
                <w:b/>
                <w:sz w:val="22"/>
                <w:szCs w:val="22"/>
              </w:rPr>
              <w:t>4</w:t>
            </w:r>
          </w:p>
        </w:tc>
        <w:tc>
          <w:tcPr>
            <w:tcW w:w="457" w:type="dxa"/>
            <w:shd w:val="pct15" w:color="auto" w:fill="auto"/>
          </w:tcPr>
          <w:p w14:paraId="09144AA8" w14:textId="77777777" w:rsidR="0065657D" w:rsidRPr="00053DBC" w:rsidRDefault="0065657D" w:rsidP="009E70E5">
            <w:pPr>
              <w:ind w:leftChars="-70" w:left="-140" w:rightChars="-26" w:right="-52"/>
              <w:jc w:val="center"/>
              <w:rPr>
                <w:b/>
                <w:sz w:val="22"/>
                <w:szCs w:val="22"/>
              </w:rPr>
            </w:pPr>
            <w:r w:rsidRPr="00053DBC">
              <w:rPr>
                <w:b/>
                <w:sz w:val="18"/>
                <w:szCs w:val="22"/>
              </w:rPr>
              <w:t>Days</w:t>
            </w:r>
          </w:p>
        </w:tc>
      </w:tr>
      <w:tr w:rsidR="00053DBC" w:rsidRPr="00053DBC" w14:paraId="1D3450F5" w14:textId="77777777" w:rsidTr="009E70E5">
        <w:tc>
          <w:tcPr>
            <w:tcW w:w="3259" w:type="dxa"/>
          </w:tcPr>
          <w:p w14:paraId="6A1CF69A" w14:textId="77777777" w:rsidR="0065657D" w:rsidRPr="00053DBC" w:rsidRDefault="0065657D" w:rsidP="009E70E5">
            <w:pPr>
              <w:pStyle w:val="ListParagraph"/>
              <w:numPr>
                <w:ilvl w:val="0"/>
                <w:numId w:val="42"/>
              </w:numPr>
              <w:rPr>
                <w:sz w:val="22"/>
                <w:szCs w:val="22"/>
              </w:rPr>
            </w:pPr>
            <w:r w:rsidRPr="00053DBC">
              <w:rPr>
                <w:sz w:val="22"/>
                <w:szCs w:val="22"/>
              </w:rPr>
              <w:t>Study design workshop (2 days) and preparation of Inception report which will include the research design, methodological questions and data collection and analysis plan</w:t>
            </w:r>
          </w:p>
        </w:tc>
        <w:tc>
          <w:tcPr>
            <w:tcW w:w="332" w:type="dxa"/>
            <w:shd w:val="clear" w:color="auto" w:fill="auto"/>
          </w:tcPr>
          <w:p w14:paraId="742D5D2A" w14:textId="77777777" w:rsidR="0065657D" w:rsidRPr="00053DBC" w:rsidRDefault="0065657D" w:rsidP="009E70E5">
            <w:pPr>
              <w:rPr>
                <w:rFonts w:eastAsia="MS PGothic"/>
                <w:sz w:val="22"/>
                <w:szCs w:val="22"/>
              </w:rPr>
            </w:pPr>
          </w:p>
        </w:tc>
        <w:tc>
          <w:tcPr>
            <w:tcW w:w="332" w:type="dxa"/>
            <w:shd w:val="clear" w:color="auto" w:fill="auto"/>
          </w:tcPr>
          <w:p w14:paraId="0B5C11B1" w14:textId="77777777" w:rsidR="0065657D" w:rsidRPr="00053DBC" w:rsidRDefault="0065657D" w:rsidP="009E70E5">
            <w:pPr>
              <w:rPr>
                <w:rFonts w:eastAsia="MS PGothic"/>
                <w:sz w:val="22"/>
                <w:szCs w:val="22"/>
              </w:rPr>
            </w:pPr>
          </w:p>
        </w:tc>
        <w:tc>
          <w:tcPr>
            <w:tcW w:w="332" w:type="dxa"/>
            <w:shd w:val="clear" w:color="auto" w:fill="auto"/>
          </w:tcPr>
          <w:p w14:paraId="661F6979" w14:textId="77777777" w:rsidR="0065657D" w:rsidRPr="00053DBC" w:rsidRDefault="0065657D" w:rsidP="009E70E5">
            <w:pPr>
              <w:rPr>
                <w:rFonts w:eastAsia="MS PGothic"/>
                <w:sz w:val="22"/>
                <w:szCs w:val="22"/>
              </w:rPr>
            </w:pPr>
          </w:p>
        </w:tc>
        <w:tc>
          <w:tcPr>
            <w:tcW w:w="332" w:type="dxa"/>
            <w:shd w:val="clear" w:color="auto" w:fill="auto"/>
          </w:tcPr>
          <w:p w14:paraId="5E1E2D4F" w14:textId="77777777" w:rsidR="0065657D" w:rsidRPr="00053DBC" w:rsidRDefault="0065657D" w:rsidP="009E70E5">
            <w:pPr>
              <w:rPr>
                <w:rFonts w:eastAsia="MS PGothic"/>
                <w:sz w:val="22"/>
                <w:szCs w:val="22"/>
              </w:rPr>
            </w:pPr>
          </w:p>
        </w:tc>
        <w:tc>
          <w:tcPr>
            <w:tcW w:w="332" w:type="dxa"/>
            <w:shd w:val="clear" w:color="auto" w:fill="auto"/>
          </w:tcPr>
          <w:p w14:paraId="46BD0E2F" w14:textId="77777777" w:rsidR="0065657D" w:rsidRPr="00053DBC" w:rsidRDefault="0065657D" w:rsidP="009E70E5">
            <w:pPr>
              <w:rPr>
                <w:rFonts w:eastAsia="MS PGothic"/>
                <w:sz w:val="22"/>
                <w:szCs w:val="22"/>
              </w:rPr>
            </w:pPr>
          </w:p>
        </w:tc>
        <w:tc>
          <w:tcPr>
            <w:tcW w:w="332" w:type="dxa"/>
            <w:shd w:val="clear" w:color="auto" w:fill="auto"/>
          </w:tcPr>
          <w:p w14:paraId="5DD5FCC9" w14:textId="77777777" w:rsidR="0065657D" w:rsidRPr="00053DBC" w:rsidRDefault="0065657D" w:rsidP="009E70E5">
            <w:pPr>
              <w:rPr>
                <w:rFonts w:eastAsia="MS PGothic"/>
                <w:sz w:val="22"/>
                <w:szCs w:val="22"/>
              </w:rPr>
            </w:pPr>
          </w:p>
        </w:tc>
        <w:tc>
          <w:tcPr>
            <w:tcW w:w="332" w:type="dxa"/>
            <w:shd w:val="clear" w:color="auto" w:fill="auto"/>
          </w:tcPr>
          <w:p w14:paraId="754F9172" w14:textId="77777777" w:rsidR="0065657D" w:rsidRPr="00053DBC" w:rsidRDefault="0065657D" w:rsidP="009E70E5">
            <w:pPr>
              <w:rPr>
                <w:rFonts w:eastAsia="MS PGothic"/>
                <w:sz w:val="22"/>
                <w:szCs w:val="22"/>
              </w:rPr>
            </w:pPr>
          </w:p>
        </w:tc>
        <w:tc>
          <w:tcPr>
            <w:tcW w:w="332" w:type="dxa"/>
            <w:shd w:val="clear" w:color="auto" w:fill="auto"/>
          </w:tcPr>
          <w:p w14:paraId="088BA7DF" w14:textId="77777777" w:rsidR="0065657D" w:rsidRPr="00053DBC" w:rsidRDefault="0065657D" w:rsidP="009E70E5">
            <w:pPr>
              <w:rPr>
                <w:rFonts w:eastAsia="MS PGothic"/>
                <w:sz w:val="22"/>
                <w:szCs w:val="22"/>
              </w:rPr>
            </w:pPr>
          </w:p>
        </w:tc>
        <w:tc>
          <w:tcPr>
            <w:tcW w:w="230" w:type="dxa"/>
          </w:tcPr>
          <w:p w14:paraId="70B3C763" w14:textId="77777777" w:rsidR="0065657D" w:rsidRPr="00053DBC" w:rsidRDefault="0065657D" w:rsidP="009E70E5">
            <w:pPr>
              <w:rPr>
                <w:rFonts w:eastAsia="MS PGothic"/>
                <w:sz w:val="22"/>
                <w:szCs w:val="22"/>
              </w:rPr>
            </w:pPr>
          </w:p>
        </w:tc>
        <w:tc>
          <w:tcPr>
            <w:tcW w:w="230" w:type="dxa"/>
          </w:tcPr>
          <w:p w14:paraId="3BF515B4" w14:textId="77777777" w:rsidR="0065657D" w:rsidRPr="00053DBC" w:rsidRDefault="0065657D" w:rsidP="009E70E5">
            <w:pPr>
              <w:rPr>
                <w:rFonts w:eastAsia="MS PGothic"/>
                <w:sz w:val="22"/>
                <w:szCs w:val="22"/>
              </w:rPr>
            </w:pPr>
          </w:p>
        </w:tc>
        <w:tc>
          <w:tcPr>
            <w:tcW w:w="230" w:type="dxa"/>
          </w:tcPr>
          <w:p w14:paraId="444E743B" w14:textId="77777777" w:rsidR="0065657D" w:rsidRPr="00053DBC" w:rsidRDefault="0065657D" w:rsidP="009E70E5">
            <w:pPr>
              <w:rPr>
                <w:rFonts w:eastAsia="MS PGothic"/>
                <w:sz w:val="22"/>
                <w:szCs w:val="22"/>
              </w:rPr>
            </w:pPr>
          </w:p>
        </w:tc>
        <w:tc>
          <w:tcPr>
            <w:tcW w:w="230" w:type="dxa"/>
          </w:tcPr>
          <w:p w14:paraId="10CDCD1C" w14:textId="77777777" w:rsidR="0065657D" w:rsidRPr="00053DBC" w:rsidRDefault="0065657D" w:rsidP="009E70E5">
            <w:pPr>
              <w:rPr>
                <w:rFonts w:eastAsia="MS PGothic"/>
                <w:sz w:val="22"/>
                <w:szCs w:val="22"/>
              </w:rPr>
            </w:pPr>
          </w:p>
        </w:tc>
        <w:tc>
          <w:tcPr>
            <w:tcW w:w="230" w:type="dxa"/>
          </w:tcPr>
          <w:p w14:paraId="42425E33" w14:textId="77777777" w:rsidR="0065657D" w:rsidRPr="00053DBC" w:rsidRDefault="0065657D" w:rsidP="009E70E5">
            <w:pPr>
              <w:rPr>
                <w:rFonts w:eastAsia="MS PGothic"/>
                <w:sz w:val="22"/>
                <w:szCs w:val="22"/>
              </w:rPr>
            </w:pPr>
          </w:p>
        </w:tc>
        <w:tc>
          <w:tcPr>
            <w:tcW w:w="231" w:type="dxa"/>
          </w:tcPr>
          <w:p w14:paraId="072498C2" w14:textId="77777777" w:rsidR="0065657D" w:rsidRPr="00053DBC" w:rsidRDefault="0065657D" w:rsidP="009E70E5">
            <w:pPr>
              <w:rPr>
                <w:rFonts w:eastAsia="MS PGothic"/>
                <w:sz w:val="22"/>
                <w:szCs w:val="22"/>
              </w:rPr>
            </w:pPr>
          </w:p>
        </w:tc>
        <w:tc>
          <w:tcPr>
            <w:tcW w:w="231" w:type="dxa"/>
          </w:tcPr>
          <w:p w14:paraId="2204EFDE" w14:textId="77777777" w:rsidR="0065657D" w:rsidRPr="00053DBC" w:rsidRDefault="0065657D" w:rsidP="009E70E5">
            <w:pPr>
              <w:rPr>
                <w:rFonts w:eastAsia="MS PGothic"/>
                <w:sz w:val="22"/>
                <w:szCs w:val="22"/>
              </w:rPr>
            </w:pPr>
          </w:p>
        </w:tc>
        <w:tc>
          <w:tcPr>
            <w:tcW w:w="231" w:type="dxa"/>
          </w:tcPr>
          <w:p w14:paraId="3272E3A0" w14:textId="77777777" w:rsidR="0065657D" w:rsidRPr="00053DBC" w:rsidRDefault="0065657D" w:rsidP="009E70E5">
            <w:pPr>
              <w:rPr>
                <w:rFonts w:eastAsia="MS PGothic"/>
                <w:sz w:val="22"/>
                <w:szCs w:val="22"/>
              </w:rPr>
            </w:pPr>
          </w:p>
        </w:tc>
        <w:tc>
          <w:tcPr>
            <w:tcW w:w="231" w:type="dxa"/>
          </w:tcPr>
          <w:p w14:paraId="7C935201" w14:textId="77777777" w:rsidR="0065657D" w:rsidRPr="00053DBC" w:rsidRDefault="0065657D" w:rsidP="009E70E5">
            <w:pPr>
              <w:rPr>
                <w:rFonts w:eastAsia="MS PGothic"/>
                <w:sz w:val="22"/>
                <w:szCs w:val="22"/>
              </w:rPr>
            </w:pPr>
          </w:p>
        </w:tc>
        <w:tc>
          <w:tcPr>
            <w:tcW w:w="231" w:type="dxa"/>
          </w:tcPr>
          <w:p w14:paraId="3ABDEB3F" w14:textId="77777777" w:rsidR="0065657D" w:rsidRPr="00053DBC" w:rsidRDefault="0065657D" w:rsidP="009E70E5">
            <w:pPr>
              <w:rPr>
                <w:rFonts w:eastAsia="MS PGothic"/>
                <w:sz w:val="22"/>
                <w:szCs w:val="22"/>
              </w:rPr>
            </w:pPr>
          </w:p>
        </w:tc>
        <w:tc>
          <w:tcPr>
            <w:tcW w:w="231" w:type="dxa"/>
          </w:tcPr>
          <w:p w14:paraId="22F6A588" w14:textId="77777777" w:rsidR="0065657D" w:rsidRPr="00053DBC" w:rsidRDefault="0065657D" w:rsidP="009E70E5">
            <w:pPr>
              <w:rPr>
                <w:rFonts w:eastAsia="MS PGothic"/>
                <w:sz w:val="22"/>
                <w:szCs w:val="22"/>
              </w:rPr>
            </w:pPr>
          </w:p>
        </w:tc>
        <w:tc>
          <w:tcPr>
            <w:tcW w:w="231" w:type="dxa"/>
          </w:tcPr>
          <w:p w14:paraId="6B391D7B" w14:textId="77777777" w:rsidR="0065657D" w:rsidRPr="00053DBC" w:rsidRDefault="0065657D" w:rsidP="009E70E5">
            <w:pPr>
              <w:rPr>
                <w:rFonts w:eastAsia="MS PGothic"/>
                <w:sz w:val="22"/>
                <w:szCs w:val="22"/>
              </w:rPr>
            </w:pPr>
          </w:p>
        </w:tc>
        <w:tc>
          <w:tcPr>
            <w:tcW w:w="457" w:type="dxa"/>
            <w:vAlign w:val="center"/>
          </w:tcPr>
          <w:p w14:paraId="092CF80A" w14:textId="77777777" w:rsidR="0065657D" w:rsidRPr="00053DBC" w:rsidRDefault="0065657D" w:rsidP="009E70E5">
            <w:pPr>
              <w:rPr>
                <w:rFonts w:eastAsia="MS PGothic"/>
                <w:sz w:val="22"/>
                <w:szCs w:val="22"/>
              </w:rPr>
            </w:pPr>
            <w:r w:rsidRPr="00053DBC">
              <w:rPr>
                <w:rFonts w:eastAsia="MS PGothic"/>
                <w:sz w:val="22"/>
                <w:szCs w:val="22"/>
              </w:rPr>
              <w:t>5</w:t>
            </w:r>
          </w:p>
        </w:tc>
      </w:tr>
      <w:tr w:rsidR="00053DBC" w:rsidRPr="00053DBC" w14:paraId="47080AA1" w14:textId="77777777" w:rsidTr="009E70E5">
        <w:tc>
          <w:tcPr>
            <w:tcW w:w="3259" w:type="dxa"/>
          </w:tcPr>
          <w:p w14:paraId="7B1278C1" w14:textId="77777777" w:rsidR="0065657D" w:rsidRPr="00053DBC" w:rsidRDefault="0065657D" w:rsidP="009E70E5">
            <w:pPr>
              <w:pStyle w:val="ListParagraph"/>
              <w:numPr>
                <w:ilvl w:val="0"/>
                <w:numId w:val="43"/>
              </w:numPr>
              <w:rPr>
                <w:sz w:val="22"/>
                <w:szCs w:val="22"/>
              </w:rPr>
            </w:pPr>
            <w:r w:rsidRPr="00053DBC">
              <w:rPr>
                <w:sz w:val="22"/>
                <w:szCs w:val="22"/>
              </w:rPr>
              <w:t>Field data collection – collection of teacher attendance data from schools, regional and national levels (primary and secondary data)</w:t>
            </w:r>
          </w:p>
        </w:tc>
        <w:tc>
          <w:tcPr>
            <w:tcW w:w="332" w:type="dxa"/>
            <w:shd w:val="clear" w:color="auto" w:fill="auto"/>
          </w:tcPr>
          <w:p w14:paraId="0EAF7555" w14:textId="77777777" w:rsidR="0065657D" w:rsidRPr="00053DBC" w:rsidRDefault="0065657D" w:rsidP="009E70E5">
            <w:pPr>
              <w:rPr>
                <w:rFonts w:eastAsia="MS PGothic"/>
                <w:sz w:val="22"/>
                <w:szCs w:val="22"/>
              </w:rPr>
            </w:pPr>
          </w:p>
        </w:tc>
        <w:tc>
          <w:tcPr>
            <w:tcW w:w="332" w:type="dxa"/>
            <w:shd w:val="clear" w:color="auto" w:fill="auto"/>
          </w:tcPr>
          <w:p w14:paraId="7C350309" w14:textId="77777777" w:rsidR="0065657D" w:rsidRPr="00053DBC" w:rsidRDefault="0065657D" w:rsidP="009E70E5">
            <w:pPr>
              <w:rPr>
                <w:rFonts w:eastAsia="MS PGothic"/>
                <w:sz w:val="22"/>
                <w:szCs w:val="22"/>
              </w:rPr>
            </w:pPr>
          </w:p>
        </w:tc>
        <w:tc>
          <w:tcPr>
            <w:tcW w:w="332" w:type="dxa"/>
            <w:shd w:val="clear" w:color="auto" w:fill="auto"/>
          </w:tcPr>
          <w:p w14:paraId="18C26336" w14:textId="77777777" w:rsidR="0065657D" w:rsidRPr="00053DBC" w:rsidRDefault="0065657D" w:rsidP="009E70E5">
            <w:pPr>
              <w:rPr>
                <w:rFonts w:eastAsia="MS PGothic"/>
                <w:sz w:val="22"/>
                <w:szCs w:val="22"/>
              </w:rPr>
            </w:pPr>
          </w:p>
        </w:tc>
        <w:tc>
          <w:tcPr>
            <w:tcW w:w="332" w:type="dxa"/>
            <w:shd w:val="clear" w:color="auto" w:fill="auto"/>
          </w:tcPr>
          <w:p w14:paraId="7464DAAB" w14:textId="77777777" w:rsidR="0065657D" w:rsidRPr="00053DBC" w:rsidRDefault="0065657D" w:rsidP="009E70E5">
            <w:pPr>
              <w:rPr>
                <w:rFonts w:eastAsia="MS PGothic"/>
                <w:sz w:val="22"/>
                <w:szCs w:val="22"/>
              </w:rPr>
            </w:pPr>
          </w:p>
        </w:tc>
        <w:tc>
          <w:tcPr>
            <w:tcW w:w="332" w:type="dxa"/>
            <w:shd w:val="clear" w:color="auto" w:fill="auto"/>
          </w:tcPr>
          <w:p w14:paraId="5C25B9F8" w14:textId="77777777" w:rsidR="0065657D" w:rsidRPr="00053DBC" w:rsidRDefault="0065657D" w:rsidP="009E70E5">
            <w:pPr>
              <w:rPr>
                <w:rFonts w:eastAsia="MS PGothic"/>
                <w:sz w:val="22"/>
                <w:szCs w:val="22"/>
              </w:rPr>
            </w:pPr>
          </w:p>
        </w:tc>
        <w:tc>
          <w:tcPr>
            <w:tcW w:w="332" w:type="dxa"/>
            <w:shd w:val="clear" w:color="auto" w:fill="auto"/>
          </w:tcPr>
          <w:p w14:paraId="2E5C5602" w14:textId="77777777" w:rsidR="0065657D" w:rsidRPr="00053DBC" w:rsidRDefault="0065657D" w:rsidP="009E70E5">
            <w:pPr>
              <w:rPr>
                <w:rFonts w:eastAsia="MS PGothic"/>
                <w:sz w:val="22"/>
                <w:szCs w:val="22"/>
              </w:rPr>
            </w:pPr>
          </w:p>
        </w:tc>
        <w:tc>
          <w:tcPr>
            <w:tcW w:w="332" w:type="dxa"/>
            <w:shd w:val="clear" w:color="auto" w:fill="auto"/>
          </w:tcPr>
          <w:p w14:paraId="275C4852" w14:textId="77777777" w:rsidR="0065657D" w:rsidRPr="00053DBC" w:rsidRDefault="0065657D" w:rsidP="009E70E5">
            <w:pPr>
              <w:rPr>
                <w:rFonts w:eastAsia="MS PGothic"/>
                <w:sz w:val="22"/>
                <w:szCs w:val="22"/>
              </w:rPr>
            </w:pPr>
          </w:p>
        </w:tc>
        <w:tc>
          <w:tcPr>
            <w:tcW w:w="332" w:type="dxa"/>
          </w:tcPr>
          <w:p w14:paraId="1A4F311B" w14:textId="77777777" w:rsidR="0065657D" w:rsidRPr="00053DBC" w:rsidRDefault="0065657D" w:rsidP="009E70E5">
            <w:pPr>
              <w:rPr>
                <w:rFonts w:eastAsia="MS PGothic"/>
                <w:sz w:val="22"/>
                <w:szCs w:val="22"/>
              </w:rPr>
            </w:pPr>
          </w:p>
        </w:tc>
        <w:tc>
          <w:tcPr>
            <w:tcW w:w="230" w:type="dxa"/>
          </w:tcPr>
          <w:p w14:paraId="6B1B9EF0" w14:textId="77777777" w:rsidR="0065657D" w:rsidRPr="00053DBC" w:rsidRDefault="0065657D" w:rsidP="009E70E5">
            <w:pPr>
              <w:rPr>
                <w:rFonts w:eastAsia="MS PGothic"/>
                <w:sz w:val="22"/>
                <w:szCs w:val="22"/>
              </w:rPr>
            </w:pPr>
          </w:p>
        </w:tc>
        <w:tc>
          <w:tcPr>
            <w:tcW w:w="230" w:type="dxa"/>
          </w:tcPr>
          <w:p w14:paraId="1DAD5DFE" w14:textId="77777777" w:rsidR="0065657D" w:rsidRPr="00053DBC" w:rsidRDefault="0065657D" w:rsidP="009E70E5">
            <w:pPr>
              <w:rPr>
                <w:rFonts w:eastAsia="MS PGothic"/>
                <w:sz w:val="22"/>
                <w:szCs w:val="22"/>
              </w:rPr>
            </w:pPr>
          </w:p>
        </w:tc>
        <w:tc>
          <w:tcPr>
            <w:tcW w:w="230" w:type="dxa"/>
          </w:tcPr>
          <w:p w14:paraId="1EFB960B" w14:textId="77777777" w:rsidR="0065657D" w:rsidRPr="00053DBC" w:rsidRDefault="0065657D" w:rsidP="009E70E5">
            <w:pPr>
              <w:rPr>
                <w:rFonts w:eastAsia="MS PGothic"/>
                <w:sz w:val="22"/>
                <w:szCs w:val="22"/>
              </w:rPr>
            </w:pPr>
          </w:p>
        </w:tc>
        <w:tc>
          <w:tcPr>
            <w:tcW w:w="230" w:type="dxa"/>
          </w:tcPr>
          <w:p w14:paraId="34B7E363" w14:textId="77777777" w:rsidR="0065657D" w:rsidRPr="00053DBC" w:rsidRDefault="0065657D" w:rsidP="009E70E5">
            <w:pPr>
              <w:rPr>
                <w:rFonts w:eastAsia="MS PGothic"/>
                <w:sz w:val="22"/>
                <w:szCs w:val="22"/>
              </w:rPr>
            </w:pPr>
          </w:p>
        </w:tc>
        <w:tc>
          <w:tcPr>
            <w:tcW w:w="230" w:type="dxa"/>
          </w:tcPr>
          <w:p w14:paraId="0D9B1A12" w14:textId="77777777" w:rsidR="0065657D" w:rsidRPr="00053DBC" w:rsidRDefault="0065657D" w:rsidP="009E70E5">
            <w:pPr>
              <w:rPr>
                <w:rFonts w:eastAsia="MS PGothic"/>
                <w:sz w:val="22"/>
                <w:szCs w:val="22"/>
              </w:rPr>
            </w:pPr>
          </w:p>
        </w:tc>
        <w:tc>
          <w:tcPr>
            <w:tcW w:w="231" w:type="dxa"/>
          </w:tcPr>
          <w:p w14:paraId="1243D47F" w14:textId="77777777" w:rsidR="0065657D" w:rsidRPr="00053DBC" w:rsidRDefault="0065657D" w:rsidP="009E70E5">
            <w:pPr>
              <w:rPr>
                <w:rFonts w:eastAsia="MS PGothic"/>
                <w:sz w:val="22"/>
                <w:szCs w:val="22"/>
              </w:rPr>
            </w:pPr>
          </w:p>
        </w:tc>
        <w:tc>
          <w:tcPr>
            <w:tcW w:w="231" w:type="dxa"/>
          </w:tcPr>
          <w:p w14:paraId="4F3BC934" w14:textId="77777777" w:rsidR="0065657D" w:rsidRPr="00053DBC" w:rsidRDefault="0065657D" w:rsidP="009E70E5">
            <w:pPr>
              <w:rPr>
                <w:rFonts w:eastAsia="MS PGothic"/>
                <w:sz w:val="22"/>
                <w:szCs w:val="22"/>
              </w:rPr>
            </w:pPr>
          </w:p>
        </w:tc>
        <w:tc>
          <w:tcPr>
            <w:tcW w:w="231" w:type="dxa"/>
          </w:tcPr>
          <w:p w14:paraId="43A2AB27" w14:textId="77777777" w:rsidR="0065657D" w:rsidRPr="00053DBC" w:rsidRDefault="0065657D" w:rsidP="009E70E5">
            <w:pPr>
              <w:rPr>
                <w:rFonts w:eastAsia="MS PGothic"/>
                <w:sz w:val="22"/>
                <w:szCs w:val="22"/>
              </w:rPr>
            </w:pPr>
          </w:p>
        </w:tc>
        <w:tc>
          <w:tcPr>
            <w:tcW w:w="231" w:type="dxa"/>
          </w:tcPr>
          <w:p w14:paraId="528CDA26" w14:textId="77777777" w:rsidR="0065657D" w:rsidRPr="00053DBC" w:rsidRDefault="0065657D" w:rsidP="009E70E5">
            <w:pPr>
              <w:rPr>
                <w:rFonts w:eastAsia="MS PGothic"/>
                <w:sz w:val="22"/>
                <w:szCs w:val="22"/>
              </w:rPr>
            </w:pPr>
          </w:p>
        </w:tc>
        <w:tc>
          <w:tcPr>
            <w:tcW w:w="231" w:type="dxa"/>
          </w:tcPr>
          <w:p w14:paraId="0099BBA0" w14:textId="77777777" w:rsidR="0065657D" w:rsidRPr="00053DBC" w:rsidRDefault="0065657D" w:rsidP="009E70E5">
            <w:pPr>
              <w:rPr>
                <w:rFonts w:eastAsia="MS PGothic"/>
                <w:sz w:val="22"/>
                <w:szCs w:val="22"/>
              </w:rPr>
            </w:pPr>
          </w:p>
        </w:tc>
        <w:tc>
          <w:tcPr>
            <w:tcW w:w="231" w:type="dxa"/>
          </w:tcPr>
          <w:p w14:paraId="24BF981B" w14:textId="77777777" w:rsidR="0065657D" w:rsidRPr="00053DBC" w:rsidRDefault="0065657D" w:rsidP="009E70E5">
            <w:pPr>
              <w:rPr>
                <w:rFonts w:eastAsia="MS PGothic"/>
                <w:sz w:val="22"/>
                <w:szCs w:val="22"/>
              </w:rPr>
            </w:pPr>
          </w:p>
        </w:tc>
        <w:tc>
          <w:tcPr>
            <w:tcW w:w="231" w:type="dxa"/>
          </w:tcPr>
          <w:p w14:paraId="653B1960" w14:textId="77777777" w:rsidR="0065657D" w:rsidRPr="00053DBC" w:rsidRDefault="0065657D" w:rsidP="009E70E5">
            <w:pPr>
              <w:rPr>
                <w:rFonts w:eastAsia="MS PGothic"/>
                <w:sz w:val="22"/>
                <w:szCs w:val="22"/>
              </w:rPr>
            </w:pPr>
          </w:p>
        </w:tc>
        <w:tc>
          <w:tcPr>
            <w:tcW w:w="457" w:type="dxa"/>
            <w:vAlign w:val="center"/>
          </w:tcPr>
          <w:p w14:paraId="27496DDA" w14:textId="77777777" w:rsidR="0065657D" w:rsidRPr="00053DBC" w:rsidRDefault="0065657D" w:rsidP="009E70E5">
            <w:pPr>
              <w:rPr>
                <w:rFonts w:eastAsia="MS PGothic"/>
                <w:sz w:val="22"/>
                <w:szCs w:val="22"/>
              </w:rPr>
            </w:pPr>
            <w:r w:rsidRPr="00053DBC">
              <w:rPr>
                <w:rFonts w:eastAsia="MS PGothic"/>
                <w:sz w:val="22"/>
                <w:szCs w:val="22"/>
              </w:rPr>
              <w:t>20</w:t>
            </w:r>
          </w:p>
        </w:tc>
      </w:tr>
      <w:tr w:rsidR="00053DBC" w:rsidRPr="00053DBC" w14:paraId="13603584" w14:textId="77777777" w:rsidTr="009E70E5">
        <w:tc>
          <w:tcPr>
            <w:tcW w:w="3259" w:type="dxa"/>
          </w:tcPr>
          <w:p w14:paraId="1A8C9270" w14:textId="77777777" w:rsidR="0065657D" w:rsidRPr="00053DBC" w:rsidRDefault="0065657D" w:rsidP="009E70E5">
            <w:pPr>
              <w:pStyle w:val="ListParagraph"/>
              <w:numPr>
                <w:ilvl w:val="0"/>
                <w:numId w:val="43"/>
              </w:numPr>
              <w:rPr>
                <w:sz w:val="22"/>
                <w:szCs w:val="22"/>
              </w:rPr>
            </w:pPr>
            <w:r w:rsidRPr="00053DBC">
              <w:rPr>
                <w:sz w:val="22"/>
                <w:szCs w:val="22"/>
              </w:rPr>
              <w:t>Data entry, analysis and drafting of first draft report</w:t>
            </w:r>
          </w:p>
        </w:tc>
        <w:tc>
          <w:tcPr>
            <w:tcW w:w="332" w:type="dxa"/>
            <w:shd w:val="clear" w:color="auto" w:fill="auto"/>
          </w:tcPr>
          <w:p w14:paraId="1DDAA543" w14:textId="77777777" w:rsidR="0065657D" w:rsidRPr="00053DBC" w:rsidRDefault="0065657D" w:rsidP="009E70E5">
            <w:pPr>
              <w:rPr>
                <w:rFonts w:eastAsia="MS PGothic"/>
                <w:sz w:val="22"/>
                <w:szCs w:val="22"/>
              </w:rPr>
            </w:pPr>
          </w:p>
        </w:tc>
        <w:tc>
          <w:tcPr>
            <w:tcW w:w="332" w:type="dxa"/>
            <w:shd w:val="clear" w:color="auto" w:fill="auto"/>
          </w:tcPr>
          <w:p w14:paraId="6802B542" w14:textId="77777777" w:rsidR="0065657D" w:rsidRPr="00053DBC" w:rsidRDefault="0065657D" w:rsidP="009E70E5">
            <w:pPr>
              <w:rPr>
                <w:rFonts w:eastAsia="MS PGothic"/>
                <w:sz w:val="22"/>
                <w:szCs w:val="22"/>
              </w:rPr>
            </w:pPr>
          </w:p>
        </w:tc>
        <w:tc>
          <w:tcPr>
            <w:tcW w:w="332" w:type="dxa"/>
            <w:shd w:val="clear" w:color="auto" w:fill="auto"/>
          </w:tcPr>
          <w:p w14:paraId="4AF08E7A" w14:textId="77777777" w:rsidR="0065657D" w:rsidRPr="00053DBC" w:rsidRDefault="0065657D" w:rsidP="009E70E5">
            <w:pPr>
              <w:rPr>
                <w:rFonts w:eastAsia="MS PGothic"/>
                <w:sz w:val="22"/>
                <w:szCs w:val="22"/>
              </w:rPr>
            </w:pPr>
          </w:p>
        </w:tc>
        <w:tc>
          <w:tcPr>
            <w:tcW w:w="332" w:type="dxa"/>
            <w:shd w:val="clear" w:color="auto" w:fill="auto"/>
          </w:tcPr>
          <w:p w14:paraId="0996AE92" w14:textId="77777777" w:rsidR="0065657D" w:rsidRPr="00053DBC" w:rsidRDefault="0065657D" w:rsidP="009E70E5">
            <w:pPr>
              <w:rPr>
                <w:rFonts w:eastAsia="MS PGothic"/>
                <w:sz w:val="22"/>
                <w:szCs w:val="22"/>
              </w:rPr>
            </w:pPr>
          </w:p>
        </w:tc>
        <w:tc>
          <w:tcPr>
            <w:tcW w:w="332" w:type="dxa"/>
            <w:shd w:val="clear" w:color="auto" w:fill="auto"/>
          </w:tcPr>
          <w:p w14:paraId="74B3DF1E" w14:textId="77777777" w:rsidR="0065657D" w:rsidRPr="00053DBC" w:rsidRDefault="0065657D" w:rsidP="009E70E5">
            <w:pPr>
              <w:rPr>
                <w:rFonts w:eastAsia="MS PGothic"/>
                <w:sz w:val="22"/>
                <w:szCs w:val="22"/>
              </w:rPr>
            </w:pPr>
          </w:p>
        </w:tc>
        <w:tc>
          <w:tcPr>
            <w:tcW w:w="332" w:type="dxa"/>
            <w:shd w:val="clear" w:color="auto" w:fill="auto"/>
          </w:tcPr>
          <w:p w14:paraId="33837810" w14:textId="77777777" w:rsidR="0065657D" w:rsidRPr="00053DBC" w:rsidRDefault="0065657D" w:rsidP="009E70E5">
            <w:pPr>
              <w:rPr>
                <w:rFonts w:eastAsia="MS PGothic"/>
                <w:sz w:val="22"/>
                <w:szCs w:val="22"/>
              </w:rPr>
            </w:pPr>
          </w:p>
        </w:tc>
        <w:tc>
          <w:tcPr>
            <w:tcW w:w="332" w:type="dxa"/>
            <w:shd w:val="clear" w:color="auto" w:fill="auto"/>
          </w:tcPr>
          <w:p w14:paraId="55A1C285" w14:textId="77777777" w:rsidR="0065657D" w:rsidRPr="00053DBC" w:rsidRDefault="0065657D" w:rsidP="009E70E5">
            <w:pPr>
              <w:rPr>
                <w:rFonts w:eastAsia="MS PGothic"/>
                <w:sz w:val="22"/>
                <w:szCs w:val="22"/>
              </w:rPr>
            </w:pPr>
          </w:p>
        </w:tc>
        <w:tc>
          <w:tcPr>
            <w:tcW w:w="332" w:type="dxa"/>
          </w:tcPr>
          <w:p w14:paraId="39B057CF" w14:textId="77777777" w:rsidR="0065657D" w:rsidRPr="00053DBC" w:rsidRDefault="0065657D" w:rsidP="009E70E5">
            <w:pPr>
              <w:rPr>
                <w:rFonts w:eastAsia="MS PGothic"/>
                <w:sz w:val="22"/>
                <w:szCs w:val="22"/>
              </w:rPr>
            </w:pPr>
          </w:p>
        </w:tc>
        <w:tc>
          <w:tcPr>
            <w:tcW w:w="230" w:type="dxa"/>
          </w:tcPr>
          <w:p w14:paraId="3D2584D4" w14:textId="77777777" w:rsidR="0065657D" w:rsidRPr="00053DBC" w:rsidRDefault="0065657D" w:rsidP="009E70E5">
            <w:pPr>
              <w:rPr>
                <w:rFonts w:eastAsia="MS PGothic"/>
                <w:sz w:val="22"/>
                <w:szCs w:val="22"/>
              </w:rPr>
            </w:pPr>
          </w:p>
        </w:tc>
        <w:tc>
          <w:tcPr>
            <w:tcW w:w="230" w:type="dxa"/>
          </w:tcPr>
          <w:p w14:paraId="636590AE" w14:textId="77777777" w:rsidR="0065657D" w:rsidRPr="00053DBC" w:rsidRDefault="0065657D" w:rsidP="009E70E5">
            <w:pPr>
              <w:rPr>
                <w:rFonts w:eastAsia="MS PGothic"/>
                <w:sz w:val="22"/>
                <w:szCs w:val="22"/>
              </w:rPr>
            </w:pPr>
          </w:p>
        </w:tc>
        <w:tc>
          <w:tcPr>
            <w:tcW w:w="230" w:type="dxa"/>
          </w:tcPr>
          <w:p w14:paraId="4A6C50FB" w14:textId="77777777" w:rsidR="0065657D" w:rsidRPr="00053DBC" w:rsidRDefault="0065657D" w:rsidP="009E70E5">
            <w:pPr>
              <w:rPr>
                <w:rFonts w:eastAsia="MS PGothic"/>
                <w:sz w:val="22"/>
                <w:szCs w:val="22"/>
              </w:rPr>
            </w:pPr>
          </w:p>
        </w:tc>
        <w:tc>
          <w:tcPr>
            <w:tcW w:w="230" w:type="dxa"/>
          </w:tcPr>
          <w:p w14:paraId="386B8AFF" w14:textId="77777777" w:rsidR="0065657D" w:rsidRPr="00053DBC" w:rsidRDefault="0065657D" w:rsidP="009E70E5">
            <w:pPr>
              <w:rPr>
                <w:rFonts w:eastAsia="MS PGothic"/>
                <w:sz w:val="22"/>
                <w:szCs w:val="22"/>
              </w:rPr>
            </w:pPr>
          </w:p>
        </w:tc>
        <w:tc>
          <w:tcPr>
            <w:tcW w:w="230" w:type="dxa"/>
          </w:tcPr>
          <w:p w14:paraId="10C01C00" w14:textId="77777777" w:rsidR="0065657D" w:rsidRPr="00053DBC" w:rsidRDefault="0065657D" w:rsidP="009E70E5">
            <w:pPr>
              <w:rPr>
                <w:rFonts w:eastAsia="MS PGothic"/>
                <w:sz w:val="22"/>
                <w:szCs w:val="22"/>
              </w:rPr>
            </w:pPr>
          </w:p>
        </w:tc>
        <w:tc>
          <w:tcPr>
            <w:tcW w:w="231" w:type="dxa"/>
          </w:tcPr>
          <w:p w14:paraId="34FEEACA" w14:textId="77777777" w:rsidR="0065657D" w:rsidRPr="00053DBC" w:rsidRDefault="0065657D" w:rsidP="009E70E5">
            <w:pPr>
              <w:rPr>
                <w:rFonts w:eastAsia="MS PGothic"/>
                <w:sz w:val="22"/>
                <w:szCs w:val="22"/>
              </w:rPr>
            </w:pPr>
          </w:p>
        </w:tc>
        <w:tc>
          <w:tcPr>
            <w:tcW w:w="231" w:type="dxa"/>
          </w:tcPr>
          <w:p w14:paraId="32822977" w14:textId="77777777" w:rsidR="0065657D" w:rsidRPr="00053DBC" w:rsidRDefault="0065657D" w:rsidP="009E70E5">
            <w:pPr>
              <w:rPr>
                <w:rFonts w:eastAsia="MS PGothic"/>
                <w:sz w:val="22"/>
                <w:szCs w:val="22"/>
              </w:rPr>
            </w:pPr>
          </w:p>
        </w:tc>
        <w:tc>
          <w:tcPr>
            <w:tcW w:w="231" w:type="dxa"/>
          </w:tcPr>
          <w:p w14:paraId="467D8B27" w14:textId="77777777" w:rsidR="0065657D" w:rsidRPr="00053DBC" w:rsidRDefault="0065657D" w:rsidP="009E70E5">
            <w:pPr>
              <w:rPr>
                <w:rFonts w:eastAsia="MS PGothic"/>
                <w:sz w:val="22"/>
                <w:szCs w:val="22"/>
              </w:rPr>
            </w:pPr>
          </w:p>
        </w:tc>
        <w:tc>
          <w:tcPr>
            <w:tcW w:w="231" w:type="dxa"/>
          </w:tcPr>
          <w:p w14:paraId="59503799" w14:textId="77777777" w:rsidR="0065657D" w:rsidRPr="00053DBC" w:rsidRDefault="0065657D" w:rsidP="009E70E5">
            <w:pPr>
              <w:rPr>
                <w:rFonts w:eastAsia="MS PGothic"/>
                <w:sz w:val="22"/>
                <w:szCs w:val="22"/>
              </w:rPr>
            </w:pPr>
          </w:p>
        </w:tc>
        <w:tc>
          <w:tcPr>
            <w:tcW w:w="231" w:type="dxa"/>
          </w:tcPr>
          <w:p w14:paraId="7571E004" w14:textId="77777777" w:rsidR="0065657D" w:rsidRPr="00053DBC" w:rsidRDefault="0065657D" w:rsidP="009E70E5">
            <w:pPr>
              <w:rPr>
                <w:rFonts w:eastAsia="MS PGothic"/>
                <w:sz w:val="22"/>
                <w:szCs w:val="22"/>
              </w:rPr>
            </w:pPr>
          </w:p>
        </w:tc>
        <w:tc>
          <w:tcPr>
            <w:tcW w:w="231" w:type="dxa"/>
          </w:tcPr>
          <w:p w14:paraId="2CABE7D3" w14:textId="77777777" w:rsidR="0065657D" w:rsidRPr="00053DBC" w:rsidRDefault="0065657D" w:rsidP="009E70E5">
            <w:pPr>
              <w:rPr>
                <w:rFonts w:eastAsia="MS PGothic"/>
                <w:sz w:val="22"/>
                <w:szCs w:val="22"/>
              </w:rPr>
            </w:pPr>
          </w:p>
        </w:tc>
        <w:tc>
          <w:tcPr>
            <w:tcW w:w="231" w:type="dxa"/>
          </w:tcPr>
          <w:p w14:paraId="59E9528E" w14:textId="77777777" w:rsidR="0065657D" w:rsidRPr="00053DBC" w:rsidRDefault="0065657D" w:rsidP="009E70E5">
            <w:pPr>
              <w:rPr>
                <w:rFonts w:eastAsia="MS PGothic"/>
                <w:sz w:val="22"/>
                <w:szCs w:val="22"/>
              </w:rPr>
            </w:pPr>
          </w:p>
        </w:tc>
        <w:tc>
          <w:tcPr>
            <w:tcW w:w="457" w:type="dxa"/>
            <w:vAlign w:val="center"/>
          </w:tcPr>
          <w:p w14:paraId="671107AC" w14:textId="77777777" w:rsidR="0065657D" w:rsidRPr="00053DBC" w:rsidRDefault="0065657D" w:rsidP="009E70E5">
            <w:pPr>
              <w:rPr>
                <w:rFonts w:eastAsia="MS PGothic"/>
                <w:sz w:val="22"/>
                <w:szCs w:val="22"/>
              </w:rPr>
            </w:pPr>
            <w:r w:rsidRPr="00053DBC">
              <w:rPr>
                <w:rFonts w:eastAsia="MS PGothic"/>
                <w:sz w:val="22"/>
                <w:szCs w:val="22"/>
              </w:rPr>
              <w:t>15</w:t>
            </w:r>
          </w:p>
        </w:tc>
      </w:tr>
      <w:tr w:rsidR="00053DBC" w:rsidRPr="00053DBC" w14:paraId="34199D3D" w14:textId="77777777" w:rsidTr="009E70E5">
        <w:tc>
          <w:tcPr>
            <w:tcW w:w="3259" w:type="dxa"/>
          </w:tcPr>
          <w:p w14:paraId="6CF1CF3C" w14:textId="77777777" w:rsidR="0065657D" w:rsidRPr="00053DBC" w:rsidRDefault="0065657D" w:rsidP="009E70E5">
            <w:pPr>
              <w:pStyle w:val="ListParagraph"/>
              <w:numPr>
                <w:ilvl w:val="0"/>
                <w:numId w:val="42"/>
              </w:numPr>
              <w:rPr>
                <w:sz w:val="22"/>
                <w:szCs w:val="22"/>
              </w:rPr>
            </w:pPr>
            <w:r w:rsidRPr="00053DBC">
              <w:rPr>
                <w:sz w:val="22"/>
                <w:szCs w:val="22"/>
              </w:rPr>
              <w:t>Drafting and submission of second draft report</w:t>
            </w:r>
          </w:p>
        </w:tc>
        <w:tc>
          <w:tcPr>
            <w:tcW w:w="332" w:type="dxa"/>
            <w:shd w:val="clear" w:color="auto" w:fill="auto"/>
          </w:tcPr>
          <w:p w14:paraId="13A8192D" w14:textId="77777777" w:rsidR="0065657D" w:rsidRPr="00053DBC" w:rsidRDefault="0065657D" w:rsidP="009E70E5">
            <w:pPr>
              <w:rPr>
                <w:rFonts w:eastAsia="MS PGothic"/>
                <w:sz w:val="22"/>
                <w:szCs w:val="22"/>
              </w:rPr>
            </w:pPr>
          </w:p>
        </w:tc>
        <w:tc>
          <w:tcPr>
            <w:tcW w:w="332" w:type="dxa"/>
            <w:shd w:val="clear" w:color="auto" w:fill="auto"/>
          </w:tcPr>
          <w:p w14:paraId="32DA87E0" w14:textId="77777777" w:rsidR="0065657D" w:rsidRPr="00053DBC" w:rsidRDefault="0065657D" w:rsidP="009E70E5">
            <w:pPr>
              <w:rPr>
                <w:rFonts w:eastAsia="MS PGothic"/>
                <w:sz w:val="22"/>
                <w:szCs w:val="22"/>
              </w:rPr>
            </w:pPr>
          </w:p>
        </w:tc>
        <w:tc>
          <w:tcPr>
            <w:tcW w:w="332" w:type="dxa"/>
            <w:shd w:val="clear" w:color="auto" w:fill="auto"/>
          </w:tcPr>
          <w:p w14:paraId="049B5C84" w14:textId="77777777" w:rsidR="0065657D" w:rsidRPr="00053DBC" w:rsidRDefault="0065657D" w:rsidP="009E70E5">
            <w:pPr>
              <w:rPr>
                <w:rFonts w:eastAsia="MS PGothic"/>
                <w:sz w:val="22"/>
                <w:szCs w:val="22"/>
              </w:rPr>
            </w:pPr>
          </w:p>
        </w:tc>
        <w:tc>
          <w:tcPr>
            <w:tcW w:w="332" w:type="dxa"/>
            <w:shd w:val="clear" w:color="auto" w:fill="auto"/>
          </w:tcPr>
          <w:p w14:paraId="5738FA03" w14:textId="77777777" w:rsidR="0065657D" w:rsidRPr="00053DBC" w:rsidRDefault="0065657D" w:rsidP="009E70E5">
            <w:pPr>
              <w:rPr>
                <w:rFonts w:eastAsia="MS PGothic"/>
                <w:sz w:val="22"/>
                <w:szCs w:val="22"/>
              </w:rPr>
            </w:pPr>
          </w:p>
        </w:tc>
        <w:tc>
          <w:tcPr>
            <w:tcW w:w="332" w:type="dxa"/>
            <w:shd w:val="clear" w:color="auto" w:fill="auto"/>
          </w:tcPr>
          <w:p w14:paraId="3FDC188F" w14:textId="77777777" w:rsidR="0065657D" w:rsidRPr="00053DBC" w:rsidRDefault="0065657D" w:rsidP="009E70E5">
            <w:pPr>
              <w:rPr>
                <w:rFonts w:eastAsia="MS PGothic"/>
                <w:sz w:val="22"/>
                <w:szCs w:val="22"/>
              </w:rPr>
            </w:pPr>
          </w:p>
        </w:tc>
        <w:tc>
          <w:tcPr>
            <w:tcW w:w="332" w:type="dxa"/>
            <w:shd w:val="clear" w:color="auto" w:fill="auto"/>
          </w:tcPr>
          <w:p w14:paraId="79A70D1F" w14:textId="77777777" w:rsidR="0065657D" w:rsidRPr="00053DBC" w:rsidRDefault="0065657D" w:rsidP="009E70E5">
            <w:pPr>
              <w:rPr>
                <w:rFonts w:eastAsia="MS PGothic"/>
                <w:sz w:val="22"/>
                <w:szCs w:val="22"/>
              </w:rPr>
            </w:pPr>
          </w:p>
        </w:tc>
        <w:tc>
          <w:tcPr>
            <w:tcW w:w="332" w:type="dxa"/>
            <w:shd w:val="clear" w:color="auto" w:fill="auto"/>
          </w:tcPr>
          <w:p w14:paraId="18AF630A" w14:textId="77777777" w:rsidR="0065657D" w:rsidRPr="00053DBC" w:rsidRDefault="0065657D" w:rsidP="009E70E5">
            <w:pPr>
              <w:rPr>
                <w:rFonts w:eastAsia="MS PGothic"/>
                <w:sz w:val="22"/>
                <w:szCs w:val="22"/>
              </w:rPr>
            </w:pPr>
          </w:p>
        </w:tc>
        <w:tc>
          <w:tcPr>
            <w:tcW w:w="332" w:type="dxa"/>
            <w:shd w:val="clear" w:color="auto" w:fill="auto"/>
          </w:tcPr>
          <w:p w14:paraId="1B772504" w14:textId="77777777" w:rsidR="0065657D" w:rsidRPr="00053DBC" w:rsidRDefault="0065657D" w:rsidP="009E70E5">
            <w:pPr>
              <w:rPr>
                <w:rFonts w:eastAsia="MS PGothic"/>
                <w:sz w:val="22"/>
                <w:szCs w:val="22"/>
              </w:rPr>
            </w:pPr>
          </w:p>
        </w:tc>
        <w:tc>
          <w:tcPr>
            <w:tcW w:w="230" w:type="dxa"/>
            <w:shd w:val="clear" w:color="auto" w:fill="auto"/>
          </w:tcPr>
          <w:p w14:paraId="44D3CEA3" w14:textId="77777777" w:rsidR="0065657D" w:rsidRPr="00053DBC" w:rsidRDefault="0065657D" w:rsidP="009E70E5">
            <w:pPr>
              <w:rPr>
                <w:rFonts w:eastAsia="MS PGothic"/>
                <w:sz w:val="22"/>
                <w:szCs w:val="22"/>
              </w:rPr>
            </w:pPr>
          </w:p>
        </w:tc>
        <w:tc>
          <w:tcPr>
            <w:tcW w:w="230" w:type="dxa"/>
            <w:shd w:val="clear" w:color="auto" w:fill="auto"/>
          </w:tcPr>
          <w:p w14:paraId="0CAB284C" w14:textId="77777777" w:rsidR="0065657D" w:rsidRPr="00053DBC" w:rsidRDefault="0065657D" w:rsidP="009E70E5">
            <w:pPr>
              <w:rPr>
                <w:rFonts w:eastAsia="MS PGothic"/>
                <w:sz w:val="22"/>
                <w:szCs w:val="22"/>
              </w:rPr>
            </w:pPr>
          </w:p>
        </w:tc>
        <w:tc>
          <w:tcPr>
            <w:tcW w:w="230" w:type="dxa"/>
            <w:shd w:val="clear" w:color="auto" w:fill="auto"/>
          </w:tcPr>
          <w:p w14:paraId="1D35A05D" w14:textId="77777777" w:rsidR="0065657D" w:rsidRPr="00053DBC" w:rsidRDefault="0065657D" w:rsidP="009E70E5">
            <w:pPr>
              <w:rPr>
                <w:rFonts w:eastAsia="MS PGothic"/>
                <w:sz w:val="22"/>
                <w:szCs w:val="22"/>
              </w:rPr>
            </w:pPr>
          </w:p>
        </w:tc>
        <w:tc>
          <w:tcPr>
            <w:tcW w:w="230" w:type="dxa"/>
            <w:shd w:val="clear" w:color="auto" w:fill="auto"/>
          </w:tcPr>
          <w:p w14:paraId="2D55BE78" w14:textId="77777777" w:rsidR="0065657D" w:rsidRPr="00053DBC" w:rsidRDefault="0065657D" w:rsidP="009E70E5">
            <w:pPr>
              <w:rPr>
                <w:rFonts w:eastAsia="MS PGothic"/>
                <w:sz w:val="22"/>
                <w:szCs w:val="22"/>
              </w:rPr>
            </w:pPr>
          </w:p>
        </w:tc>
        <w:tc>
          <w:tcPr>
            <w:tcW w:w="230" w:type="dxa"/>
            <w:shd w:val="clear" w:color="auto" w:fill="auto"/>
          </w:tcPr>
          <w:p w14:paraId="4D78BB4A" w14:textId="77777777" w:rsidR="0065657D" w:rsidRPr="00053DBC" w:rsidRDefault="0065657D" w:rsidP="009E70E5">
            <w:pPr>
              <w:rPr>
                <w:rFonts w:eastAsia="MS PGothic"/>
                <w:sz w:val="22"/>
                <w:szCs w:val="22"/>
              </w:rPr>
            </w:pPr>
          </w:p>
        </w:tc>
        <w:tc>
          <w:tcPr>
            <w:tcW w:w="231" w:type="dxa"/>
            <w:shd w:val="clear" w:color="auto" w:fill="auto"/>
          </w:tcPr>
          <w:p w14:paraId="2BB5DA7A" w14:textId="77777777" w:rsidR="0065657D" w:rsidRPr="00053DBC" w:rsidRDefault="0065657D" w:rsidP="009E70E5">
            <w:pPr>
              <w:rPr>
                <w:rFonts w:eastAsia="MS PGothic"/>
                <w:sz w:val="22"/>
                <w:szCs w:val="22"/>
              </w:rPr>
            </w:pPr>
          </w:p>
        </w:tc>
        <w:tc>
          <w:tcPr>
            <w:tcW w:w="231" w:type="dxa"/>
            <w:shd w:val="clear" w:color="auto" w:fill="auto"/>
          </w:tcPr>
          <w:p w14:paraId="7A8B56EE" w14:textId="77777777" w:rsidR="0065657D" w:rsidRPr="00053DBC" w:rsidRDefault="0065657D" w:rsidP="009E70E5">
            <w:pPr>
              <w:rPr>
                <w:rFonts w:eastAsia="MS PGothic"/>
                <w:sz w:val="22"/>
                <w:szCs w:val="22"/>
              </w:rPr>
            </w:pPr>
          </w:p>
        </w:tc>
        <w:tc>
          <w:tcPr>
            <w:tcW w:w="231" w:type="dxa"/>
            <w:shd w:val="clear" w:color="auto" w:fill="auto"/>
          </w:tcPr>
          <w:p w14:paraId="4E92D5C8" w14:textId="77777777" w:rsidR="0065657D" w:rsidRPr="00053DBC" w:rsidRDefault="0065657D" w:rsidP="009E70E5">
            <w:pPr>
              <w:rPr>
                <w:rFonts w:eastAsia="MS PGothic"/>
                <w:sz w:val="22"/>
                <w:szCs w:val="22"/>
              </w:rPr>
            </w:pPr>
          </w:p>
        </w:tc>
        <w:tc>
          <w:tcPr>
            <w:tcW w:w="231" w:type="dxa"/>
            <w:shd w:val="clear" w:color="auto" w:fill="auto"/>
          </w:tcPr>
          <w:p w14:paraId="72203418" w14:textId="77777777" w:rsidR="0065657D" w:rsidRPr="00053DBC" w:rsidRDefault="0065657D" w:rsidP="009E70E5">
            <w:pPr>
              <w:rPr>
                <w:rFonts w:eastAsia="MS PGothic"/>
                <w:sz w:val="22"/>
                <w:szCs w:val="22"/>
              </w:rPr>
            </w:pPr>
          </w:p>
        </w:tc>
        <w:tc>
          <w:tcPr>
            <w:tcW w:w="231" w:type="dxa"/>
            <w:shd w:val="clear" w:color="auto" w:fill="auto"/>
          </w:tcPr>
          <w:p w14:paraId="587B5FC6" w14:textId="77777777" w:rsidR="0065657D" w:rsidRPr="00053DBC" w:rsidRDefault="0065657D" w:rsidP="009E70E5">
            <w:pPr>
              <w:rPr>
                <w:rFonts w:eastAsia="MS PGothic"/>
                <w:sz w:val="22"/>
                <w:szCs w:val="22"/>
              </w:rPr>
            </w:pPr>
          </w:p>
        </w:tc>
        <w:tc>
          <w:tcPr>
            <w:tcW w:w="231" w:type="dxa"/>
            <w:shd w:val="clear" w:color="auto" w:fill="auto"/>
          </w:tcPr>
          <w:p w14:paraId="10160DDE" w14:textId="77777777" w:rsidR="0065657D" w:rsidRPr="00053DBC" w:rsidRDefault="0065657D" w:rsidP="009E70E5">
            <w:pPr>
              <w:rPr>
                <w:rFonts w:eastAsia="MS PGothic"/>
                <w:sz w:val="22"/>
                <w:szCs w:val="22"/>
              </w:rPr>
            </w:pPr>
          </w:p>
        </w:tc>
        <w:tc>
          <w:tcPr>
            <w:tcW w:w="231" w:type="dxa"/>
            <w:shd w:val="clear" w:color="auto" w:fill="auto"/>
          </w:tcPr>
          <w:p w14:paraId="391EB672" w14:textId="77777777" w:rsidR="0065657D" w:rsidRPr="00053DBC" w:rsidRDefault="0065657D" w:rsidP="009E70E5">
            <w:pPr>
              <w:rPr>
                <w:rFonts w:eastAsia="MS PGothic"/>
                <w:sz w:val="22"/>
                <w:szCs w:val="22"/>
              </w:rPr>
            </w:pPr>
          </w:p>
        </w:tc>
        <w:tc>
          <w:tcPr>
            <w:tcW w:w="457" w:type="dxa"/>
            <w:vAlign w:val="center"/>
          </w:tcPr>
          <w:p w14:paraId="6A4A011D" w14:textId="77777777" w:rsidR="0065657D" w:rsidRPr="00053DBC" w:rsidRDefault="0065657D" w:rsidP="009E70E5">
            <w:pPr>
              <w:rPr>
                <w:rFonts w:eastAsia="MS PGothic"/>
                <w:sz w:val="22"/>
                <w:szCs w:val="22"/>
              </w:rPr>
            </w:pPr>
            <w:r w:rsidRPr="00053DBC">
              <w:rPr>
                <w:rFonts w:eastAsia="MS PGothic"/>
                <w:sz w:val="22"/>
                <w:szCs w:val="22"/>
              </w:rPr>
              <w:t>7</w:t>
            </w:r>
          </w:p>
        </w:tc>
      </w:tr>
      <w:tr w:rsidR="00053DBC" w:rsidRPr="00053DBC" w14:paraId="1864EBA2" w14:textId="77777777" w:rsidTr="009E70E5">
        <w:tc>
          <w:tcPr>
            <w:tcW w:w="3259" w:type="dxa"/>
          </w:tcPr>
          <w:p w14:paraId="55B1EF9F" w14:textId="77777777" w:rsidR="0065657D" w:rsidRPr="00053DBC" w:rsidRDefault="0065657D" w:rsidP="009E70E5">
            <w:pPr>
              <w:pStyle w:val="ListParagraph"/>
              <w:numPr>
                <w:ilvl w:val="0"/>
                <w:numId w:val="42"/>
              </w:numPr>
              <w:rPr>
                <w:sz w:val="22"/>
                <w:szCs w:val="22"/>
              </w:rPr>
            </w:pPr>
            <w:r w:rsidRPr="00053DBC">
              <w:rPr>
                <w:sz w:val="22"/>
                <w:szCs w:val="22"/>
              </w:rPr>
              <w:t>Presentation of a summary of the study process, findings and recommendations to validation work and to the Local Education Group</w:t>
            </w:r>
          </w:p>
        </w:tc>
        <w:tc>
          <w:tcPr>
            <w:tcW w:w="332" w:type="dxa"/>
            <w:shd w:val="clear" w:color="auto" w:fill="auto"/>
          </w:tcPr>
          <w:p w14:paraId="26428506" w14:textId="77777777" w:rsidR="0065657D" w:rsidRPr="00053DBC" w:rsidRDefault="0065657D" w:rsidP="009E70E5">
            <w:pPr>
              <w:rPr>
                <w:rFonts w:eastAsia="MS PGothic"/>
                <w:sz w:val="22"/>
                <w:szCs w:val="22"/>
              </w:rPr>
            </w:pPr>
          </w:p>
        </w:tc>
        <w:tc>
          <w:tcPr>
            <w:tcW w:w="332" w:type="dxa"/>
            <w:shd w:val="clear" w:color="auto" w:fill="auto"/>
          </w:tcPr>
          <w:p w14:paraId="60F5FDFC" w14:textId="77777777" w:rsidR="0065657D" w:rsidRPr="00053DBC" w:rsidRDefault="0065657D" w:rsidP="009E70E5">
            <w:pPr>
              <w:rPr>
                <w:rFonts w:eastAsia="MS PGothic"/>
                <w:sz w:val="22"/>
                <w:szCs w:val="22"/>
              </w:rPr>
            </w:pPr>
          </w:p>
        </w:tc>
        <w:tc>
          <w:tcPr>
            <w:tcW w:w="332" w:type="dxa"/>
            <w:shd w:val="clear" w:color="auto" w:fill="auto"/>
          </w:tcPr>
          <w:p w14:paraId="581D9F56" w14:textId="77777777" w:rsidR="0065657D" w:rsidRPr="00053DBC" w:rsidRDefault="0065657D" w:rsidP="009E70E5">
            <w:pPr>
              <w:rPr>
                <w:rFonts w:eastAsia="MS PGothic"/>
                <w:sz w:val="22"/>
                <w:szCs w:val="22"/>
              </w:rPr>
            </w:pPr>
          </w:p>
        </w:tc>
        <w:tc>
          <w:tcPr>
            <w:tcW w:w="332" w:type="dxa"/>
            <w:shd w:val="clear" w:color="auto" w:fill="auto"/>
          </w:tcPr>
          <w:p w14:paraId="03768A93" w14:textId="77777777" w:rsidR="0065657D" w:rsidRPr="00053DBC" w:rsidRDefault="0065657D" w:rsidP="009E70E5">
            <w:pPr>
              <w:rPr>
                <w:rFonts w:eastAsia="MS PGothic"/>
                <w:sz w:val="22"/>
                <w:szCs w:val="22"/>
              </w:rPr>
            </w:pPr>
          </w:p>
        </w:tc>
        <w:tc>
          <w:tcPr>
            <w:tcW w:w="332" w:type="dxa"/>
            <w:shd w:val="clear" w:color="auto" w:fill="auto"/>
          </w:tcPr>
          <w:p w14:paraId="75AEE531" w14:textId="77777777" w:rsidR="0065657D" w:rsidRPr="00053DBC" w:rsidRDefault="0065657D" w:rsidP="009E70E5">
            <w:pPr>
              <w:rPr>
                <w:rFonts w:eastAsia="MS PGothic"/>
                <w:sz w:val="22"/>
                <w:szCs w:val="22"/>
              </w:rPr>
            </w:pPr>
          </w:p>
        </w:tc>
        <w:tc>
          <w:tcPr>
            <w:tcW w:w="332" w:type="dxa"/>
            <w:shd w:val="clear" w:color="auto" w:fill="auto"/>
          </w:tcPr>
          <w:p w14:paraId="519B870E" w14:textId="77777777" w:rsidR="0065657D" w:rsidRPr="00053DBC" w:rsidRDefault="0065657D" w:rsidP="009E70E5">
            <w:pPr>
              <w:rPr>
                <w:rFonts w:eastAsia="MS PGothic"/>
                <w:sz w:val="22"/>
                <w:szCs w:val="22"/>
              </w:rPr>
            </w:pPr>
          </w:p>
        </w:tc>
        <w:tc>
          <w:tcPr>
            <w:tcW w:w="332" w:type="dxa"/>
            <w:shd w:val="clear" w:color="auto" w:fill="auto"/>
          </w:tcPr>
          <w:p w14:paraId="56990079" w14:textId="77777777" w:rsidR="0065657D" w:rsidRPr="00053DBC" w:rsidRDefault="0065657D" w:rsidP="009E70E5">
            <w:pPr>
              <w:rPr>
                <w:rFonts w:eastAsia="MS PGothic"/>
                <w:sz w:val="22"/>
                <w:szCs w:val="22"/>
              </w:rPr>
            </w:pPr>
          </w:p>
        </w:tc>
        <w:tc>
          <w:tcPr>
            <w:tcW w:w="332" w:type="dxa"/>
            <w:shd w:val="clear" w:color="auto" w:fill="auto"/>
          </w:tcPr>
          <w:p w14:paraId="46B3FA5F" w14:textId="77777777" w:rsidR="0065657D" w:rsidRPr="00053DBC" w:rsidRDefault="0065657D" w:rsidP="009E70E5">
            <w:pPr>
              <w:rPr>
                <w:rFonts w:eastAsia="MS PGothic"/>
                <w:sz w:val="22"/>
                <w:szCs w:val="22"/>
              </w:rPr>
            </w:pPr>
          </w:p>
        </w:tc>
        <w:tc>
          <w:tcPr>
            <w:tcW w:w="230" w:type="dxa"/>
            <w:shd w:val="clear" w:color="auto" w:fill="auto"/>
          </w:tcPr>
          <w:p w14:paraId="0198F53E" w14:textId="77777777" w:rsidR="0065657D" w:rsidRPr="00053DBC" w:rsidRDefault="0065657D" w:rsidP="009E70E5">
            <w:pPr>
              <w:rPr>
                <w:rFonts w:eastAsia="MS PGothic"/>
                <w:sz w:val="22"/>
                <w:szCs w:val="22"/>
              </w:rPr>
            </w:pPr>
          </w:p>
        </w:tc>
        <w:tc>
          <w:tcPr>
            <w:tcW w:w="230" w:type="dxa"/>
            <w:shd w:val="clear" w:color="auto" w:fill="auto"/>
          </w:tcPr>
          <w:p w14:paraId="6405001F" w14:textId="77777777" w:rsidR="0065657D" w:rsidRPr="00053DBC" w:rsidRDefault="0065657D" w:rsidP="009E70E5">
            <w:pPr>
              <w:rPr>
                <w:rFonts w:eastAsia="MS PGothic"/>
                <w:sz w:val="22"/>
                <w:szCs w:val="22"/>
              </w:rPr>
            </w:pPr>
          </w:p>
        </w:tc>
        <w:tc>
          <w:tcPr>
            <w:tcW w:w="230" w:type="dxa"/>
            <w:shd w:val="clear" w:color="auto" w:fill="auto"/>
          </w:tcPr>
          <w:p w14:paraId="2EE292BC" w14:textId="77777777" w:rsidR="0065657D" w:rsidRPr="00053DBC" w:rsidRDefault="0065657D" w:rsidP="009E70E5">
            <w:pPr>
              <w:rPr>
                <w:rFonts w:eastAsia="MS PGothic"/>
                <w:sz w:val="22"/>
                <w:szCs w:val="22"/>
              </w:rPr>
            </w:pPr>
          </w:p>
        </w:tc>
        <w:tc>
          <w:tcPr>
            <w:tcW w:w="230" w:type="dxa"/>
            <w:shd w:val="clear" w:color="auto" w:fill="auto"/>
          </w:tcPr>
          <w:p w14:paraId="452403B3" w14:textId="77777777" w:rsidR="0065657D" w:rsidRPr="00053DBC" w:rsidRDefault="0065657D" w:rsidP="009E70E5">
            <w:pPr>
              <w:rPr>
                <w:rFonts w:eastAsia="MS PGothic"/>
                <w:sz w:val="22"/>
                <w:szCs w:val="22"/>
              </w:rPr>
            </w:pPr>
          </w:p>
        </w:tc>
        <w:tc>
          <w:tcPr>
            <w:tcW w:w="230" w:type="dxa"/>
            <w:shd w:val="clear" w:color="auto" w:fill="auto"/>
          </w:tcPr>
          <w:p w14:paraId="11AEB5DC" w14:textId="77777777" w:rsidR="0065657D" w:rsidRPr="00053DBC" w:rsidRDefault="0065657D" w:rsidP="009E70E5">
            <w:pPr>
              <w:rPr>
                <w:rFonts w:eastAsia="MS PGothic"/>
                <w:sz w:val="22"/>
                <w:szCs w:val="22"/>
              </w:rPr>
            </w:pPr>
          </w:p>
        </w:tc>
        <w:tc>
          <w:tcPr>
            <w:tcW w:w="231" w:type="dxa"/>
            <w:shd w:val="clear" w:color="auto" w:fill="auto"/>
          </w:tcPr>
          <w:p w14:paraId="76836580" w14:textId="77777777" w:rsidR="0065657D" w:rsidRPr="00053DBC" w:rsidRDefault="0065657D" w:rsidP="009E70E5">
            <w:pPr>
              <w:rPr>
                <w:rFonts w:eastAsia="MS PGothic"/>
                <w:sz w:val="22"/>
                <w:szCs w:val="22"/>
              </w:rPr>
            </w:pPr>
          </w:p>
        </w:tc>
        <w:tc>
          <w:tcPr>
            <w:tcW w:w="231" w:type="dxa"/>
            <w:shd w:val="clear" w:color="auto" w:fill="auto"/>
          </w:tcPr>
          <w:p w14:paraId="29D9E2A0" w14:textId="77777777" w:rsidR="0065657D" w:rsidRPr="00053DBC" w:rsidRDefault="0065657D" w:rsidP="009E70E5">
            <w:pPr>
              <w:rPr>
                <w:rFonts w:eastAsia="MS PGothic"/>
                <w:sz w:val="22"/>
                <w:szCs w:val="22"/>
              </w:rPr>
            </w:pPr>
          </w:p>
        </w:tc>
        <w:tc>
          <w:tcPr>
            <w:tcW w:w="231" w:type="dxa"/>
            <w:shd w:val="clear" w:color="auto" w:fill="auto"/>
          </w:tcPr>
          <w:p w14:paraId="26D7E92C" w14:textId="77777777" w:rsidR="0065657D" w:rsidRPr="00053DBC" w:rsidRDefault="0065657D" w:rsidP="009E70E5">
            <w:pPr>
              <w:rPr>
                <w:rFonts w:eastAsia="MS PGothic"/>
                <w:sz w:val="22"/>
                <w:szCs w:val="22"/>
              </w:rPr>
            </w:pPr>
          </w:p>
        </w:tc>
        <w:tc>
          <w:tcPr>
            <w:tcW w:w="231" w:type="dxa"/>
            <w:shd w:val="clear" w:color="auto" w:fill="auto"/>
          </w:tcPr>
          <w:p w14:paraId="4418F6AE" w14:textId="77777777" w:rsidR="0065657D" w:rsidRPr="00053DBC" w:rsidRDefault="0065657D" w:rsidP="009E70E5">
            <w:pPr>
              <w:rPr>
                <w:rFonts w:eastAsia="MS PGothic"/>
                <w:sz w:val="22"/>
                <w:szCs w:val="22"/>
              </w:rPr>
            </w:pPr>
          </w:p>
        </w:tc>
        <w:tc>
          <w:tcPr>
            <w:tcW w:w="231" w:type="dxa"/>
            <w:shd w:val="clear" w:color="auto" w:fill="auto"/>
          </w:tcPr>
          <w:p w14:paraId="0CBC45CF" w14:textId="77777777" w:rsidR="0065657D" w:rsidRPr="00053DBC" w:rsidRDefault="0065657D" w:rsidP="009E70E5">
            <w:pPr>
              <w:rPr>
                <w:rFonts w:eastAsia="MS PGothic"/>
                <w:sz w:val="22"/>
                <w:szCs w:val="22"/>
              </w:rPr>
            </w:pPr>
          </w:p>
        </w:tc>
        <w:tc>
          <w:tcPr>
            <w:tcW w:w="231" w:type="dxa"/>
            <w:shd w:val="clear" w:color="auto" w:fill="auto"/>
          </w:tcPr>
          <w:p w14:paraId="2DCECC73" w14:textId="77777777" w:rsidR="0065657D" w:rsidRPr="00053DBC" w:rsidRDefault="0065657D" w:rsidP="009E70E5">
            <w:pPr>
              <w:rPr>
                <w:rFonts w:eastAsia="MS PGothic"/>
                <w:sz w:val="22"/>
                <w:szCs w:val="22"/>
              </w:rPr>
            </w:pPr>
          </w:p>
        </w:tc>
        <w:tc>
          <w:tcPr>
            <w:tcW w:w="231" w:type="dxa"/>
            <w:shd w:val="clear" w:color="auto" w:fill="auto"/>
          </w:tcPr>
          <w:p w14:paraId="71861EBB" w14:textId="77777777" w:rsidR="0065657D" w:rsidRPr="00053DBC" w:rsidRDefault="0065657D" w:rsidP="009E70E5">
            <w:pPr>
              <w:rPr>
                <w:rFonts w:eastAsia="MS PGothic"/>
                <w:sz w:val="22"/>
                <w:szCs w:val="22"/>
              </w:rPr>
            </w:pPr>
          </w:p>
        </w:tc>
        <w:tc>
          <w:tcPr>
            <w:tcW w:w="457" w:type="dxa"/>
            <w:vAlign w:val="center"/>
          </w:tcPr>
          <w:p w14:paraId="4155ECA9" w14:textId="77777777" w:rsidR="0065657D" w:rsidRPr="00053DBC" w:rsidRDefault="0065657D" w:rsidP="009E70E5">
            <w:pPr>
              <w:rPr>
                <w:rFonts w:eastAsia="MS PGothic"/>
                <w:sz w:val="22"/>
                <w:szCs w:val="22"/>
              </w:rPr>
            </w:pPr>
            <w:r w:rsidRPr="00053DBC">
              <w:rPr>
                <w:rFonts w:eastAsia="MS PGothic"/>
                <w:sz w:val="22"/>
                <w:szCs w:val="22"/>
              </w:rPr>
              <w:t>3</w:t>
            </w:r>
          </w:p>
        </w:tc>
      </w:tr>
      <w:tr w:rsidR="00053DBC" w:rsidRPr="00053DBC" w14:paraId="2FB3B699" w14:textId="77777777" w:rsidTr="009E70E5">
        <w:tc>
          <w:tcPr>
            <w:tcW w:w="3259" w:type="dxa"/>
          </w:tcPr>
          <w:p w14:paraId="72B07054" w14:textId="77777777" w:rsidR="0065657D" w:rsidRPr="00053DBC" w:rsidRDefault="0065657D" w:rsidP="009E70E5">
            <w:pPr>
              <w:pStyle w:val="ListParagraph"/>
              <w:numPr>
                <w:ilvl w:val="0"/>
                <w:numId w:val="42"/>
              </w:numPr>
              <w:rPr>
                <w:sz w:val="22"/>
                <w:szCs w:val="22"/>
              </w:rPr>
            </w:pPr>
            <w:r w:rsidRPr="00053DBC">
              <w:rPr>
                <w:sz w:val="22"/>
                <w:szCs w:val="22"/>
              </w:rPr>
              <w:t>Finalization  and submission of final report</w:t>
            </w:r>
          </w:p>
        </w:tc>
        <w:tc>
          <w:tcPr>
            <w:tcW w:w="332" w:type="dxa"/>
            <w:shd w:val="clear" w:color="auto" w:fill="auto"/>
          </w:tcPr>
          <w:p w14:paraId="75D2357B" w14:textId="77777777" w:rsidR="0065657D" w:rsidRPr="00053DBC" w:rsidRDefault="0065657D" w:rsidP="009E70E5">
            <w:pPr>
              <w:rPr>
                <w:rFonts w:eastAsia="MS PGothic"/>
                <w:sz w:val="22"/>
                <w:szCs w:val="22"/>
              </w:rPr>
            </w:pPr>
          </w:p>
        </w:tc>
        <w:tc>
          <w:tcPr>
            <w:tcW w:w="332" w:type="dxa"/>
            <w:shd w:val="clear" w:color="auto" w:fill="auto"/>
          </w:tcPr>
          <w:p w14:paraId="1C5AB057" w14:textId="77777777" w:rsidR="0065657D" w:rsidRPr="00053DBC" w:rsidRDefault="0065657D" w:rsidP="009E70E5">
            <w:pPr>
              <w:rPr>
                <w:rFonts w:eastAsia="MS PGothic"/>
                <w:sz w:val="22"/>
                <w:szCs w:val="22"/>
              </w:rPr>
            </w:pPr>
          </w:p>
        </w:tc>
        <w:tc>
          <w:tcPr>
            <w:tcW w:w="332" w:type="dxa"/>
            <w:shd w:val="clear" w:color="auto" w:fill="auto"/>
          </w:tcPr>
          <w:p w14:paraId="5E2BA86F" w14:textId="77777777" w:rsidR="0065657D" w:rsidRPr="00053DBC" w:rsidRDefault="0065657D" w:rsidP="009E70E5">
            <w:pPr>
              <w:rPr>
                <w:rFonts w:eastAsia="MS PGothic"/>
                <w:sz w:val="22"/>
                <w:szCs w:val="22"/>
              </w:rPr>
            </w:pPr>
          </w:p>
        </w:tc>
        <w:tc>
          <w:tcPr>
            <w:tcW w:w="332" w:type="dxa"/>
            <w:shd w:val="clear" w:color="auto" w:fill="auto"/>
          </w:tcPr>
          <w:p w14:paraId="4BE99852" w14:textId="77777777" w:rsidR="0065657D" w:rsidRPr="00053DBC" w:rsidRDefault="0065657D" w:rsidP="009E70E5">
            <w:pPr>
              <w:rPr>
                <w:rFonts w:eastAsia="MS PGothic"/>
                <w:sz w:val="22"/>
                <w:szCs w:val="22"/>
              </w:rPr>
            </w:pPr>
          </w:p>
        </w:tc>
        <w:tc>
          <w:tcPr>
            <w:tcW w:w="332" w:type="dxa"/>
            <w:shd w:val="clear" w:color="auto" w:fill="auto"/>
          </w:tcPr>
          <w:p w14:paraId="5B854E24" w14:textId="77777777" w:rsidR="0065657D" w:rsidRPr="00053DBC" w:rsidRDefault="0065657D" w:rsidP="009E70E5">
            <w:pPr>
              <w:rPr>
                <w:rFonts w:eastAsia="MS PGothic"/>
                <w:sz w:val="22"/>
                <w:szCs w:val="22"/>
              </w:rPr>
            </w:pPr>
          </w:p>
        </w:tc>
        <w:tc>
          <w:tcPr>
            <w:tcW w:w="332" w:type="dxa"/>
            <w:shd w:val="clear" w:color="auto" w:fill="auto"/>
          </w:tcPr>
          <w:p w14:paraId="24139871" w14:textId="77777777" w:rsidR="0065657D" w:rsidRPr="00053DBC" w:rsidRDefault="0065657D" w:rsidP="009E70E5">
            <w:pPr>
              <w:rPr>
                <w:rFonts w:eastAsia="MS PGothic"/>
                <w:sz w:val="22"/>
                <w:szCs w:val="22"/>
              </w:rPr>
            </w:pPr>
          </w:p>
        </w:tc>
        <w:tc>
          <w:tcPr>
            <w:tcW w:w="332" w:type="dxa"/>
            <w:shd w:val="clear" w:color="auto" w:fill="auto"/>
          </w:tcPr>
          <w:p w14:paraId="1ECBE6F8" w14:textId="77777777" w:rsidR="0065657D" w:rsidRPr="00053DBC" w:rsidRDefault="0065657D" w:rsidP="009E70E5">
            <w:pPr>
              <w:rPr>
                <w:rFonts w:eastAsia="MS PGothic"/>
                <w:sz w:val="22"/>
                <w:szCs w:val="22"/>
              </w:rPr>
            </w:pPr>
          </w:p>
        </w:tc>
        <w:tc>
          <w:tcPr>
            <w:tcW w:w="332" w:type="dxa"/>
            <w:shd w:val="clear" w:color="auto" w:fill="auto"/>
          </w:tcPr>
          <w:p w14:paraId="0F686940" w14:textId="77777777" w:rsidR="0065657D" w:rsidRPr="00053DBC" w:rsidRDefault="0065657D" w:rsidP="009E70E5">
            <w:pPr>
              <w:rPr>
                <w:rFonts w:eastAsia="MS PGothic"/>
                <w:sz w:val="22"/>
                <w:szCs w:val="22"/>
              </w:rPr>
            </w:pPr>
          </w:p>
        </w:tc>
        <w:tc>
          <w:tcPr>
            <w:tcW w:w="230" w:type="dxa"/>
            <w:shd w:val="clear" w:color="auto" w:fill="auto"/>
          </w:tcPr>
          <w:p w14:paraId="339A75B9" w14:textId="77777777" w:rsidR="0065657D" w:rsidRPr="00053DBC" w:rsidRDefault="0065657D" w:rsidP="009E70E5">
            <w:pPr>
              <w:rPr>
                <w:rFonts w:eastAsia="MS PGothic"/>
                <w:sz w:val="22"/>
                <w:szCs w:val="22"/>
              </w:rPr>
            </w:pPr>
          </w:p>
        </w:tc>
        <w:tc>
          <w:tcPr>
            <w:tcW w:w="230" w:type="dxa"/>
            <w:shd w:val="clear" w:color="auto" w:fill="auto"/>
          </w:tcPr>
          <w:p w14:paraId="47A2F9E5" w14:textId="77777777" w:rsidR="0065657D" w:rsidRPr="00053DBC" w:rsidRDefault="0065657D" w:rsidP="009E70E5">
            <w:pPr>
              <w:rPr>
                <w:rFonts w:eastAsia="MS PGothic"/>
                <w:sz w:val="22"/>
                <w:szCs w:val="22"/>
              </w:rPr>
            </w:pPr>
          </w:p>
        </w:tc>
        <w:tc>
          <w:tcPr>
            <w:tcW w:w="230" w:type="dxa"/>
            <w:shd w:val="clear" w:color="auto" w:fill="auto"/>
          </w:tcPr>
          <w:p w14:paraId="5259AF2A" w14:textId="77777777" w:rsidR="0065657D" w:rsidRPr="00053DBC" w:rsidRDefault="0065657D" w:rsidP="009E70E5">
            <w:pPr>
              <w:rPr>
                <w:rFonts w:eastAsia="MS PGothic"/>
                <w:sz w:val="22"/>
                <w:szCs w:val="22"/>
              </w:rPr>
            </w:pPr>
          </w:p>
        </w:tc>
        <w:tc>
          <w:tcPr>
            <w:tcW w:w="230" w:type="dxa"/>
            <w:shd w:val="clear" w:color="auto" w:fill="auto"/>
          </w:tcPr>
          <w:p w14:paraId="55A1CA74" w14:textId="77777777" w:rsidR="0065657D" w:rsidRPr="00053DBC" w:rsidRDefault="0065657D" w:rsidP="009E70E5">
            <w:pPr>
              <w:rPr>
                <w:rFonts w:eastAsia="MS PGothic"/>
                <w:sz w:val="22"/>
                <w:szCs w:val="22"/>
              </w:rPr>
            </w:pPr>
          </w:p>
        </w:tc>
        <w:tc>
          <w:tcPr>
            <w:tcW w:w="230" w:type="dxa"/>
            <w:shd w:val="clear" w:color="auto" w:fill="auto"/>
          </w:tcPr>
          <w:p w14:paraId="3AE0A912" w14:textId="77777777" w:rsidR="0065657D" w:rsidRPr="00053DBC" w:rsidRDefault="0065657D" w:rsidP="009E70E5">
            <w:pPr>
              <w:rPr>
                <w:rFonts w:eastAsia="MS PGothic"/>
                <w:sz w:val="22"/>
                <w:szCs w:val="22"/>
              </w:rPr>
            </w:pPr>
          </w:p>
        </w:tc>
        <w:tc>
          <w:tcPr>
            <w:tcW w:w="231" w:type="dxa"/>
            <w:shd w:val="clear" w:color="auto" w:fill="auto"/>
          </w:tcPr>
          <w:p w14:paraId="57C2E4B7" w14:textId="77777777" w:rsidR="0065657D" w:rsidRPr="00053DBC" w:rsidRDefault="0065657D" w:rsidP="009E70E5">
            <w:pPr>
              <w:rPr>
                <w:rFonts w:eastAsia="MS PGothic"/>
                <w:sz w:val="22"/>
                <w:szCs w:val="22"/>
              </w:rPr>
            </w:pPr>
          </w:p>
        </w:tc>
        <w:tc>
          <w:tcPr>
            <w:tcW w:w="231" w:type="dxa"/>
            <w:shd w:val="clear" w:color="auto" w:fill="auto"/>
          </w:tcPr>
          <w:p w14:paraId="6ACD1DC4" w14:textId="77777777" w:rsidR="0065657D" w:rsidRPr="00053DBC" w:rsidRDefault="0065657D" w:rsidP="009E70E5">
            <w:pPr>
              <w:rPr>
                <w:rFonts w:eastAsia="MS PGothic"/>
                <w:sz w:val="22"/>
                <w:szCs w:val="22"/>
              </w:rPr>
            </w:pPr>
          </w:p>
        </w:tc>
        <w:tc>
          <w:tcPr>
            <w:tcW w:w="231" w:type="dxa"/>
            <w:shd w:val="clear" w:color="auto" w:fill="auto"/>
          </w:tcPr>
          <w:p w14:paraId="59FBC783" w14:textId="77777777" w:rsidR="0065657D" w:rsidRPr="00053DBC" w:rsidRDefault="0065657D" w:rsidP="009E70E5">
            <w:pPr>
              <w:rPr>
                <w:rFonts w:eastAsia="MS PGothic"/>
                <w:sz w:val="22"/>
                <w:szCs w:val="22"/>
              </w:rPr>
            </w:pPr>
          </w:p>
        </w:tc>
        <w:tc>
          <w:tcPr>
            <w:tcW w:w="231" w:type="dxa"/>
            <w:shd w:val="clear" w:color="auto" w:fill="auto"/>
          </w:tcPr>
          <w:p w14:paraId="2B21C83B" w14:textId="77777777" w:rsidR="0065657D" w:rsidRPr="00053DBC" w:rsidRDefault="0065657D" w:rsidP="009E70E5">
            <w:pPr>
              <w:rPr>
                <w:rFonts w:eastAsia="MS PGothic"/>
                <w:sz w:val="22"/>
                <w:szCs w:val="22"/>
              </w:rPr>
            </w:pPr>
          </w:p>
        </w:tc>
        <w:tc>
          <w:tcPr>
            <w:tcW w:w="231" w:type="dxa"/>
            <w:shd w:val="clear" w:color="auto" w:fill="auto"/>
          </w:tcPr>
          <w:p w14:paraId="4A0B3887" w14:textId="77777777" w:rsidR="0065657D" w:rsidRPr="00053DBC" w:rsidRDefault="0065657D" w:rsidP="009E70E5">
            <w:pPr>
              <w:rPr>
                <w:rFonts w:eastAsia="MS PGothic"/>
                <w:sz w:val="22"/>
                <w:szCs w:val="22"/>
              </w:rPr>
            </w:pPr>
          </w:p>
        </w:tc>
        <w:tc>
          <w:tcPr>
            <w:tcW w:w="231" w:type="dxa"/>
            <w:shd w:val="clear" w:color="auto" w:fill="auto"/>
          </w:tcPr>
          <w:p w14:paraId="2B847C9E" w14:textId="77777777" w:rsidR="0065657D" w:rsidRPr="00053DBC" w:rsidRDefault="0065657D" w:rsidP="009E70E5">
            <w:pPr>
              <w:rPr>
                <w:rFonts w:eastAsia="MS PGothic"/>
                <w:sz w:val="22"/>
                <w:szCs w:val="22"/>
              </w:rPr>
            </w:pPr>
          </w:p>
        </w:tc>
        <w:tc>
          <w:tcPr>
            <w:tcW w:w="231" w:type="dxa"/>
            <w:shd w:val="clear" w:color="auto" w:fill="auto"/>
          </w:tcPr>
          <w:p w14:paraId="14AD909E" w14:textId="77777777" w:rsidR="0065657D" w:rsidRPr="00053DBC" w:rsidRDefault="0065657D" w:rsidP="009E70E5">
            <w:pPr>
              <w:rPr>
                <w:rFonts w:eastAsia="MS PGothic"/>
                <w:sz w:val="22"/>
                <w:szCs w:val="22"/>
              </w:rPr>
            </w:pPr>
          </w:p>
        </w:tc>
        <w:tc>
          <w:tcPr>
            <w:tcW w:w="457" w:type="dxa"/>
            <w:vAlign w:val="center"/>
          </w:tcPr>
          <w:p w14:paraId="6191C15B" w14:textId="77777777" w:rsidR="0065657D" w:rsidRPr="00053DBC" w:rsidRDefault="0065657D" w:rsidP="009E70E5">
            <w:pPr>
              <w:rPr>
                <w:rFonts w:eastAsia="MS PGothic"/>
                <w:sz w:val="22"/>
                <w:szCs w:val="22"/>
              </w:rPr>
            </w:pPr>
            <w:r w:rsidRPr="00053DBC">
              <w:rPr>
                <w:rFonts w:eastAsia="MS PGothic"/>
                <w:sz w:val="22"/>
                <w:szCs w:val="22"/>
              </w:rPr>
              <w:t>5</w:t>
            </w:r>
          </w:p>
        </w:tc>
      </w:tr>
      <w:tr w:rsidR="00053DBC" w:rsidRPr="00053DBC" w14:paraId="3AD03ABC" w14:textId="77777777" w:rsidTr="009E70E5">
        <w:tc>
          <w:tcPr>
            <w:tcW w:w="3259" w:type="dxa"/>
          </w:tcPr>
          <w:p w14:paraId="1C70CCB2" w14:textId="77777777" w:rsidR="0065657D" w:rsidRPr="00053DBC" w:rsidRDefault="0065657D" w:rsidP="009E70E5">
            <w:pPr>
              <w:rPr>
                <w:sz w:val="22"/>
                <w:szCs w:val="22"/>
              </w:rPr>
            </w:pPr>
            <w:r w:rsidRPr="00053DBC">
              <w:rPr>
                <w:b/>
                <w:sz w:val="22"/>
                <w:szCs w:val="22"/>
              </w:rPr>
              <w:t>Total number</w:t>
            </w:r>
            <w:r w:rsidRPr="00053DBC">
              <w:rPr>
                <w:sz w:val="22"/>
                <w:szCs w:val="22"/>
              </w:rPr>
              <w:t xml:space="preserve"> of working days for the Consultant</w:t>
            </w:r>
            <w:r w:rsidRPr="00053DBC">
              <w:rPr>
                <w:rStyle w:val="FootnoteReference"/>
                <w:sz w:val="22"/>
                <w:szCs w:val="22"/>
              </w:rPr>
              <w:footnoteReference w:id="4"/>
            </w:r>
          </w:p>
        </w:tc>
        <w:tc>
          <w:tcPr>
            <w:tcW w:w="332" w:type="dxa"/>
          </w:tcPr>
          <w:p w14:paraId="2E699C96" w14:textId="77777777" w:rsidR="0065657D" w:rsidRPr="00053DBC" w:rsidRDefault="0065657D" w:rsidP="009E70E5">
            <w:pPr>
              <w:rPr>
                <w:rFonts w:eastAsia="MS PGothic"/>
                <w:sz w:val="22"/>
                <w:szCs w:val="22"/>
              </w:rPr>
            </w:pPr>
          </w:p>
        </w:tc>
        <w:tc>
          <w:tcPr>
            <w:tcW w:w="332" w:type="dxa"/>
          </w:tcPr>
          <w:p w14:paraId="24A8EAC1" w14:textId="77777777" w:rsidR="0065657D" w:rsidRPr="00053DBC" w:rsidRDefault="0065657D" w:rsidP="009E70E5">
            <w:pPr>
              <w:rPr>
                <w:rFonts w:eastAsia="MS PGothic"/>
                <w:sz w:val="22"/>
                <w:szCs w:val="22"/>
              </w:rPr>
            </w:pPr>
          </w:p>
        </w:tc>
        <w:tc>
          <w:tcPr>
            <w:tcW w:w="332" w:type="dxa"/>
          </w:tcPr>
          <w:p w14:paraId="7F42B3CB" w14:textId="77777777" w:rsidR="0065657D" w:rsidRPr="00053DBC" w:rsidRDefault="0065657D" w:rsidP="009E70E5">
            <w:pPr>
              <w:rPr>
                <w:rFonts w:eastAsia="MS PGothic"/>
                <w:sz w:val="22"/>
                <w:szCs w:val="22"/>
              </w:rPr>
            </w:pPr>
          </w:p>
        </w:tc>
        <w:tc>
          <w:tcPr>
            <w:tcW w:w="332" w:type="dxa"/>
          </w:tcPr>
          <w:p w14:paraId="3CF8701A" w14:textId="77777777" w:rsidR="0065657D" w:rsidRPr="00053DBC" w:rsidRDefault="0065657D" w:rsidP="009E70E5">
            <w:pPr>
              <w:rPr>
                <w:rFonts w:eastAsia="MS PGothic"/>
                <w:sz w:val="22"/>
                <w:szCs w:val="22"/>
              </w:rPr>
            </w:pPr>
          </w:p>
        </w:tc>
        <w:tc>
          <w:tcPr>
            <w:tcW w:w="332" w:type="dxa"/>
            <w:shd w:val="clear" w:color="auto" w:fill="auto"/>
          </w:tcPr>
          <w:p w14:paraId="21F16AF1" w14:textId="77777777" w:rsidR="0065657D" w:rsidRPr="00053DBC" w:rsidRDefault="0065657D" w:rsidP="009E70E5">
            <w:pPr>
              <w:rPr>
                <w:rFonts w:eastAsia="MS PGothic"/>
                <w:sz w:val="22"/>
                <w:szCs w:val="22"/>
              </w:rPr>
            </w:pPr>
          </w:p>
        </w:tc>
        <w:tc>
          <w:tcPr>
            <w:tcW w:w="332" w:type="dxa"/>
            <w:shd w:val="clear" w:color="auto" w:fill="auto"/>
          </w:tcPr>
          <w:p w14:paraId="45A05CB1" w14:textId="77777777" w:rsidR="0065657D" w:rsidRPr="00053DBC" w:rsidRDefault="0065657D" w:rsidP="009E70E5">
            <w:pPr>
              <w:rPr>
                <w:rFonts w:eastAsia="MS PGothic"/>
                <w:sz w:val="22"/>
                <w:szCs w:val="22"/>
              </w:rPr>
            </w:pPr>
          </w:p>
        </w:tc>
        <w:tc>
          <w:tcPr>
            <w:tcW w:w="332" w:type="dxa"/>
            <w:shd w:val="clear" w:color="auto" w:fill="auto"/>
          </w:tcPr>
          <w:p w14:paraId="3410D488" w14:textId="77777777" w:rsidR="0065657D" w:rsidRPr="00053DBC" w:rsidRDefault="0065657D" w:rsidP="009E70E5">
            <w:pPr>
              <w:rPr>
                <w:rFonts w:eastAsia="MS PGothic"/>
                <w:sz w:val="22"/>
                <w:szCs w:val="22"/>
              </w:rPr>
            </w:pPr>
          </w:p>
        </w:tc>
        <w:tc>
          <w:tcPr>
            <w:tcW w:w="332" w:type="dxa"/>
            <w:shd w:val="clear" w:color="auto" w:fill="auto"/>
          </w:tcPr>
          <w:p w14:paraId="04B64445" w14:textId="77777777" w:rsidR="0065657D" w:rsidRPr="00053DBC" w:rsidRDefault="0065657D" w:rsidP="009E70E5">
            <w:pPr>
              <w:rPr>
                <w:rFonts w:eastAsia="MS PGothic"/>
                <w:sz w:val="22"/>
                <w:szCs w:val="22"/>
              </w:rPr>
            </w:pPr>
          </w:p>
        </w:tc>
        <w:tc>
          <w:tcPr>
            <w:tcW w:w="230" w:type="dxa"/>
            <w:shd w:val="clear" w:color="auto" w:fill="auto"/>
          </w:tcPr>
          <w:p w14:paraId="5F65BCE4" w14:textId="77777777" w:rsidR="0065657D" w:rsidRPr="00053DBC" w:rsidRDefault="0065657D" w:rsidP="009E70E5">
            <w:pPr>
              <w:rPr>
                <w:rFonts w:eastAsia="MS PGothic"/>
                <w:sz w:val="22"/>
                <w:szCs w:val="22"/>
              </w:rPr>
            </w:pPr>
          </w:p>
        </w:tc>
        <w:tc>
          <w:tcPr>
            <w:tcW w:w="230" w:type="dxa"/>
            <w:shd w:val="clear" w:color="auto" w:fill="auto"/>
          </w:tcPr>
          <w:p w14:paraId="5D0C6F03" w14:textId="77777777" w:rsidR="0065657D" w:rsidRPr="00053DBC" w:rsidRDefault="0065657D" w:rsidP="009E70E5">
            <w:pPr>
              <w:rPr>
                <w:rFonts w:eastAsia="MS PGothic"/>
                <w:sz w:val="22"/>
                <w:szCs w:val="22"/>
              </w:rPr>
            </w:pPr>
          </w:p>
        </w:tc>
        <w:tc>
          <w:tcPr>
            <w:tcW w:w="230" w:type="dxa"/>
            <w:shd w:val="clear" w:color="auto" w:fill="auto"/>
          </w:tcPr>
          <w:p w14:paraId="410BAD6B" w14:textId="77777777" w:rsidR="0065657D" w:rsidRPr="00053DBC" w:rsidRDefault="0065657D" w:rsidP="009E70E5">
            <w:pPr>
              <w:rPr>
                <w:rFonts w:eastAsia="MS PGothic"/>
                <w:sz w:val="22"/>
                <w:szCs w:val="22"/>
              </w:rPr>
            </w:pPr>
          </w:p>
        </w:tc>
        <w:tc>
          <w:tcPr>
            <w:tcW w:w="230" w:type="dxa"/>
            <w:shd w:val="clear" w:color="auto" w:fill="auto"/>
          </w:tcPr>
          <w:p w14:paraId="7808A7DA" w14:textId="77777777" w:rsidR="0065657D" w:rsidRPr="00053DBC" w:rsidRDefault="0065657D" w:rsidP="009E70E5">
            <w:pPr>
              <w:rPr>
                <w:rFonts w:eastAsia="MS PGothic"/>
                <w:sz w:val="22"/>
                <w:szCs w:val="22"/>
              </w:rPr>
            </w:pPr>
          </w:p>
        </w:tc>
        <w:tc>
          <w:tcPr>
            <w:tcW w:w="230" w:type="dxa"/>
            <w:shd w:val="clear" w:color="auto" w:fill="auto"/>
          </w:tcPr>
          <w:p w14:paraId="7F1C490F" w14:textId="77777777" w:rsidR="0065657D" w:rsidRPr="00053DBC" w:rsidRDefault="0065657D" w:rsidP="009E70E5">
            <w:pPr>
              <w:rPr>
                <w:rFonts w:eastAsia="MS PGothic"/>
                <w:sz w:val="22"/>
                <w:szCs w:val="22"/>
              </w:rPr>
            </w:pPr>
          </w:p>
        </w:tc>
        <w:tc>
          <w:tcPr>
            <w:tcW w:w="231" w:type="dxa"/>
            <w:shd w:val="clear" w:color="auto" w:fill="auto"/>
          </w:tcPr>
          <w:p w14:paraId="7B2BAFD1" w14:textId="77777777" w:rsidR="0065657D" w:rsidRPr="00053DBC" w:rsidRDefault="0065657D" w:rsidP="009E70E5">
            <w:pPr>
              <w:rPr>
                <w:rFonts w:eastAsia="MS PGothic"/>
                <w:sz w:val="22"/>
                <w:szCs w:val="22"/>
              </w:rPr>
            </w:pPr>
          </w:p>
        </w:tc>
        <w:tc>
          <w:tcPr>
            <w:tcW w:w="231" w:type="dxa"/>
            <w:shd w:val="clear" w:color="auto" w:fill="auto"/>
          </w:tcPr>
          <w:p w14:paraId="5604F05E" w14:textId="77777777" w:rsidR="0065657D" w:rsidRPr="00053DBC" w:rsidRDefault="0065657D" w:rsidP="009E70E5">
            <w:pPr>
              <w:rPr>
                <w:rFonts w:eastAsia="MS PGothic"/>
                <w:sz w:val="22"/>
                <w:szCs w:val="22"/>
              </w:rPr>
            </w:pPr>
          </w:p>
        </w:tc>
        <w:tc>
          <w:tcPr>
            <w:tcW w:w="231" w:type="dxa"/>
            <w:shd w:val="clear" w:color="auto" w:fill="auto"/>
          </w:tcPr>
          <w:p w14:paraId="16862157" w14:textId="77777777" w:rsidR="0065657D" w:rsidRPr="00053DBC" w:rsidRDefault="0065657D" w:rsidP="009E70E5">
            <w:pPr>
              <w:rPr>
                <w:rFonts w:eastAsia="MS PGothic"/>
                <w:sz w:val="22"/>
                <w:szCs w:val="22"/>
              </w:rPr>
            </w:pPr>
          </w:p>
        </w:tc>
        <w:tc>
          <w:tcPr>
            <w:tcW w:w="231" w:type="dxa"/>
            <w:shd w:val="clear" w:color="auto" w:fill="auto"/>
          </w:tcPr>
          <w:p w14:paraId="32B9BC41" w14:textId="77777777" w:rsidR="0065657D" w:rsidRPr="00053DBC" w:rsidRDefault="0065657D" w:rsidP="009E70E5">
            <w:pPr>
              <w:rPr>
                <w:rFonts w:eastAsia="MS PGothic"/>
                <w:sz w:val="22"/>
                <w:szCs w:val="22"/>
              </w:rPr>
            </w:pPr>
          </w:p>
        </w:tc>
        <w:tc>
          <w:tcPr>
            <w:tcW w:w="231" w:type="dxa"/>
            <w:shd w:val="clear" w:color="auto" w:fill="auto"/>
          </w:tcPr>
          <w:p w14:paraId="1A77E58E" w14:textId="77777777" w:rsidR="0065657D" w:rsidRPr="00053DBC" w:rsidRDefault="0065657D" w:rsidP="009E70E5">
            <w:pPr>
              <w:rPr>
                <w:rFonts w:eastAsia="MS PGothic"/>
                <w:sz w:val="22"/>
                <w:szCs w:val="22"/>
              </w:rPr>
            </w:pPr>
          </w:p>
        </w:tc>
        <w:tc>
          <w:tcPr>
            <w:tcW w:w="231" w:type="dxa"/>
            <w:shd w:val="clear" w:color="auto" w:fill="auto"/>
          </w:tcPr>
          <w:p w14:paraId="04AE2732" w14:textId="77777777" w:rsidR="0065657D" w:rsidRPr="00053DBC" w:rsidRDefault="0065657D" w:rsidP="009E70E5">
            <w:pPr>
              <w:rPr>
                <w:rFonts w:eastAsia="MS PGothic"/>
                <w:sz w:val="22"/>
                <w:szCs w:val="22"/>
              </w:rPr>
            </w:pPr>
          </w:p>
        </w:tc>
        <w:tc>
          <w:tcPr>
            <w:tcW w:w="231" w:type="dxa"/>
            <w:shd w:val="clear" w:color="auto" w:fill="auto"/>
          </w:tcPr>
          <w:p w14:paraId="28225BE4" w14:textId="77777777" w:rsidR="0065657D" w:rsidRPr="00053DBC" w:rsidRDefault="0065657D" w:rsidP="009E70E5">
            <w:pPr>
              <w:rPr>
                <w:rFonts w:eastAsia="MS PGothic"/>
                <w:sz w:val="22"/>
                <w:szCs w:val="22"/>
              </w:rPr>
            </w:pPr>
          </w:p>
        </w:tc>
        <w:tc>
          <w:tcPr>
            <w:tcW w:w="457" w:type="dxa"/>
            <w:vAlign w:val="center"/>
          </w:tcPr>
          <w:p w14:paraId="492C128B" w14:textId="77777777" w:rsidR="0065657D" w:rsidRPr="00053DBC" w:rsidRDefault="0065657D" w:rsidP="009E70E5">
            <w:pPr>
              <w:rPr>
                <w:rFonts w:eastAsia="MS PGothic"/>
                <w:b/>
                <w:sz w:val="22"/>
                <w:szCs w:val="22"/>
              </w:rPr>
            </w:pPr>
            <w:r w:rsidRPr="00053DBC">
              <w:rPr>
                <w:rFonts w:eastAsia="MS PGothic"/>
                <w:b/>
                <w:sz w:val="22"/>
                <w:szCs w:val="22"/>
              </w:rPr>
              <w:t>55</w:t>
            </w:r>
          </w:p>
        </w:tc>
      </w:tr>
    </w:tbl>
    <w:p w14:paraId="79BAB544" w14:textId="77777777" w:rsidR="0065657D" w:rsidRPr="00053DBC" w:rsidRDefault="0065657D" w:rsidP="0065657D">
      <w:pPr>
        <w:rPr>
          <w:sz w:val="24"/>
          <w:szCs w:val="24"/>
        </w:rPr>
      </w:pPr>
    </w:p>
    <w:p w14:paraId="3BDF82E6" w14:textId="77777777" w:rsidR="0065657D" w:rsidRPr="00053DBC" w:rsidRDefault="0065657D" w:rsidP="0065657D">
      <w:pPr>
        <w:rPr>
          <w:sz w:val="24"/>
          <w:szCs w:val="24"/>
        </w:rPr>
      </w:pPr>
    </w:p>
    <w:p w14:paraId="43C2DE68" w14:textId="77777777" w:rsidR="0065657D" w:rsidRPr="00053DBC" w:rsidRDefault="0065657D" w:rsidP="0065657D">
      <w:pPr>
        <w:pStyle w:val="ListParagraph"/>
        <w:numPr>
          <w:ilvl w:val="0"/>
          <w:numId w:val="36"/>
        </w:numPr>
        <w:spacing w:before="120"/>
        <w:rPr>
          <w:b/>
          <w:sz w:val="22"/>
          <w:szCs w:val="22"/>
        </w:rPr>
      </w:pPr>
      <w:r w:rsidRPr="00053DBC">
        <w:rPr>
          <w:b/>
          <w:sz w:val="22"/>
          <w:szCs w:val="22"/>
        </w:rPr>
        <w:t xml:space="preserve">Methodology/Methods </w:t>
      </w:r>
    </w:p>
    <w:p w14:paraId="7EFEE651" w14:textId="77777777" w:rsidR="0065657D" w:rsidRPr="00053DBC" w:rsidRDefault="0065657D" w:rsidP="0065657D">
      <w:pPr>
        <w:rPr>
          <w:sz w:val="22"/>
          <w:szCs w:val="22"/>
        </w:rPr>
      </w:pPr>
    </w:p>
    <w:p w14:paraId="2C21B96A" w14:textId="77777777" w:rsidR="0065657D" w:rsidRPr="00053DBC" w:rsidRDefault="0065657D" w:rsidP="0065657D">
      <w:pPr>
        <w:rPr>
          <w:sz w:val="22"/>
          <w:szCs w:val="22"/>
        </w:rPr>
      </w:pPr>
      <w:r w:rsidRPr="00053DBC">
        <w:rPr>
          <w:sz w:val="22"/>
          <w:szCs w:val="22"/>
        </w:rPr>
        <w:t>While UNICEF and partner (Ministry of Basic and Secondary Education – MoBSE) would not want to be prescriptive in the study methodologies, the need for both quantitative and qualitative data supported with in-depth analysis are key requirement and will contribute to the enhancing the selection of suitable candidate.  The methodologies should be such that that are robust and or innovative enough to collect primary data on teacher attendance combining with analysis of secondary data linked to teachers and learning outcomes.  The study methodology will be developed at the Inception stage of the study.</w:t>
      </w:r>
    </w:p>
    <w:p w14:paraId="220D3A64" w14:textId="77777777" w:rsidR="0065657D" w:rsidRPr="00053DBC" w:rsidRDefault="0065657D" w:rsidP="0065657D">
      <w:pPr>
        <w:rPr>
          <w:sz w:val="22"/>
          <w:szCs w:val="22"/>
        </w:rPr>
      </w:pPr>
    </w:p>
    <w:p w14:paraId="24D2E97B" w14:textId="77777777" w:rsidR="0065657D" w:rsidRPr="00053DBC" w:rsidRDefault="0065657D" w:rsidP="0065657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gridCol w:w="3252"/>
      </w:tblGrid>
      <w:tr w:rsidR="00053DBC" w:rsidRPr="00053DBC" w14:paraId="67667F96" w14:textId="77777777" w:rsidTr="003E3CAF">
        <w:tc>
          <w:tcPr>
            <w:tcW w:w="6025" w:type="dxa"/>
            <w:shd w:val="clear" w:color="auto" w:fill="D9D9D9"/>
          </w:tcPr>
          <w:p w14:paraId="517DE22E" w14:textId="77777777" w:rsidR="0065657D" w:rsidRPr="00053DBC" w:rsidRDefault="0065657D" w:rsidP="009E70E5">
            <w:pPr>
              <w:jc w:val="center"/>
              <w:rPr>
                <w:b/>
                <w:sz w:val="22"/>
                <w:szCs w:val="22"/>
              </w:rPr>
            </w:pPr>
            <w:r w:rsidRPr="00053DBC">
              <w:rPr>
                <w:b/>
                <w:sz w:val="22"/>
                <w:szCs w:val="22"/>
              </w:rPr>
              <w:t>Research Question</w:t>
            </w:r>
          </w:p>
        </w:tc>
        <w:tc>
          <w:tcPr>
            <w:tcW w:w="3252" w:type="dxa"/>
            <w:shd w:val="clear" w:color="auto" w:fill="D9D9D9"/>
          </w:tcPr>
          <w:p w14:paraId="655ACC8F" w14:textId="77777777" w:rsidR="0065657D" w:rsidRPr="00053DBC" w:rsidRDefault="0065657D" w:rsidP="009E70E5">
            <w:pPr>
              <w:jc w:val="center"/>
              <w:rPr>
                <w:b/>
                <w:sz w:val="22"/>
                <w:szCs w:val="22"/>
              </w:rPr>
            </w:pPr>
            <w:r w:rsidRPr="00053DBC">
              <w:rPr>
                <w:b/>
                <w:sz w:val="22"/>
                <w:szCs w:val="22"/>
              </w:rPr>
              <w:t>Methodology</w:t>
            </w:r>
          </w:p>
        </w:tc>
      </w:tr>
      <w:tr w:rsidR="00053DBC" w:rsidRPr="00053DBC" w14:paraId="266A2A83" w14:textId="77777777" w:rsidTr="003E3CAF">
        <w:tc>
          <w:tcPr>
            <w:tcW w:w="6025" w:type="dxa"/>
          </w:tcPr>
          <w:p w14:paraId="62397E13" w14:textId="77777777" w:rsidR="0065657D" w:rsidRPr="00053DBC" w:rsidRDefault="0065657D" w:rsidP="009E70E5">
            <w:pPr>
              <w:pStyle w:val="ListParagraph"/>
              <w:numPr>
                <w:ilvl w:val="0"/>
                <w:numId w:val="40"/>
              </w:numPr>
              <w:rPr>
                <w:sz w:val="24"/>
                <w:szCs w:val="22"/>
              </w:rPr>
            </w:pPr>
            <w:r w:rsidRPr="00053DBC">
              <w:rPr>
                <w:sz w:val="24"/>
                <w:szCs w:val="22"/>
              </w:rPr>
              <w:t>What is the scope and scale of teacher absenteeism across the different educational regions of the Gambia?</w:t>
            </w:r>
          </w:p>
          <w:p w14:paraId="52A67DE9" w14:textId="77777777" w:rsidR="0065657D" w:rsidRPr="00053DBC" w:rsidRDefault="0065657D" w:rsidP="009E70E5">
            <w:pPr>
              <w:rPr>
                <w:sz w:val="22"/>
                <w:szCs w:val="22"/>
              </w:rPr>
            </w:pPr>
          </w:p>
        </w:tc>
        <w:tc>
          <w:tcPr>
            <w:tcW w:w="3252" w:type="dxa"/>
          </w:tcPr>
          <w:p w14:paraId="583939C5" w14:textId="77777777" w:rsidR="0065657D" w:rsidRPr="00053DBC" w:rsidRDefault="0065657D" w:rsidP="009E70E5">
            <w:pPr>
              <w:rPr>
                <w:sz w:val="22"/>
                <w:szCs w:val="22"/>
              </w:rPr>
            </w:pPr>
            <w:r w:rsidRPr="00053DBC">
              <w:rPr>
                <w:sz w:val="22"/>
                <w:szCs w:val="22"/>
              </w:rPr>
              <w:t>Suitable to collect and analyse both qualitative and qualitative data</w:t>
            </w:r>
          </w:p>
        </w:tc>
      </w:tr>
      <w:tr w:rsidR="00053DBC" w:rsidRPr="00053DBC" w14:paraId="4F7CFD75" w14:textId="77777777" w:rsidTr="003E3CAF">
        <w:tc>
          <w:tcPr>
            <w:tcW w:w="6025" w:type="dxa"/>
          </w:tcPr>
          <w:p w14:paraId="51EDA54D" w14:textId="77777777" w:rsidR="0065657D" w:rsidRPr="00053DBC" w:rsidRDefault="0065657D" w:rsidP="009E70E5">
            <w:pPr>
              <w:pStyle w:val="ListParagraph"/>
              <w:numPr>
                <w:ilvl w:val="0"/>
                <w:numId w:val="40"/>
              </w:numPr>
              <w:rPr>
                <w:sz w:val="24"/>
                <w:szCs w:val="22"/>
              </w:rPr>
            </w:pPr>
            <w:r w:rsidRPr="00053DBC">
              <w:rPr>
                <w:sz w:val="24"/>
                <w:szCs w:val="22"/>
              </w:rPr>
              <w:t>What is the economic and educational cost of teacher absenteeism in public education sector of the Gambia?</w:t>
            </w:r>
          </w:p>
          <w:p w14:paraId="24EB6047" w14:textId="77777777" w:rsidR="0065657D" w:rsidRPr="00053DBC" w:rsidRDefault="0065657D" w:rsidP="009E70E5">
            <w:pPr>
              <w:rPr>
                <w:sz w:val="22"/>
                <w:szCs w:val="22"/>
              </w:rPr>
            </w:pPr>
          </w:p>
        </w:tc>
        <w:tc>
          <w:tcPr>
            <w:tcW w:w="3252" w:type="dxa"/>
          </w:tcPr>
          <w:p w14:paraId="74D94D72" w14:textId="77777777" w:rsidR="0065657D" w:rsidRPr="00053DBC" w:rsidRDefault="0065657D" w:rsidP="009E70E5">
            <w:pPr>
              <w:rPr>
                <w:sz w:val="22"/>
                <w:szCs w:val="22"/>
              </w:rPr>
            </w:pPr>
            <w:r w:rsidRPr="00053DBC">
              <w:rPr>
                <w:sz w:val="22"/>
                <w:szCs w:val="22"/>
              </w:rPr>
              <w:t>Suitable to collect and analyse both qualitative and qualitative data</w:t>
            </w:r>
          </w:p>
        </w:tc>
      </w:tr>
      <w:tr w:rsidR="003E3CAF" w:rsidRPr="00053DBC" w14:paraId="61C6C8AB" w14:textId="77777777" w:rsidTr="003E3CAF">
        <w:tc>
          <w:tcPr>
            <w:tcW w:w="6025" w:type="dxa"/>
          </w:tcPr>
          <w:p w14:paraId="6BBAB3B5" w14:textId="019EA98E" w:rsidR="0065657D" w:rsidRPr="00053DBC" w:rsidRDefault="0065657D" w:rsidP="009E70E5">
            <w:pPr>
              <w:pStyle w:val="ListParagraph"/>
              <w:numPr>
                <w:ilvl w:val="0"/>
                <w:numId w:val="40"/>
              </w:numPr>
              <w:rPr>
                <w:sz w:val="24"/>
                <w:szCs w:val="22"/>
              </w:rPr>
            </w:pPr>
            <w:r w:rsidRPr="00053DBC">
              <w:rPr>
                <w:sz w:val="24"/>
                <w:szCs w:val="22"/>
              </w:rPr>
              <w:t>What policy and programme interventions are required to address the impact of teacher absenteeism?</w:t>
            </w:r>
          </w:p>
        </w:tc>
        <w:tc>
          <w:tcPr>
            <w:tcW w:w="3252" w:type="dxa"/>
          </w:tcPr>
          <w:p w14:paraId="748D0A08" w14:textId="77777777" w:rsidR="0065657D" w:rsidRPr="00053DBC" w:rsidRDefault="0065657D" w:rsidP="009E70E5">
            <w:pPr>
              <w:rPr>
                <w:sz w:val="22"/>
                <w:szCs w:val="22"/>
              </w:rPr>
            </w:pPr>
            <w:r w:rsidRPr="00053DBC">
              <w:rPr>
                <w:sz w:val="22"/>
                <w:szCs w:val="22"/>
              </w:rPr>
              <w:t>Suitable to collect and analyse both qualitative and qualitative data</w:t>
            </w:r>
          </w:p>
        </w:tc>
      </w:tr>
    </w:tbl>
    <w:p w14:paraId="08AD8BC6" w14:textId="77777777" w:rsidR="0065657D" w:rsidRPr="00053DBC" w:rsidRDefault="0065657D" w:rsidP="0065657D">
      <w:pPr>
        <w:rPr>
          <w:sz w:val="24"/>
          <w:szCs w:val="24"/>
        </w:rPr>
      </w:pPr>
    </w:p>
    <w:p w14:paraId="7085C1E0" w14:textId="77777777" w:rsidR="0065657D" w:rsidRPr="00053DBC" w:rsidRDefault="0065657D" w:rsidP="0065657D">
      <w:pPr>
        <w:rPr>
          <w:sz w:val="24"/>
          <w:szCs w:val="24"/>
        </w:rPr>
      </w:pPr>
    </w:p>
    <w:p w14:paraId="70228730" w14:textId="77777777" w:rsidR="0065657D" w:rsidRPr="00053DBC" w:rsidRDefault="0065657D" w:rsidP="0065657D">
      <w:pPr>
        <w:numPr>
          <w:ilvl w:val="0"/>
          <w:numId w:val="36"/>
        </w:numPr>
        <w:spacing w:before="120"/>
        <w:rPr>
          <w:b/>
          <w:sz w:val="22"/>
          <w:szCs w:val="22"/>
        </w:rPr>
      </w:pPr>
      <w:r w:rsidRPr="00053DBC">
        <w:rPr>
          <w:b/>
          <w:sz w:val="22"/>
          <w:szCs w:val="22"/>
        </w:rPr>
        <w:t>Schedule of Tasks, Deliverables, Duty-Station &amp; Timeline</w:t>
      </w:r>
    </w:p>
    <w:p w14:paraId="566BAD61" w14:textId="77777777" w:rsidR="0065657D" w:rsidRPr="00053DBC" w:rsidRDefault="0065657D" w:rsidP="0065657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1350"/>
        <w:gridCol w:w="1440"/>
        <w:gridCol w:w="1812"/>
      </w:tblGrid>
      <w:tr w:rsidR="00053DBC" w:rsidRPr="00053DBC" w14:paraId="321E8EDD" w14:textId="77777777" w:rsidTr="009E70E5">
        <w:tc>
          <w:tcPr>
            <w:tcW w:w="4675" w:type="dxa"/>
            <w:shd w:val="clear" w:color="auto" w:fill="D9D9D9"/>
          </w:tcPr>
          <w:p w14:paraId="01C3E654" w14:textId="77777777" w:rsidR="0065657D" w:rsidRPr="00053DBC" w:rsidRDefault="0065657D" w:rsidP="009E70E5">
            <w:pPr>
              <w:jc w:val="center"/>
              <w:rPr>
                <w:b/>
                <w:sz w:val="22"/>
                <w:szCs w:val="22"/>
              </w:rPr>
            </w:pPr>
            <w:r w:rsidRPr="00053DBC">
              <w:rPr>
                <w:b/>
                <w:sz w:val="22"/>
                <w:szCs w:val="22"/>
              </w:rPr>
              <w:t>Task</w:t>
            </w:r>
          </w:p>
        </w:tc>
        <w:tc>
          <w:tcPr>
            <w:tcW w:w="1350" w:type="dxa"/>
            <w:shd w:val="clear" w:color="auto" w:fill="D9D9D9"/>
          </w:tcPr>
          <w:p w14:paraId="5367CD47" w14:textId="77777777" w:rsidR="0065657D" w:rsidRPr="00053DBC" w:rsidRDefault="0065657D" w:rsidP="009E70E5">
            <w:pPr>
              <w:jc w:val="center"/>
              <w:rPr>
                <w:b/>
                <w:sz w:val="22"/>
                <w:szCs w:val="22"/>
              </w:rPr>
            </w:pPr>
            <w:r w:rsidRPr="00053DBC">
              <w:rPr>
                <w:b/>
                <w:sz w:val="22"/>
                <w:szCs w:val="22"/>
              </w:rPr>
              <w:t>Deliverable</w:t>
            </w:r>
          </w:p>
        </w:tc>
        <w:tc>
          <w:tcPr>
            <w:tcW w:w="1440" w:type="dxa"/>
            <w:shd w:val="clear" w:color="auto" w:fill="D9D9D9"/>
          </w:tcPr>
          <w:p w14:paraId="503AEF71" w14:textId="77777777" w:rsidR="0065657D" w:rsidRPr="00053DBC" w:rsidRDefault="0065657D" w:rsidP="009E70E5">
            <w:pPr>
              <w:jc w:val="center"/>
              <w:rPr>
                <w:b/>
                <w:sz w:val="22"/>
                <w:szCs w:val="22"/>
              </w:rPr>
            </w:pPr>
            <w:r w:rsidRPr="00053DBC">
              <w:rPr>
                <w:b/>
                <w:sz w:val="22"/>
                <w:szCs w:val="22"/>
              </w:rPr>
              <w:t xml:space="preserve">Duty-Station </w:t>
            </w:r>
          </w:p>
        </w:tc>
        <w:tc>
          <w:tcPr>
            <w:tcW w:w="1812" w:type="dxa"/>
            <w:shd w:val="clear" w:color="auto" w:fill="D9D9D9"/>
          </w:tcPr>
          <w:p w14:paraId="000099F2" w14:textId="77777777" w:rsidR="0065657D" w:rsidRPr="00053DBC" w:rsidRDefault="0065657D" w:rsidP="009E70E5">
            <w:pPr>
              <w:jc w:val="center"/>
              <w:rPr>
                <w:b/>
                <w:sz w:val="22"/>
                <w:szCs w:val="22"/>
              </w:rPr>
            </w:pPr>
            <w:r w:rsidRPr="00053DBC">
              <w:rPr>
                <w:b/>
                <w:sz w:val="22"/>
                <w:szCs w:val="22"/>
              </w:rPr>
              <w:t>Anticipated Timeline in days</w:t>
            </w:r>
          </w:p>
        </w:tc>
      </w:tr>
      <w:tr w:rsidR="00053DBC" w:rsidRPr="00053DBC" w14:paraId="36BDA2CE" w14:textId="77777777" w:rsidTr="009E70E5">
        <w:tc>
          <w:tcPr>
            <w:tcW w:w="4675" w:type="dxa"/>
          </w:tcPr>
          <w:p w14:paraId="595B85BB" w14:textId="77777777" w:rsidR="0065657D" w:rsidRPr="00053DBC" w:rsidRDefault="0065657D" w:rsidP="009E70E5">
            <w:pPr>
              <w:pStyle w:val="ListParagraph"/>
              <w:numPr>
                <w:ilvl w:val="0"/>
                <w:numId w:val="44"/>
              </w:numPr>
              <w:rPr>
                <w:sz w:val="22"/>
                <w:szCs w:val="22"/>
              </w:rPr>
            </w:pPr>
            <w:r w:rsidRPr="00053DBC">
              <w:rPr>
                <w:sz w:val="22"/>
                <w:szCs w:val="22"/>
              </w:rPr>
              <w:t>Study design workshop (2 days) and preparation of Inception report which will include the research design, methodological questions and data collection and analysis plan</w:t>
            </w:r>
          </w:p>
        </w:tc>
        <w:tc>
          <w:tcPr>
            <w:tcW w:w="1350" w:type="dxa"/>
          </w:tcPr>
          <w:p w14:paraId="27264F92" w14:textId="77777777" w:rsidR="0065657D" w:rsidRPr="00053DBC" w:rsidRDefault="0065657D" w:rsidP="009E70E5">
            <w:pPr>
              <w:rPr>
                <w:sz w:val="22"/>
                <w:szCs w:val="22"/>
              </w:rPr>
            </w:pPr>
            <w:r w:rsidRPr="00053DBC">
              <w:rPr>
                <w:sz w:val="22"/>
                <w:szCs w:val="22"/>
              </w:rPr>
              <w:t>Inception Report</w:t>
            </w:r>
          </w:p>
        </w:tc>
        <w:tc>
          <w:tcPr>
            <w:tcW w:w="1440" w:type="dxa"/>
          </w:tcPr>
          <w:p w14:paraId="03C75874" w14:textId="77777777" w:rsidR="0065657D" w:rsidRPr="00053DBC" w:rsidRDefault="0065657D" w:rsidP="009E70E5">
            <w:pPr>
              <w:rPr>
                <w:sz w:val="22"/>
                <w:szCs w:val="22"/>
              </w:rPr>
            </w:pPr>
            <w:r w:rsidRPr="00053DBC">
              <w:rPr>
                <w:sz w:val="22"/>
                <w:szCs w:val="22"/>
              </w:rPr>
              <w:t xml:space="preserve">Banjul </w:t>
            </w:r>
          </w:p>
        </w:tc>
        <w:tc>
          <w:tcPr>
            <w:tcW w:w="1812" w:type="dxa"/>
            <w:vAlign w:val="center"/>
          </w:tcPr>
          <w:p w14:paraId="11990767" w14:textId="77777777" w:rsidR="0065657D" w:rsidRPr="00053DBC" w:rsidRDefault="0065657D" w:rsidP="009E70E5">
            <w:pPr>
              <w:jc w:val="center"/>
              <w:rPr>
                <w:rFonts w:eastAsia="MS PGothic"/>
                <w:sz w:val="22"/>
                <w:szCs w:val="22"/>
              </w:rPr>
            </w:pPr>
            <w:r w:rsidRPr="00053DBC">
              <w:rPr>
                <w:rFonts w:eastAsia="MS PGothic"/>
                <w:sz w:val="22"/>
                <w:szCs w:val="22"/>
              </w:rPr>
              <w:t>5</w:t>
            </w:r>
          </w:p>
        </w:tc>
      </w:tr>
      <w:tr w:rsidR="00053DBC" w:rsidRPr="00053DBC" w14:paraId="52316FDB" w14:textId="77777777" w:rsidTr="009E70E5">
        <w:tc>
          <w:tcPr>
            <w:tcW w:w="4675" w:type="dxa"/>
          </w:tcPr>
          <w:p w14:paraId="241B8F01" w14:textId="77777777" w:rsidR="0065657D" w:rsidRPr="00053DBC" w:rsidRDefault="0065657D" w:rsidP="009E70E5">
            <w:pPr>
              <w:pStyle w:val="ListParagraph"/>
              <w:numPr>
                <w:ilvl w:val="0"/>
                <w:numId w:val="44"/>
              </w:numPr>
              <w:rPr>
                <w:sz w:val="22"/>
                <w:szCs w:val="22"/>
              </w:rPr>
            </w:pPr>
            <w:r w:rsidRPr="00053DBC">
              <w:rPr>
                <w:sz w:val="22"/>
                <w:szCs w:val="22"/>
              </w:rPr>
              <w:t>Field data collection – collection of teacher attendance data from schools, regional and national levels (primary and secondary data)</w:t>
            </w:r>
          </w:p>
        </w:tc>
        <w:tc>
          <w:tcPr>
            <w:tcW w:w="1350" w:type="dxa"/>
          </w:tcPr>
          <w:p w14:paraId="5049EEDB" w14:textId="77777777" w:rsidR="0065657D" w:rsidRPr="00053DBC" w:rsidRDefault="0065657D" w:rsidP="009E70E5">
            <w:pPr>
              <w:rPr>
                <w:sz w:val="22"/>
                <w:szCs w:val="22"/>
              </w:rPr>
            </w:pPr>
          </w:p>
        </w:tc>
        <w:tc>
          <w:tcPr>
            <w:tcW w:w="1440" w:type="dxa"/>
          </w:tcPr>
          <w:p w14:paraId="3F5D2B10" w14:textId="77777777" w:rsidR="0065657D" w:rsidRPr="00053DBC" w:rsidRDefault="0065657D" w:rsidP="009E70E5">
            <w:pPr>
              <w:rPr>
                <w:sz w:val="22"/>
                <w:szCs w:val="22"/>
              </w:rPr>
            </w:pPr>
            <w:r w:rsidRPr="00053DBC">
              <w:rPr>
                <w:sz w:val="22"/>
                <w:szCs w:val="22"/>
              </w:rPr>
              <w:t>Banjul</w:t>
            </w:r>
          </w:p>
        </w:tc>
        <w:tc>
          <w:tcPr>
            <w:tcW w:w="1812" w:type="dxa"/>
            <w:vAlign w:val="center"/>
          </w:tcPr>
          <w:p w14:paraId="7449E70A" w14:textId="77777777" w:rsidR="0065657D" w:rsidRPr="00053DBC" w:rsidRDefault="0065657D" w:rsidP="009E70E5">
            <w:pPr>
              <w:jc w:val="center"/>
              <w:rPr>
                <w:rFonts w:eastAsia="MS PGothic"/>
                <w:sz w:val="22"/>
                <w:szCs w:val="22"/>
              </w:rPr>
            </w:pPr>
            <w:r w:rsidRPr="00053DBC">
              <w:rPr>
                <w:rFonts w:eastAsia="MS PGothic"/>
                <w:sz w:val="22"/>
                <w:szCs w:val="22"/>
              </w:rPr>
              <w:t>20</w:t>
            </w:r>
          </w:p>
        </w:tc>
      </w:tr>
      <w:tr w:rsidR="00053DBC" w:rsidRPr="00053DBC" w14:paraId="330A3698" w14:textId="77777777" w:rsidTr="009E70E5">
        <w:tc>
          <w:tcPr>
            <w:tcW w:w="4675" w:type="dxa"/>
          </w:tcPr>
          <w:p w14:paraId="4D9CFCE6" w14:textId="77777777" w:rsidR="0065657D" w:rsidRPr="00053DBC" w:rsidRDefault="0065657D" w:rsidP="009E70E5">
            <w:pPr>
              <w:pStyle w:val="ListParagraph"/>
              <w:numPr>
                <w:ilvl w:val="0"/>
                <w:numId w:val="44"/>
              </w:numPr>
              <w:rPr>
                <w:sz w:val="22"/>
                <w:szCs w:val="22"/>
              </w:rPr>
            </w:pPr>
            <w:r w:rsidRPr="00053DBC">
              <w:rPr>
                <w:sz w:val="22"/>
                <w:szCs w:val="22"/>
              </w:rPr>
              <w:t>Data entry, analysis and drafting of first draft report</w:t>
            </w:r>
          </w:p>
        </w:tc>
        <w:tc>
          <w:tcPr>
            <w:tcW w:w="1350" w:type="dxa"/>
          </w:tcPr>
          <w:p w14:paraId="1A9EE351" w14:textId="77777777" w:rsidR="0065657D" w:rsidRPr="00053DBC" w:rsidRDefault="0065657D" w:rsidP="009E70E5">
            <w:pPr>
              <w:rPr>
                <w:sz w:val="22"/>
                <w:szCs w:val="22"/>
              </w:rPr>
            </w:pPr>
            <w:r w:rsidRPr="00053DBC">
              <w:rPr>
                <w:sz w:val="22"/>
                <w:szCs w:val="22"/>
              </w:rPr>
              <w:t>First draft report</w:t>
            </w:r>
          </w:p>
        </w:tc>
        <w:tc>
          <w:tcPr>
            <w:tcW w:w="1440" w:type="dxa"/>
          </w:tcPr>
          <w:p w14:paraId="5C835325" w14:textId="77777777" w:rsidR="0065657D" w:rsidRPr="00053DBC" w:rsidRDefault="0065657D" w:rsidP="009E70E5">
            <w:pPr>
              <w:rPr>
                <w:sz w:val="22"/>
                <w:szCs w:val="22"/>
              </w:rPr>
            </w:pPr>
            <w:r w:rsidRPr="00053DBC">
              <w:rPr>
                <w:sz w:val="22"/>
                <w:szCs w:val="22"/>
              </w:rPr>
              <w:t>Home-Based</w:t>
            </w:r>
          </w:p>
        </w:tc>
        <w:tc>
          <w:tcPr>
            <w:tcW w:w="1812" w:type="dxa"/>
            <w:vAlign w:val="center"/>
          </w:tcPr>
          <w:p w14:paraId="35199F8A" w14:textId="77777777" w:rsidR="0065657D" w:rsidRPr="00053DBC" w:rsidRDefault="0065657D" w:rsidP="009E70E5">
            <w:pPr>
              <w:jc w:val="center"/>
              <w:rPr>
                <w:rFonts w:eastAsia="MS PGothic"/>
                <w:sz w:val="22"/>
                <w:szCs w:val="22"/>
              </w:rPr>
            </w:pPr>
            <w:r w:rsidRPr="00053DBC">
              <w:rPr>
                <w:rFonts w:eastAsia="MS PGothic"/>
                <w:sz w:val="22"/>
                <w:szCs w:val="22"/>
              </w:rPr>
              <w:t>15</w:t>
            </w:r>
          </w:p>
        </w:tc>
      </w:tr>
      <w:tr w:rsidR="00053DBC" w:rsidRPr="00053DBC" w14:paraId="6E8922F8" w14:textId="77777777" w:rsidTr="009E70E5">
        <w:tc>
          <w:tcPr>
            <w:tcW w:w="4675" w:type="dxa"/>
          </w:tcPr>
          <w:p w14:paraId="29DD274F" w14:textId="77777777" w:rsidR="0065657D" w:rsidRPr="00053DBC" w:rsidRDefault="0065657D" w:rsidP="009E70E5">
            <w:pPr>
              <w:pStyle w:val="ListParagraph"/>
              <w:numPr>
                <w:ilvl w:val="0"/>
                <w:numId w:val="44"/>
              </w:numPr>
              <w:rPr>
                <w:sz w:val="22"/>
                <w:szCs w:val="22"/>
              </w:rPr>
            </w:pPr>
            <w:r w:rsidRPr="00053DBC">
              <w:rPr>
                <w:sz w:val="22"/>
                <w:szCs w:val="22"/>
              </w:rPr>
              <w:t>Drafting and submission of second draft report</w:t>
            </w:r>
          </w:p>
        </w:tc>
        <w:tc>
          <w:tcPr>
            <w:tcW w:w="1350" w:type="dxa"/>
          </w:tcPr>
          <w:p w14:paraId="2439BD1F" w14:textId="77777777" w:rsidR="0065657D" w:rsidRPr="00053DBC" w:rsidRDefault="0065657D" w:rsidP="009E70E5">
            <w:pPr>
              <w:rPr>
                <w:sz w:val="22"/>
                <w:szCs w:val="22"/>
              </w:rPr>
            </w:pPr>
            <w:r w:rsidRPr="00053DBC">
              <w:rPr>
                <w:sz w:val="22"/>
                <w:szCs w:val="22"/>
              </w:rPr>
              <w:t>Second draft report</w:t>
            </w:r>
          </w:p>
        </w:tc>
        <w:tc>
          <w:tcPr>
            <w:tcW w:w="1440" w:type="dxa"/>
          </w:tcPr>
          <w:p w14:paraId="5619034F" w14:textId="77777777" w:rsidR="0065657D" w:rsidRPr="00053DBC" w:rsidRDefault="0065657D" w:rsidP="009E70E5">
            <w:pPr>
              <w:rPr>
                <w:sz w:val="22"/>
                <w:szCs w:val="22"/>
              </w:rPr>
            </w:pPr>
            <w:r w:rsidRPr="00053DBC">
              <w:rPr>
                <w:sz w:val="22"/>
                <w:szCs w:val="22"/>
              </w:rPr>
              <w:t>Home-Based</w:t>
            </w:r>
          </w:p>
        </w:tc>
        <w:tc>
          <w:tcPr>
            <w:tcW w:w="1812" w:type="dxa"/>
            <w:vAlign w:val="center"/>
          </w:tcPr>
          <w:p w14:paraId="18A0DE9E" w14:textId="77777777" w:rsidR="0065657D" w:rsidRPr="00053DBC" w:rsidRDefault="0065657D" w:rsidP="009E70E5">
            <w:pPr>
              <w:jc w:val="center"/>
              <w:rPr>
                <w:rFonts w:eastAsia="MS PGothic"/>
                <w:sz w:val="22"/>
                <w:szCs w:val="22"/>
              </w:rPr>
            </w:pPr>
            <w:r w:rsidRPr="00053DBC">
              <w:rPr>
                <w:rFonts w:eastAsia="MS PGothic"/>
                <w:sz w:val="22"/>
                <w:szCs w:val="22"/>
              </w:rPr>
              <w:t>7</w:t>
            </w:r>
          </w:p>
        </w:tc>
      </w:tr>
      <w:tr w:rsidR="00053DBC" w:rsidRPr="00053DBC" w14:paraId="709C247F" w14:textId="77777777" w:rsidTr="009E70E5">
        <w:tc>
          <w:tcPr>
            <w:tcW w:w="4675" w:type="dxa"/>
          </w:tcPr>
          <w:p w14:paraId="1E0F808D" w14:textId="77777777" w:rsidR="0065657D" w:rsidRPr="00053DBC" w:rsidRDefault="0065657D" w:rsidP="009E70E5">
            <w:pPr>
              <w:pStyle w:val="ListParagraph"/>
              <w:numPr>
                <w:ilvl w:val="0"/>
                <w:numId w:val="44"/>
              </w:numPr>
              <w:rPr>
                <w:sz w:val="22"/>
                <w:szCs w:val="22"/>
              </w:rPr>
            </w:pPr>
            <w:r w:rsidRPr="00053DBC">
              <w:rPr>
                <w:sz w:val="22"/>
                <w:szCs w:val="22"/>
              </w:rPr>
              <w:t>Presentation of a summary of the study process, findings and recommendations to validation work and to the Local Education Group</w:t>
            </w:r>
          </w:p>
        </w:tc>
        <w:tc>
          <w:tcPr>
            <w:tcW w:w="1350" w:type="dxa"/>
          </w:tcPr>
          <w:p w14:paraId="53C36FD2" w14:textId="77777777" w:rsidR="0065657D" w:rsidRPr="00053DBC" w:rsidRDefault="0065657D" w:rsidP="009E70E5">
            <w:pPr>
              <w:rPr>
                <w:sz w:val="22"/>
                <w:szCs w:val="22"/>
              </w:rPr>
            </w:pPr>
            <w:r w:rsidRPr="00053DBC">
              <w:rPr>
                <w:sz w:val="22"/>
                <w:szCs w:val="22"/>
              </w:rPr>
              <w:t>Validation workshop</w:t>
            </w:r>
          </w:p>
        </w:tc>
        <w:tc>
          <w:tcPr>
            <w:tcW w:w="1440" w:type="dxa"/>
          </w:tcPr>
          <w:p w14:paraId="0BA5B9E3" w14:textId="77777777" w:rsidR="0065657D" w:rsidRPr="00053DBC" w:rsidRDefault="0065657D" w:rsidP="009E70E5">
            <w:pPr>
              <w:rPr>
                <w:sz w:val="22"/>
                <w:szCs w:val="22"/>
              </w:rPr>
            </w:pPr>
            <w:r w:rsidRPr="00053DBC">
              <w:rPr>
                <w:sz w:val="22"/>
                <w:szCs w:val="22"/>
              </w:rPr>
              <w:t>Banjul</w:t>
            </w:r>
          </w:p>
        </w:tc>
        <w:tc>
          <w:tcPr>
            <w:tcW w:w="1812" w:type="dxa"/>
            <w:vAlign w:val="center"/>
          </w:tcPr>
          <w:p w14:paraId="6FD8F0D6" w14:textId="77777777" w:rsidR="0065657D" w:rsidRPr="00053DBC" w:rsidRDefault="0065657D" w:rsidP="009E70E5">
            <w:pPr>
              <w:jc w:val="center"/>
              <w:rPr>
                <w:rFonts w:eastAsia="MS PGothic"/>
                <w:sz w:val="22"/>
                <w:szCs w:val="22"/>
              </w:rPr>
            </w:pPr>
            <w:r w:rsidRPr="00053DBC">
              <w:rPr>
                <w:rFonts w:eastAsia="MS PGothic"/>
                <w:sz w:val="22"/>
                <w:szCs w:val="22"/>
              </w:rPr>
              <w:t>3</w:t>
            </w:r>
          </w:p>
        </w:tc>
      </w:tr>
      <w:tr w:rsidR="00053DBC" w:rsidRPr="00053DBC" w14:paraId="0E8002C2" w14:textId="77777777" w:rsidTr="009E70E5">
        <w:tc>
          <w:tcPr>
            <w:tcW w:w="4675" w:type="dxa"/>
          </w:tcPr>
          <w:p w14:paraId="31310590" w14:textId="77777777" w:rsidR="0065657D" w:rsidRPr="00053DBC" w:rsidRDefault="0065657D" w:rsidP="009E70E5">
            <w:pPr>
              <w:pStyle w:val="ListParagraph"/>
              <w:numPr>
                <w:ilvl w:val="0"/>
                <w:numId w:val="44"/>
              </w:numPr>
              <w:rPr>
                <w:sz w:val="22"/>
                <w:szCs w:val="22"/>
              </w:rPr>
            </w:pPr>
            <w:r w:rsidRPr="00053DBC">
              <w:rPr>
                <w:sz w:val="22"/>
                <w:szCs w:val="22"/>
              </w:rPr>
              <w:t>Finalization  and submission of final report</w:t>
            </w:r>
          </w:p>
        </w:tc>
        <w:tc>
          <w:tcPr>
            <w:tcW w:w="1350" w:type="dxa"/>
          </w:tcPr>
          <w:p w14:paraId="40AF2EAB" w14:textId="77777777" w:rsidR="0065657D" w:rsidRPr="00053DBC" w:rsidRDefault="0065657D" w:rsidP="009E70E5">
            <w:pPr>
              <w:rPr>
                <w:sz w:val="22"/>
                <w:szCs w:val="22"/>
              </w:rPr>
            </w:pPr>
            <w:r w:rsidRPr="00053DBC">
              <w:rPr>
                <w:sz w:val="22"/>
                <w:szCs w:val="22"/>
              </w:rPr>
              <w:t>Final Report</w:t>
            </w:r>
          </w:p>
        </w:tc>
        <w:tc>
          <w:tcPr>
            <w:tcW w:w="1440" w:type="dxa"/>
          </w:tcPr>
          <w:p w14:paraId="1B9E294B" w14:textId="77777777" w:rsidR="0065657D" w:rsidRPr="00053DBC" w:rsidRDefault="0065657D" w:rsidP="009E70E5">
            <w:pPr>
              <w:rPr>
                <w:sz w:val="22"/>
                <w:szCs w:val="22"/>
              </w:rPr>
            </w:pPr>
            <w:r w:rsidRPr="00053DBC">
              <w:rPr>
                <w:sz w:val="22"/>
                <w:szCs w:val="22"/>
              </w:rPr>
              <w:t>Home-Based</w:t>
            </w:r>
          </w:p>
        </w:tc>
        <w:tc>
          <w:tcPr>
            <w:tcW w:w="1812" w:type="dxa"/>
            <w:vAlign w:val="center"/>
          </w:tcPr>
          <w:p w14:paraId="1DA2ED8D" w14:textId="77777777" w:rsidR="0065657D" w:rsidRPr="00053DBC" w:rsidRDefault="0065657D" w:rsidP="009E70E5">
            <w:pPr>
              <w:jc w:val="center"/>
              <w:rPr>
                <w:rFonts w:eastAsia="MS PGothic"/>
                <w:sz w:val="22"/>
                <w:szCs w:val="22"/>
              </w:rPr>
            </w:pPr>
            <w:r w:rsidRPr="00053DBC">
              <w:rPr>
                <w:rFonts w:eastAsia="MS PGothic"/>
                <w:sz w:val="22"/>
                <w:szCs w:val="22"/>
              </w:rPr>
              <w:t>5</w:t>
            </w:r>
          </w:p>
        </w:tc>
      </w:tr>
      <w:tr w:rsidR="003E3CAF" w:rsidRPr="00053DBC" w14:paraId="3743E86E" w14:textId="77777777" w:rsidTr="009E70E5">
        <w:tc>
          <w:tcPr>
            <w:tcW w:w="4675" w:type="dxa"/>
          </w:tcPr>
          <w:p w14:paraId="5FF6795B" w14:textId="77777777" w:rsidR="0065657D" w:rsidRPr="00053DBC" w:rsidRDefault="0065657D" w:rsidP="009E70E5">
            <w:pPr>
              <w:rPr>
                <w:sz w:val="22"/>
                <w:szCs w:val="22"/>
              </w:rPr>
            </w:pPr>
            <w:r w:rsidRPr="00053DBC">
              <w:rPr>
                <w:b/>
                <w:sz w:val="22"/>
                <w:szCs w:val="22"/>
              </w:rPr>
              <w:t>Total number</w:t>
            </w:r>
            <w:r w:rsidRPr="00053DBC">
              <w:rPr>
                <w:sz w:val="22"/>
                <w:szCs w:val="22"/>
              </w:rPr>
              <w:t xml:space="preserve"> of working days for the Consultant</w:t>
            </w:r>
          </w:p>
        </w:tc>
        <w:tc>
          <w:tcPr>
            <w:tcW w:w="1350" w:type="dxa"/>
          </w:tcPr>
          <w:p w14:paraId="0D9A90B2" w14:textId="77777777" w:rsidR="0065657D" w:rsidRPr="00053DBC" w:rsidRDefault="0065657D" w:rsidP="009E70E5">
            <w:pPr>
              <w:rPr>
                <w:sz w:val="22"/>
                <w:szCs w:val="22"/>
              </w:rPr>
            </w:pPr>
          </w:p>
        </w:tc>
        <w:tc>
          <w:tcPr>
            <w:tcW w:w="1440" w:type="dxa"/>
          </w:tcPr>
          <w:p w14:paraId="7DADC112" w14:textId="77777777" w:rsidR="0065657D" w:rsidRPr="00053DBC" w:rsidRDefault="0065657D" w:rsidP="009E70E5">
            <w:pPr>
              <w:rPr>
                <w:sz w:val="22"/>
                <w:szCs w:val="22"/>
              </w:rPr>
            </w:pPr>
          </w:p>
        </w:tc>
        <w:tc>
          <w:tcPr>
            <w:tcW w:w="1812" w:type="dxa"/>
            <w:vAlign w:val="center"/>
          </w:tcPr>
          <w:p w14:paraId="0DD4C987" w14:textId="77777777" w:rsidR="0065657D" w:rsidRPr="00053DBC" w:rsidRDefault="0065657D" w:rsidP="009E70E5">
            <w:pPr>
              <w:jc w:val="center"/>
              <w:rPr>
                <w:rFonts w:eastAsia="MS PGothic"/>
                <w:b/>
                <w:sz w:val="22"/>
                <w:szCs w:val="22"/>
              </w:rPr>
            </w:pPr>
            <w:r w:rsidRPr="00053DBC">
              <w:rPr>
                <w:rFonts w:eastAsia="MS PGothic"/>
                <w:b/>
                <w:sz w:val="22"/>
                <w:szCs w:val="22"/>
              </w:rPr>
              <w:t>55</w:t>
            </w:r>
          </w:p>
        </w:tc>
      </w:tr>
    </w:tbl>
    <w:p w14:paraId="09EFECE7" w14:textId="77777777" w:rsidR="0065657D" w:rsidRPr="00053DBC" w:rsidRDefault="0065657D" w:rsidP="0065657D">
      <w:pPr>
        <w:rPr>
          <w:sz w:val="24"/>
          <w:szCs w:val="24"/>
        </w:rPr>
      </w:pPr>
    </w:p>
    <w:p w14:paraId="0B418731" w14:textId="77777777" w:rsidR="0065657D" w:rsidRPr="00053DBC" w:rsidRDefault="0065657D" w:rsidP="0065657D">
      <w:pPr>
        <w:rPr>
          <w:sz w:val="24"/>
          <w:szCs w:val="24"/>
        </w:rPr>
      </w:pPr>
    </w:p>
    <w:p w14:paraId="61B266C8" w14:textId="43F064C4" w:rsidR="0065657D" w:rsidRPr="00053DBC" w:rsidRDefault="0065657D" w:rsidP="0065657D">
      <w:pPr>
        <w:pStyle w:val="ListParagraph"/>
        <w:numPr>
          <w:ilvl w:val="0"/>
          <w:numId w:val="44"/>
        </w:numPr>
        <w:spacing w:before="120"/>
        <w:rPr>
          <w:b/>
          <w:sz w:val="22"/>
          <w:szCs w:val="22"/>
        </w:rPr>
      </w:pPr>
      <w:r w:rsidRPr="00053DBC">
        <w:rPr>
          <w:b/>
          <w:sz w:val="22"/>
          <w:szCs w:val="22"/>
        </w:rPr>
        <w:t>Estimated duration of contract; Remuneration; Other Terms and Conditions</w:t>
      </w:r>
    </w:p>
    <w:p w14:paraId="141DF807" w14:textId="77777777" w:rsidR="0065657D" w:rsidRPr="00053DBC" w:rsidRDefault="0065657D" w:rsidP="0065657D">
      <w:pPr>
        <w:jc w:val="both"/>
        <w:rPr>
          <w:sz w:val="22"/>
          <w:szCs w:val="22"/>
        </w:rPr>
      </w:pPr>
      <w:r w:rsidRPr="00053DBC">
        <w:rPr>
          <w:sz w:val="22"/>
          <w:szCs w:val="22"/>
        </w:rPr>
        <w:t>The contractor will be engaged under short-term</w:t>
      </w:r>
      <w:r w:rsidRPr="00053DBC">
        <w:rPr>
          <w:i/>
          <w:sz w:val="22"/>
          <w:szCs w:val="22"/>
        </w:rPr>
        <w:t xml:space="preserve"> individual </w:t>
      </w:r>
      <w:r w:rsidRPr="00053DBC">
        <w:rPr>
          <w:sz w:val="22"/>
          <w:szCs w:val="22"/>
        </w:rPr>
        <w:t xml:space="preserve">contract on part-time basis, immediately after the completion of the contracting procedure, for estimated period of 55 </w:t>
      </w:r>
      <w:r w:rsidRPr="00053DBC">
        <w:rPr>
          <w:i/>
          <w:sz w:val="22"/>
          <w:szCs w:val="22"/>
        </w:rPr>
        <w:t>days</w:t>
      </w:r>
      <w:r w:rsidRPr="00053DBC">
        <w:rPr>
          <w:sz w:val="22"/>
          <w:szCs w:val="22"/>
        </w:rPr>
        <w:t xml:space="preserve">, starting from 15 May 2017 to 30 September 2017. The exact number of days to be proposed by the contractor and discussed with and confirmed, including the specific deadlines, by UNICEF when signing the contract. The Terms of Reference is an integral part of the </w:t>
      </w:r>
      <w:r w:rsidRPr="00053DBC">
        <w:rPr>
          <w:i/>
          <w:sz w:val="22"/>
          <w:szCs w:val="22"/>
        </w:rPr>
        <w:t>individual</w:t>
      </w:r>
      <w:r w:rsidRPr="00053DBC">
        <w:rPr>
          <w:sz w:val="22"/>
          <w:szCs w:val="22"/>
        </w:rPr>
        <w:t xml:space="preserve"> contract (SSA) signed with the contractor.</w:t>
      </w:r>
    </w:p>
    <w:p w14:paraId="5CC0D133" w14:textId="77777777" w:rsidR="0065657D" w:rsidRPr="00053DBC" w:rsidRDefault="0065657D" w:rsidP="0065657D">
      <w:pPr>
        <w:jc w:val="both"/>
        <w:rPr>
          <w:sz w:val="22"/>
          <w:szCs w:val="22"/>
        </w:rPr>
      </w:pPr>
    </w:p>
    <w:p w14:paraId="6C267541" w14:textId="77777777" w:rsidR="0065657D" w:rsidRPr="00053DBC" w:rsidRDefault="0065657D" w:rsidP="0065657D">
      <w:pPr>
        <w:jc w:val="both"/>
        <w:rPr>
          <w:i/>
          <w:sz w:val="22"/>
          <w:szCs w:val="22"/>
        </w:rPr>
      </w:pPr>
      <w:r w:rsidRPr="00053DBC">
        <w:rPr>
          <w:sz w:val="22"/>
          <w:szCs w:val="22"/>
        </w:rPr>
        <w:t xml:space="preserve">Amounts and terms of payment are subject for negotiations, but should comply with the UN standards. A detailed budget breakdown (budget proposal) shall be submitted together with the technical project proposal. </w:t>
      </w:r>
      <w:r w:rsidRPr="00053DBC">
        <w:rPr>
          <w:i/>
          <w:sz w:val="22"/>
          <w:szCs w:val="22"/>
        </w:rPr>
        <w:t xml:space="preserve">Advance payments are not allowed; the payment is against deliverables and the following scheme is applied: </w:t>
      </w:r>
    </w:p>
    <w:p w14:paraId="1A6D35C0" w14:textId="77777777" w:rsidR="0065657D" w:rsidRPr="00053DBC" w:rsidRDefault="0065657D" w:rsidP="0065657D">
      <w:pPr>
        <w:jc w:val="both"/>
        <w:rPr>
          <w:sz w:val="22"/>
          <w:szCs w:val="22"/>
        </w:rPr>
      </w:pPr>
      <w:r w:rsidRPr="00053DBC">
        <w:rPr>
          <w:i/>
          <w:sz w:val="22"/>
          <w:szCs w:val="22"/>
        </w:rPr>
        <w:t>1</w:t>
      </w:r>
      <w:r w:rsidRPr="00053DBC">
        <w:rPr>
          <w:i/>
          <w:sz w:val="22"/>
          <w:szCs w:val="22"/>
          <w:vertAlign w:val="superscript"/>
        </w:rPr>
        <w:t>st</w:t>
      </w:r>
      <w:r w:rsidRPr="00053DBC">
        <w:rPr>
          <w:i/>
          <w:sz w:val="22"/>
          <w:szCs w:val="22"/>
        </w:rPr>
        <w:t xml:space="preserve"> instalment – 25% </w:t>
      </w:r>
      <w:r w:rsidRPr="00053DBC">
        <w:rPr>
          <w:sz w:val="22"/>
          <w:szCs w:val="22"/>
        </w:rPr>
        <w:t xml:space="preserve">upon submission of Inception Report; </w:t>
      </w:r>
    </w:p>
    <w:p w14:paraId="10A7DEF2" w14:textId="11833523" w:rsidR="0065657D" w:rsidRPr="00053DBC" w:rsidRDefault="0065657D" w:rsidP="0065657D">
      <w:pPr>
        <w:jc w:val="both"/>
        <w:rPr>
          <w:sz w:val="22"/>
          <w:szCs w:val="22"/>
        </w:rPr>
      </w:pPr>
      <w:r w:rsidRPr="00053DBC">
        <w:rPr>
          <w:sz w:val="22"/>
          <w:szCs w:val="22"/>
        </w:rPr>
        <w:t>2</w:t>
      </w:r>
      <w:r w:rsidRPr="00053DBC">
        <w:rPr>
          <w:sz w:val="22"/>
          <w:szCs w:val="22"/>
          <w:vertAlign w:val="superscript"/>
        </w:rPr>
        <w:t>nd</w:t>
      </w:r>
      <w:r w:rsidRPr="00053DBC">
        <w:rPr>
          <w:sz w:val="22"/>
          <w:szCs w:val="22"/>
        </w:rPr>
        <w:t xml:space="preserve"> instalment – 25% after submission of First draft report; and </w:t>
      </w:r>
    </w:p>
    <w:p w14:paraId="1320A8EF" w14:textId="77777777" w:rsidR="0065657D" w:rsidRPr="00053DBC" w:rsidRDefault="0065657D" w:rsidP="0065657D">
      <w:pPr>
        <w:jc w:val="both"/>
        <w:rPr>
          <w:sz w:val="22"/>
          <w:szCs w:val="22"/>
        </w:rPr>
      </w:pPr>
      <w:r w:rsidRPr="00053DBC">
        <w:rPr>
          <w:sz w:val="22"/>
          <w:szCs w:val="22"/>
        </w:rPr>
        <w:t>3</w:t>
      </w:r>
      <w:r w:rsidRPr="00053DBC">
        <w:rPr>
          <w:sz w:val="22"/>
          <w:szCs w:val="22"/>
          <w:vertAlign w:val="superscript"/>
        </w:rPr>
        <w:t>rd</w:t>
      </w:r>
      <w:r w:rsidRPr="00053DBC">
        <w:rPr>
          <w:sz w:val="22"/>
          <w:szCs w:val="22"/>
        </w:rPr>
        <w:t xml:space="preserve"> instalment – 50% of the total proposed budget after submission of acceptable final report and presenting its findings to key stakeholders. </w:t>
      </w:r>
    </w:p>
    <w:p w14:paraId="66FD8315" w14:textId="77777777" w:rsidR="0065657D" w:rsidRPr="00053DBC" w:rsidRDefault="0065657D" w:rsidP="0065657D">
      <w:pPr>
        <w:jc w:val="both"/>
        <w:rPr>
          <w:sz w:val="22"/>
          <w:szCs w:val="22"/>
        </w:rPr>
      </w:pPr>
    </w:p>
    <w:p w14:paraId="161AADC8" w14:textId="77777777" w:rsidR="0065657D" w:rsidRPr="00053DBC" w:rsidRDefault="0065657D" w:rsidP="0065657D">
      <w:pPr>
        <w:jc w:val="both"/>
        <w:rPr>
          <w:i/>
          <w:sz w:val="22"/>
          <w:szCs w:val="22"/>
        </w:rPr>
      </w:pPr>
      <w:r w:rsidRPr="00053DBC">
        <w:rPr>
          <w:sz w:val="22"/>
          <w:szCs w:val="22"/>
        </w:rPr>
        <w:t xml:space="preserve">UNICEF reserves the right to withhold all or a portion of payment if performance is unsatisfactory, if work/outputs is incomplete, does not meet the quality standards of both UNICEF and the Government of The Gambia, not delivered or has failed to meet deadlines (fees reduced due to late submission: 5 days – 10%, 15 days – 20%; 1 month – 50%; more than 1 month – payment withheld). </w:t>
      </w:r>
    </w:p>
    <w:p w14:paraId="1889982B" w14:textId="77777777" w:rsidR="0065657D" w:rsidRPr="00053DBC" w:rsidRDefault="0065657D" w:rsidP="0065657D">
      <w:pPr>
        <w:jc w:val="both"/>
        <w:rPr>
          <w:sz w:val="22"/>
          <w:szCs w:val="22"/>
        </w:rPr>
      </w:pPr>
    </w:p>
    <w:p w14:paraId="719F5A2C" w14:textId="77777777" w:rsidR="0065657D" w:rsidRPr="00053DBC" w:rsidRDefault="0065657D" w:rsidP="0065657D">
      <w:pPr>
        <w:jc w:val="both"/>
        <w:rPr>
          <w:sz w:val="22"/>
          <w:szCs w:val="22"/>
        </w:rPr>
      </w:pPr>
      <w:r w:rsidRPr="00053DBC">
        <w:rPr>
          <w:sz w:val="22"/>
          <w:szCs w:val="22"/>
        </w:rPr>
        <w:t xml:space="preserve">UNICEF does not provide or arrange health insurance coverage for the consultant. UNICEF will be providing transport (including airfares) but not local transportation as this will be covered in the DSA.  Consultants are expected to include the transportation cost for field data collection in their financial </w:t>
      </w:r>
      <w:r w:rsidRPr="00053DBC">
        <w:rPr>
          <w:sz w:val="22"/>
          <w:szCs w:val="22"/>
        </w:rPr>
        <w:lastRenderedPageBreak/>
        <w:t xml:space="preserve">proposals.  UNICEF or the partner may provide limited office space for a short duration.  Consultant is expected to provide own laptop computer. </w:t>
      </w:r>
    </w:p>
    <w:p w14:paraId="6BEC1EAB" w14:textId="77777777" w:rsidR="0065657D" w:rsidRPr="00053DBC" w:rsidRDefault="0065657D" w:rsidP="0065657D">
      <w:pPr>
        <w:rPr>
          <w:sz w:val="24"/>
          <w:szCs w:val="24"/>
        </w:rPr>
      </w:pPr>
    </w:p>
    <w:p w14:paraId="28A2BE42" w14:textId="77777777" w:rsidR="00025B46" w:rsidRPr="00053DBC" w:rsidRDefault="00025B46" w:rsidP="0065657D">
      <w:pPr>
        <w:rPr>
          <w:sz w:val="24"/>
          <w:szCs w:val="24"/>
        </w:rPr>
      </w:pPr>
    </w:p>
    <w:p w14:paraId="2E89BC20" w14:textId="29B024B7" w:rsidR="0065657D" w:rsidRPr="00053DBC" w:rsidRDefault="0065657D" w:rsidP="0065657D">
      <w:pPr>
        <w:pStyle w:val="ListParagraph"/>
        <w:numPr>
          <w:ilvl w:val="0"/>
          <w:numId w:val="44"/>
        </w:numPr>
        <w:spacing w:before="120"/>
        <w:rPr>
          <w:b/>
          <w:sz w:val="22"/>
          <w:szCs w:val="22"/>
        </w:rPr>
      </w:pPr>
      <w:r w:rsidRPr="00053DBC">
        <w:rPr>
          <w:b/>
          <w:sz w:val="22"/>
          <w:szCs w:val="22"/>
        </w:rPr>
        <w:t>Supervision and Reporting Arrangements</w:t>
      </w:r>
    </w:p>
    <w:p w14:paraId="080CA3E2" w14:textId="77777777" w:rsidR="00025B46" w:rsidRPr="00053DBC" w:rsidRDefault="00025B46" w:rsidP="0065657D">
      <w:pPr>
        <w:rPr>
          <w:sz w:val="22"/>
          <w:szCs w:val="22"/>
        </w:rPr>
      </w:pPr>
    </w:p>
    <w:p w14:paraId="507EE0FA" w14:textId="7502E147" w:rsidR="0065657D" w:rsidRPr="00053DBC" w:rsidRDefault="0065657D" w:rsidP="0065657D">
      <w:pPr>
        <w:rPr>
          <w:sz w:val="22"/>
          <w:szCs w:val="22"/>
        </w:rPr>
      </w:pPr>
      <w:r w:rsidRPr="00053DBC">
        <w:rPr>
          <w:sz w:val="22"/>
          <w:szCs w:val="22"/>
        </w:rPr>
        <w:t>The contractor will be supervised and report to the UNICEF Education Specialist with briefing and de-briefing to the Chief of Protection and Inclusion of Children and UNICEF Deputy Representative about the progress of the consultancy. The contractor will work on a daily basis with UNICEF Education Specialist. The Education Specialist will interact with the contractor through email correspondence while the consultant is outside of The Gambia. The PO/or team will also provide support to the consultant during visit to The Gambia. A steering committee comprising of Government and UNICEF officers will be set up to provide oversight to the study and provide comments.</w:t>
      </w:r>
    </w:p>
    <w:p w14:paraId="3C97FEDE" w14:textId="77777777" w:rsidR="0065657D" w:rsidRPr="00053DBC" w:rsidRDefault="0065657D" w:rsidP="0065657D">
      <w:pPr>
        <w:rPr>
          <w:sz w:val="24"/>
          <w:szCs w:val="24"/>
        </w:rPr>
      </w:pPr>
    </w:p>
    <w:p w14:paraId="67F7CDE5" w14:textId="77777777" w:rsidR="00025B46" w:rsidRPr="00053DBC" w:rsidRDefault="00025B46" w:rsidP="0065657D">
      <w:pPr>
        <w:rPr>
          <w:sz w:val="24"/>
          <w:szCs w:val="24"/>
        </w:rPr>
      </w:pPr>
    </w:p>
    <w:p w14:paraId="435A9BB3" w14:textId="77777777" w:rsidR="0065657D" w:rsidRPr="00053DBC" w:rsidRDefault="0065657D" w:rsidP="0065657D">
      <w:pPr>
        <w:numPr>
          <w:ilvl w:val="0"/>
          <w:numId w:val="44"/>
        </w:numPr>
        <w:spacing w:before="120"/>
        <w:rPr>
          <w:b/>
          <w:sz w:val="22"/>
          <w:szCs w:val="22"/>
        </w:rPr>
      </w:pPr>
      <w:r w:rsidRPr="00053DBC">
        <w:rPr>
          <w:b/>
          <w:sz w:val="22"/>
          <w:szCs w:val="22"/>
        </w:rPr>
        <w:t>Qualifications &amp; Experience required</w:t>
      </w:r>
    </w:p>
    <w:p w14:paraId="48C1B27A" w14:textId="77777777" w:rsidR="0065657D" w:rsidRPr="00053DBC" w:rsidRDefault="0065657D" w:rsidP="0065657D">
      <w:pPr>
        <w:jc w:val="both"/>
        <w:rPr>
          <w:sz w:val="22"/>
          <w:szCs w:val="22"/>
        </w:rPr>
      </w:pPr>
    </w:p>
    <w:p w14:paraId="49E8BED2" w14:textId="77777777" w:rsidR="0065657D" w:rsidRPr="00053DBC" w:rsidRDefault="0065657D" w:rsidP="0065657D">
      <w:pPr>
        <w:tabs>
          <w:tab w:val="left" w:pos="0"/>
        </w:tabs>
        <w:rPr>
          <w:sz w:val="22"/>
        </w:rPr>
      </w:pPr>
      <w:r w:rsidRPr="00053DBC">
        <w:rPr>
          <w:sz w:val="22"/>
        </w:rPr>
        <w:t>This consultancy requires the services of competent individual contractor with high analytical competence and knowledgeable about global educational and economic issues and conversant with quantitative and qualitative methodologies.  The individual consultant should have the following qualifications and experience.</w:t>
      </w:r>
    </w:p>
    <w:p w14:paraId="00ED6997" w14:textId="77777777" w:rsidR="0065657D" w:rsidRPr="00053DBC" w:rsidRDefault="0065657D" w:rsidP="0065657D">
      <w:pPr>
        <w:pStyle w:val="ListParagraph"/>
        <w:numPr>
          <w:ilvl w:val="0"/>
          <w:numId w:val="45"/>
        </w:numPr>
        <w:autoSpaceDE w:val="0"/>
        <w:autoSpaceDN w:val="0"/>
        <w:adjustRightInd w:val="0"/>
        <w:contextualSpacing w:val="0"/>
        <w:jc w:val="both"/>
        <w:rPr>
          <w:rFonts w:eastAsiaTheme="minorHAnsi" w:cs="Cambria"/>
          <w:sz w:val="22"/>
        </w:rPr>
      </w:pPr>
      <w:r w:rsidRPr="00053DBC">
        <w:rPr>
          <w:rFonts w:eastAsiaTheme="minorHAnsi" w:cs="Cambria"/>
          <w:sz w:val="22"/>
        </w:rPr>
        <w:t xml:space="preserve">Advanced University Degree in Education, Social Sciences, statistics or related fields  </w:t>
      </w:r>
    </w:p>
    <w:p w14:paraId="2EF87D87" w14:textId="77777777" w:rsidR="0065657D" w:rsidRPr="00053DBC" w:rsidRDefault="0065657D" w:rsidP="0065657D">
      <w:pPr>
        <w:pStyle w:val="Default"/>
        <w:numPr>
          <w:ilvl w:val="0"/>
          <w:numId w:val="45"/>
        </w:numPr>
        <w:jc w:val="both"/>
        <w:rPr>
          <w:rFonts w:ascii="Times New Roman" w:hAnsi="Times New Roman"/>
          <w:color w:val="auto"/>
          <w:sz w:val="22"/>
          <w:szCs w:val="20"/>
        </w:rPr>
      </w:pPr>
      <w:r w:rsidRPr="00053DBC">
        <w:rPr>
          <w:rFonts w:ascii="Times New Roman" w:hAnsi="Times New Roman"/>
          <w:color w:val="auto"/>
          <w:sz w:val="22"/>
          <w:szCs w:val="20"/>
        </w:rPr>
        <w:t xml:space="preserve">Experience in undertaking cost benefit analysis or similar analytical works and report writing skills of an international standard in the field of education or other social sectors.  </w:t>
      </w:r>
    </w:p>
    <w:p w14:paraId="0DF47C50" w14:textId="77777777" w:rsidR="0065657D" w:rsidRPr="00053DBC" w:rsidRDefault="0065657D" w:rsidP="0065657D">
      <w:pPr>
        <w:pStyle w:val="Default"/>
        <w:numPr>
          <w:ilvl w:val="0"/>
          <w:numId w:val="45"/>
        </w:numPr>
        <w:jc w:val="both"/>
        <w:rPr>
          <w:rFonts w:ascii="Times New Roman" w:hAnsi="Times New Roman"/>
          <w:color w:val="auto"/>
          <w:sz w:val="22"/>
          <w:szCs w:val="20"/>
        </w:rPr>
      </w:pPr>
      <w:r w:rsidRPr="00053DBC">
        <w:rPr>
          <w:rFonts w:ascii="Times New Roman" w:hAnsi="Times New Roman"/>
          <w:color w:val="auto"/>
          <w:sz w:val="22"/>
          <w:szCs w:val="20"/>
        </w:rPr>
        <w:t>At least 10 years professional work experience in education sector analysis, social science research or policy analysis.</w:t>
      </w:r>
    </w:p>
    <w:p w14:paraId="7751C6FD" w14:textId="77777777" w:rsidR="0065657D" w:rsidRPr="00053DBC" w:rsidRDefault="0065657D" w:rsidP="0065657D">
      <w:pPr>
        <w:pStyle w:val="ListParagraph"/>
        <w:numPr>
          <w:ilvl w:val="0"/>
          <w:numId w:val="45"/>
        </w:numPr>
        <w:autoSpaceDE w:val="0"/>
        <w:autoSpaceDN w:val="0"/>
        <w:adjustRightInd w:val="0"/>
        <w:contextualSpacing w:val="0"/>
        <w:jc w:val="both"/>
        <w:rPr>
          <w:rFonts w:eastAsiaTheme="minorHAnsi" w:cs="Cambria"/>
          <w:sz w:val="22"/>
        </w:rPr>
      </w:pPr>
      <w:r w:rsidRPr="00053DBC">
        <w:rPr>
          <w:rFonts w:eastAsiaTheme="minorHAnsi" w:cs="Cambria"/>
          <w:sz w:val="22"/>
        </w:rPr>
        <w:t xml:space="preserve">Excellent writing skills in English </w:t>
      </w:r>
    </w:p>
    <w:p w14:paraId="174BC9C4" w14:textId="77777777" w:rsidR="0065657D" w:rsidRPr="00053DBC" w:rsidRDefault="0065657D" w:rsidP="0065657D">
      <w:pPr>
        <w:pStyle w:val="Default"/>
        <w:numPr>
          <w:ilvl w:val="0"/>
          <w:numId w:val="45"/>
        </w:numPr>
        <w:jc w:val="both"/>
        <w:rPr>
          <w:rFonts w:ascii="Times New Roman" w:hAnsi="Times New Roman"/>
          <w:color w:val="auto"/>
          <w:sz w:val="22"/>
          <w:szCs w:val="20"/>
        </w:rPr>
      </w:pPr>
      <w:r w:rsidRPr="00053DBC">
        <w:rPr>
          <w:rFonts w:ascii="Times New Roman" w:hAnsi="Times New Roman"/>
          <w:color w:val="auto"/>
          <w:sz w:val="22"/>
          <w:szCs w:val="20"/>
        </w:rPr>
        <w:t>Provision of not more than 3 references from clients for whom the bidder has carried out similar work</w:t>
      </w:r>
    </w:p>
    <w:p w14:paraId="51882B02" w14:textId="77777777" w:rsidR="0065657D" w:rsidRPr="00053DBC" w:rsidRDefault="0065657D" w:rsidP="0065657D">
      <w:pPr>
        <w:pStyle w:val="Default"/>
        <w:jc w:val="both"/>
        <w:rPr>
          <w:rFonts w:ascii="Times New Roman" w:hAnsi="Times New Roman"/>
          <w:color w:val="auto"/>
          <w:sz w:val="22"/>
          <w:szCs w:val="20"/>
        </w:rPr>
      </w:pPr>
    </w:p>
    <w:p w14:paraId="6FE6DE84" w14:textId="77777777" w:rsidR="0065657D" w:rsidRPr="00053DBC" w:rsidRDefault="0065657D" w:rsidP="0065657D">
      <w:pPr>
        <w:pStyle w:val="Default"/>
        <w:jc w:val="both"/>
        <w:rPr>
          <w:rFonts w:ascii="Times New Roman" w:hAnsi="Times New Roman"/>
          <w:color w:val="auto"/>
          <w:sz w:val="22"/>
          <w:szCs w:val="20"/>
        </w:rPr>
      </w:pPr>
      <w:r w:rsidRPr="00053DBC">
        <w:rPr>
          <w:rFonts w:ascii="Times New Roman" w:hAnsi="Times New Roman"/>
          <w:color w:val="auto"/>
          <w:sz w:val="22"/>
          <w:szCs w:val="20"/>
        </w:rPr>
        <w:t>The consultant may be required to recruit an Assistant Researcher to consultant in the planning and execution of activities:</w:t>
      </w:r>
    </w:p>
    <w:p w14:paraId="06F35249" w14:textId="77777777" w:rsidR="0065657D" w:rsidRPr="00053DBC" w:rsidRDefault="0065657D" w:rsidP="0065657D">
      <w:pPr>
        <w:pStyle w:val="Default"/>
        <w:numPr>
          <w:ilvl w:val="0"/>
          <w:numId w:val="46"/>
        </w:numPr>
        <w:jc w:val="both"/>
        <w:rPr>
          <w:rFonts w:ascii="Times New Roman" w:hAnsi="Times New Roman"/>
          <w:color w:val="auto"/>
          <w:sz w:val="22"/>
          <w:szCs w:val="20"/>
        </w:rPr>
      </w:pPr>
      <w:r w:rsidRPr="00053DBC">
        <w:rPr>
          <w:rFonts w:ascii="Times New Roman" w:hAnsi="Times New Roman"/>
          <w:color w:val="auto"/>
          <w:sz w:val="22"/>
          <w:szCs w:val="20"/>
        </w:rPr>
        <w:t>Planning workshops, logistics of field data collection and making and following up appointments with key informants.</w:t>
      </w:r>
    </w:p>
    <w:p w14:paraId="3FA87663" w14:textId="77777777" w:rsidR="0065657D" w:rsidRPr="00053DBC" w:rsidRDefault="0065657D" w:rsidP="0065657D">
      <w:pPr>
        <w:pStyle w:val="Default"/>
        <w:numPr>
          <w:ilvl w:val="0"/>
          <w:numId w:val="46"/>
        </w:numPr>
        <w:jc w:val="both"/>
        <w:rPr>
          <w:rFonts w:ascii="Times New Roman" w:hAnsi="Times New Roman"/>
          <w:color w:val="auto"/>
          <w:sz w:val="22"/>
          <w:szCs w:val="20"/>
        </w:rPr>
      </w:pPr>
      <w:r w:rsidRPr="00053DBC">
        <w:rPr>
          <w:rFonts w:ascii="Times New Roman" w:hAnsi="Times New Roman"/>
          <w:color w:val="auto"/>
          <w:sz w:val="22"/>
          <w:szCs w:val="20"/>
        </w:rPr>
        <w:t>Following requisite data with Government Ministries and other organization that may be identified by the consultant.</w:t>
      </w:r>
    </w:p>
    <w:p w14:paraId="3CD292D3" w14:textId="77777777" w:rsidR="0065657D" w:rsidRPr="00053DBC" w:rsidRDefault="0065657D" w:rsidP="0065657D">
      <w:pPr>
        <w:pStyle w:val="Default"/>
        <w:numPr>
          <w:ilvl w:val="0"/>
          <w:numId w:val="46"/>
        </w:numPr>
        <w:jc w:val="both"/>
        <w:rPr>
          <w:rFonts w:ascii="Times New Roman" w:hAnsi="Times New Roman"/>
          <w:color w:val="auto"/>
          <w:sz w:val="22"/>
          <w:szCs w:val="20"/>
        </w:rPr>
      </w:pPr>
      <w:r w:rsidRPr="00053DBC">
        <w:rPr>
          <w:rFonts w:ascii="Times New Roman" w:hAnsi="Times New Roman"/>
          <w:color w:val="auto"/>
          <w:sz w:val="22"/>
          <w:szCs w:val="20"/>
        </w:rPr>
        <w:t>Support the consultant in understanding the country context</w:t>
      </w:r>
    </w:p>
    <w:p w14:paraId="755780D7" w14:textId="77777777" w:rsidR="0065657D" w:rsidRPr="00053DBC" w:rsidRDefault="0065657D" w:rsidP="0065657D">
      <w:pPr>
        <w:pStyle w:val="Default"/>
        <w:numPr>
          <w:ilvl w:val="0"/>
          <w:numId w:val="46"/>
        </w:numPr>
        <w:jc w:val="both"/>
        <w:rPr>
          <w:rFonts w:ascii="Times New Roman" w:hAnsi="Times New Roman"/>
          <w:color w:val="auto"/>
          <w:sz w:val="22"/>
          <w:szCs w:val="20"/>
        </w:rPr>
      </w:pPr>
      <w:r w:rsidRPr="00053DBC">
        <w:rPr>
          <w:rFonts w:ascii="Times New Roman" w:hAnsi="Times New Roman"/>
          <w:color w:val="auto"/>
          <w:sz w:val="22"/>
          <w:szCs w:val="20"/>
        </w:rPr>
        <w:t>The Assistant Research will not be engaged for more than 30 working days during the period of the research.</w:t>
      </w:r>
    </w:p>
    <w:p w14:paraId="38F6B04B" w14:textId="77777777" w:rsidR="0065657D" w:rsidRPr="00053DBC" w:rsidRDefault="0065657D" w:rsidP="0065657D">
      <w:pPr>
        <w:pStyle w:val="Default"/>
        <w:jc w:val="both"/>
        <w:rPr>
          <w:rFonts w:ascii="Times New Roman" w:hAnsi="Times New Roman"/>
          <w:color w:val="auto"/>
          <w:sz w:val="22"/>
          <w:szCs w:val="20"/>
        </w:rPr>
      </w:pPr>
    </w:p>
    <w:p w14:paraId="6AD5EE35" w14:textId="77777777" w:rsidR="0065657D" w:rsidRPr="00053DBC" w:rsidRDefault="0065657D" w:rsidP="0065657D">
      <w:pPr>
        <w:pStyle w:val="Default"/>
        <w:jc w:val="both"/>
        <w:rPr>
          <w:rFonts w:ascii="Times New Roman" w:hAnsi="Times New Roman"/>
          <w:color w:val="auto"/>
          <w:sz w:val="22"/>
          <w:szCs w:val="20"/>
        </w:rPr>
      </w:pPr>
      <w:r w:rsidRPr="00053DBC">
        <w:rPr>
          <w:rFonts w:ascii="Times New Roman" w:hAnsi="Times New Roman"/>
          <w:color w:val="auto"/>
          <w:sz w:val="22"/>
          <w:szCs w:val="20"/>
        </w:rPr>
        <w:t>The Assistant Research should have the following qualifications and experiences:</w:t>
      </w:r>
    </w:p>
    <w:p w14:paraId="2C20539A" w14:textId="77777777" w:rsidR="0065657D" w:rsidRPr="00053DBC" w:rsidRDefault="0065657D" w:rsidP="0065657D">
      <w:pPr>
        <w:pStyle w:val="Default"/>
        <w:numPr>
          <w:ilvl w:val="0"/>
          <w:numId w:val="47"/>
        </w:numPr>
        <w:jc w:val="both"/>
        <w:rPr>
          <w:rFonts w:ascii="Times New Roman" w:hAnsi="Times New Roman"/>
          <w:color w:val="auto"/>
          <w:sz w:val="22"/>
          <w:szCs w:val="20"/>
        </w:rPr>
      </w:pPr>
      <w:r w:rsidRPr="00053DBC">
        <w:rPr>
          <w:rFonts w:ascii="Times New Roman" w:hAnsi="Times New Roman"/>
          <w:color w:val="auto"/>
          <w:sz w:val="22"/>
          <w:szCs w:val="20"/>
        </w:rPr>
        <w:t>A Bachelor’s degree or equivalent from a recognized tertiary or higher education institution</w:t>
      </w:r>
    </w:p>
    <w:p w14:paraId="6F340798" w14:textId="77777777" w:rsidR="0065657D" w:rsidRPr="00053DBC" w:rsidRDefault="0065657D" w:rsidP="0065657D">
      <w:pPr>
        <w:pStyle w:val="Default"/>
        <w:numPr>
          <w:ilvl w:val="0"/>
          <w:numId w:val="47"/>
        </w:numPr>
        <w:jc w:val="both"/>
        <w:rPr>
          <w:rFonts w:ascii="Times New Roman" w:hAnsi="Times New Roman"/>
          <w:color w:val="auto"/>
          <w:sz w:val="22"/>
          <w:szCs w:val="20"/>
        </w:rPr>
      </w:pPr>
      <w:r w:rsidRPr="00053DBC">
        <w:rPr>
          <w:rFonts w:ascii="Times New Roman" w:hAnsi="Times New Roman"/>
          <w:color w:val="auto"/>
          <w:sz w:val="22"/>
          <w:szCs w:val="20"/>
        </w:rPr>
        <w:t>Past experience of successful performance of such functions.  An attention to support this will be required.</w:t>
      </w:r>
    </w:p>
    <w:p w14:paraId="3A144B74" w14:textId="77777777" w:rsidR="0065657D" w:rsidRPr="00053DBC" w:rsidRDefault="0065657D" w:rsidP="0065657D">
      <w:pPr>
        <w:pStyle w:val="Default"/>
        <w:numPr>
          <w:ilvl w:val="0"/>
          <w:numId w:val="47"/>
        </w:numPr>
        <w:jc w:val="both"/>
        <w:rPr>
          <w:rFonts w:ascii="Times New Roman" w:hAnsi="Times New Roman"/>
          <w:color w:val="auto"/>
          <w:sz w:val="22"/>
          <w:szCs w:val="20"/>
        </w:rPr>
      </w:pPr>
      <w:r w:rsidRPr="00053DBC">
        <w:rPr>
          <w:rFonts w:ascii="Times New Roman" w:hAnsi="Times New Roman"/>
          <w:color w:val="auto"/>
          <w:sz w:val="22"/>
          <w:szCs w:val="20"/>
        </w:rPr>
        <w:t>Must acquire proficiency in computer programmes – managing emails, MSWord, Excel and Power Point.</w:t>
      </w:r>
    </w:p>
    <w:p w14:paraId="39570191" w14:textId="77777777" w:rsidR="005A1964" w:rsidRPr="00053DBC" w:rsidRDefault="005A1964" w:rsidP="00023445">
      <w:pPr>
        <w:rPr>
          <w:sz w:val="22"/>
          <w:szCs w:val="22"/>
        </w:rPr>
      </w:pPr>
    </w:p>
    <w:p w14:paraId="379F7716" w14:textId="77777777" w:rsidR="0065657D" w:rsidRPr="00053DBC" w:rsidRDefault="0065657D" w:rsidP="00023445">
      <w:pPr>
        <w:rPr>
          <w:sz w:val="22"/>
          <w:szCs w:val="22"/>
        </w:rPr>
      </w:pPr>
    </w:p>
    <w:p w14:paraId="0669AB51" w14:textId="77777777" w:rsidR="00025B46" w:rsidRPr="00053DBC" w:rsidRDefault="00025B46" w:rsidP="00023445">
      <w:pPr>
        <w:rPr>
          <w:sz w:val="22"/>
          <w:szCs w:val="22"/>
        </w:rPr>
      </w:pPr>
    </w:p>
    <w:p w14:paraId="1BFDBE52" w14:textId="77777777" w:rsidR="0065657D" w:rsidRPr="00053DBC" w:rsidRDefault="0065657D" w:rsidP="0065657D">
      <w:pPr>
        <w:numPr>
          <w:ilvl w:val="0"/>
          <w:numId w:val="44"/>
        </w:numPr>
        <w:spacing w:before="120"/>
        <w:rPr>
          <w:sz w:val="22"/>
          <w:szCs w:val="22"/>
        </w:rPr>
      </w:pPr>
      <w:r w:rsidRPr="00053DBC">
        <w:rPr>
          <w:b/>
          <w:sz w:val="22"/>
          <w:szCs w:val="22"/>
        </w:rPr>
        <w:lastRenderedPageBreak/>
        <w:t xml:space="preserve">Intellectual property rights </w:t>
      </w:r>
      <w:r w:rsidRPr="00053DBC">
        <w:rPr>
          <w:sz w:val="22"/>
          <w:szCs w:val="22"/>
        </w:rPr>
        <w:t>(insert this text or modify it based on discussions with government counterparts).</w:t>
      </w:r>
    </w:p>
    <w:p w14:paraId="2C7E659B" w14:textId="77777777" w:rsidR="00025B46" w:rsidRPr="00053DBC" w:rsidRDefault="00025B46" w:rsidP="0065657D">
      <w:pPr>
        <w:jc w:val="both"/>
        <w:rPr>
          <w:sz w:val="22"/>
          <w:szCs w:val="22"/>
        </w:rPr>
      </w:pPr>
    </w:p>
    <w:p w14:paraId="707B14A5" w14:textId="77777777" w:rsidR="0065657D" w:rsidRPr="00053DBC" w:rsidRDefault="0065657D" w:rsidP="0065657D">
      <w:pPr>
        <w:jc w:val="both"/>
        <w:rPr>
          <w:sz w:val="22"/>
          <w:szCs w:val="22"/>
        </w:rPr>
      </w:pPr>
      <w:r w:rsidRPr="00053DBC">
        <w:rPr>
          <w:sz w:val="22"/>
          <w:szCs w:val="22"/>
        </w:rPr>
        <w:t xml:space="preserve">UNICEF and the Ministry of Basic and Secondary Education (MoBSE) retain the right to patent and intellectual rights, as well as copyright and other similar intellectual property rights for any discoveries, inventions, production or works arising from the implantation of the project under this Agreement with UNICEF. Neither the contractor nor its personnel shall communicate to any other person or entity any confidential information made known to it by UNICEF or the Ministry of Basic and Secondary Education (MoBSE) in the course of the performance of its obligations under the terms of this Agreement nor shall it use this information to private or company advantage. This provision shall survive the expiration or termination of this Agreement. The right to reproduce or use materials shall be transferred with a written approval of UNICEF based on the consideration of each separate case. </w:t>
      </w:r>
      <w:r w:rsidRPr="00053DBC">
        <w:rPr>
          <w:sz w:val="22"/>
          <w:szCs w:val="22"/>
        </w:rPr>
        <w:br/>
      </w:r>
      <w:r w:rsidRPr="00053DBC">
        <w:rPr>
          <w:sz w:val="22"/>
          <w:szCs w:val="22"/>
        </w:rPr>
        <w:br/>
        <w:t xml:space="preserve">The core reports will be issued by UNICEF and/or the steering committee for the research noting in the acknowledgements sections institutions and persons who have made major contributions to their authorship. Consultants will provide UNICEF and/or the steering committee members with raw data, corrected/verified data once cleaned and programming files that permit replication of results from core research/survey/evaluation reports. </w:t>
      </w:r>
    </w:p>
    <w:p w14:paraId="3CD3FB5F" w14:textId="77777777" w:rsidR="0065657D" w:rsidRPr="00053DBC" w:rsidRDefault="0065657D" w:rsidP="0065657D">
      <w:pPr>
        <w:jc w:val="both"/>
        <w:rPr>
          <w:sz w:val="22"/>
          <w:szCs w:val="22"/>
        </w:rPr>
      </w:pPr>
    </w:p>
    <w:p w14:paraId="2B5F480D" w14:textId="77777777" w:rsidR="0065657D" w:rsidRPr="00053DBC" w:rsidRDefault="0065657D" w:rsidP="0065657D">
      <w:pPr>
        <w:jc w:val="both"/>
        <w:rPr>
          <w:sz w:val="22"/>
          <w:szCs w:val="22"/>
        </w:rPr>
      </w:pPr>
      <w:r w:rsidRPr="00053DBC">
        <w:rPr>
          <w:sz w:val="22"/>
          <w:szCs w:val="22"/>
        </w:rPr>
        <w:t xml:space="preserve">Data collected for the research is the property of the UNICEF Country Programme/and Government of The Gambia Ministry of Basic and Secondary Education (MoBSE). Master versions of the data, coding protocols and programming code permitting replication of results of core survey/evaluation reports will be kept by the programme. Copies of the data will be distributed to researchers with the permission of the evaluation steering committee with a view to helping to disseminate learning derived from the data sets. </w:t>
      </w:r>
    </w:p>
    <w:p w14:paraId="7BA84794" w14:textId="015BDAB7" w:rsidR="0065657D" w:rsidRPr="00053DBC" w:rsidRDefault="0065657D" w:rsidP="0065657D">
      <w:pPr>
        <w:rPr>
          <w:sz w:val="22"/>
          <w:szCs w:val="22"/>
        </w:rPr>
      </w:pPr>
      <w:r w:rsidRPr="00053DBC">
        <w:rPr>
          <w:sz w:val="22"/>
          <w:szCs w:val="22"/>
        </w:rPr>
        <w:t>List the names of the ‘owners’ and/or steering committee for the research (this must include government counterparts).</w:t>
      </w:r>
    </w:p>
    <w:p w14:paraId="213C386B" w14:textId="77777777" w:rsidR="008B4F6B" w:rsidRPr="00053DBC" w:rsidRDefault="008B4F6B" w:rsidP="0065657D">
      <w:pPr>
        <w:rPr>
          <w:sz w:val="22"/>
          <w:szCs w:val="22"/>
        </w:rPr>
      </w:pPr>
    </w:p>
    <w:p w14:paraId="329DB1F3" w14:textId="77777777" w:rsidR="0065657D" w:rsidRPr="00053DBC" w:rsidRDefault="0065657D" w:rsidP="0065657D">
      <w:pPr>
        <w:numPr>
          <w:ilvl w:val="0"/>
          <w:numId w:val="44"/>
        </w:numPr>
        <w:spacing w:before="120"/>
        <w:rPr>
          <w:b/>
          <w:sz w:val="22"/>
          <w:szCs w:val="22"/>
        </w:rPr>
      </w:pPr>
      <w:r w:rsidRPr="00053DBC">
        <w:rPr>
          <w:b/>
          <w:sz w:val="22"/>
          <w:szCs w:val="22"/>
        </w:rPr>
        <w:t>How to apply</w:t>
      </w:r>
    </w:p>
    <w:p w14:paraId="66C09011" w14:textId="77777777" w:rsidR="0065657D" w:rsidRPr="00053DBC" w:rsidRDefault="0065657D" w:rsidP="0065657D">
      <w:pPr>
        <w:autoSpaceDE w:val="0"/>
        <w:autoSpaceDN w:val="0"/>
        <w:adjustRightInd w:val="0"/>
        <w:spacing w:before="240"/>
        <w:jc w:val="both"/>
        <w:rPr>
          <w:sz w:val="22"/>
          <w:szCs w:val="24"/>
        </w:rPr>
      </w:pPr>
      <w:r w:rsidRPr="00053DBC">
        <w:rPr>
          <w:sz w:val="22"/>
          <w:szCs w:val="24"/>
        </w:rPr>
        <w:t xml:space="preserve">UNICEF accepts applications from </w:t>
      </w:r>
      <w:r w:rsidRPr="00053DBC">
        <w:rPr>
          <w:i/>
          <w:sz w:val="22"/>
          <w:szCs w:val="24"/>
        </w:rPr>
        <w:t xml:space="preserve">individual </w:t>
      </w:r>
      <w:r w:rsidRPr="00053DBC">
        <w:rPr>
          <w:sz w:val="22"/>
          <w:szCs w:val="24"/>
        </w:rPr>
        <w:t>contractors. The Selection Committee, comprising of UNICEF and</w:t>
      </w:r>
      <w:r w:rsidRPr="00053DBC">
        <w:rPr>
          <w:sz w:val="22"/>
          <w:szCs w:val="22"/>
        </w:rPr>
        <w:t xml:space="preserve"> the Ministry of Basic and Secondary Education</w:t>
      </w:r>
      <w:r w:rsidRPr="00053DBC">
        <w:rPr>
          <w:sz w:val="22"/>
          <w:szCs w:val="24"/>
        </w:rPr>
        <w:t xml:space="preserve"> will review applications and make a final decision of a successful application. </w:t>
      </w:r>
    </w:p>
    <w:p w14:paraId="0463BF63" w14:textId="77777777" w:rsidR="0065657D" w:rsidRPr="00053DBC" w:rsidRDefault="0065657D" w:rsidP="0065657D">
      <w:pPr>
        <w:autoSpaceDE w:val="0"/>
        <w:autoSpaceDN w:val="0"/>
        <w:adjustRightInd w:val="0"/>
        <w:spacing w:before="240"/>
        <w:jc w:val="both"/>
        <w:rPr>
          <w:sz w:val="22"/>
          <w:szCs w:val="24"/>
        </w:rPr>
      </w:pPr>
      <w:r w:rsidRPr="00053DBC">
        <w:rPr>
          <w:sz w:val="22"/>
          <w:szCs w:val="24"/>
        </w:rPr>
        <w:t xml:space="preserve">All applications should contain the following documents: </w:t>
      </w:r>
    </w:p>
    <w:p w14:paraId="01B1D8F7" w14:textId="77777777" w:rsidR="0065657D" w:rsidRPr="00053DBC" w:rsidRDefault="0065657D" w:rsidP="0065657D">
      <w:pPr>
        <w:pStyle w:val="ListParagraph"/>
        <w:numPr>
          <w:ilvl w:val="0"/>
          <w:numId w:val="31"/>
        </w:numPr>
        <w:autoSpaceDE w:val="0"/>
        <w:autoSpaceDN w:val="0"/>
        <w:adjustRightInd w:val="0"/>
        <w:spacing w:before="240"/>
        <w:jc w:val="both"/>
        <w:rPr>
          <w:sz w:val="22"/>
          <w:szCs w:val="22"/>
        </w:rPr>
      </w:pPr>
      <w:r w:rsidRPr="00053DBC">
        <w:rPr>
          <w:sz w:val="22"/>
          <w:szCs w:val="22"/>
        </w:rPr>
        <w:t xml:space="preserve">Technical Project Proposal, which would include at least: </w:t>
      </w:r>
    </w:p>
    <w:p w14:paraId="1EDD1E5A" w14:textId="77777777" w:rsidR="0065657D" w:rsidRPr="00053DBC" w:rsidRDefault="0065657D" w:rsidP="0065657D">
      <w:pPr>
        <w:pStyle w:val="ListParagraph"/>
        <w:numPr>
          <w:ilvl w:val="0"/>
          <w:numId w:val="30"/>
        </w:numPr>
        <w:autoSpaceDE w:val="0"/>
        <w:autoSpaceDN w:val="0"/>
        <w:adjustRightInd w:val="0"/>
        <w:spacing w:before="240"/>
        <w:jc w:val="both"/>
        <w:rPr>
          <w:sz w:val="22"/>
          <w:szCs w:val="22"/>
        </w:rPr>
      </w:pPr>
      <w:r w:rsidRPr="00053DBC">
        <w:rPr>
          <w:sz w:val="22"/>
          <w:szCs w:val="22"/>
        </w:rPr>
        <w:t>Statement of the research problem</w:t>
      </w:r>
    </w:p>
    <w:p w14:paraId="23E21307" w14:textId="77777777" w:rsidR="0065657D" w:rsidRPr="00053DBC" w:rsidRDefault="0065657D" w:rsidP="0065657D">
      <w:pPr>
        <w:pStyle w:val="ListParagraph"/>
        <w:numPr>
          <w:ilvl w:val="0"/>
          <w:numId w:val="30"/>
        </w:numPr>
        <w:autoSpaceDE w:val="0"/>
        <w:autoSpaceDN w:val="0"/>
        <w:adjustRightInd w:val="0"/>
        <w:spacing w:before="240"/>
        <w:jc w:val="both"/>
        <w:rPr>
          <w:sz w:val="22"/>
          <w:szCs w:val="22"/>
        </w:rPr>
      </w:pPr>
      <w:r w:rsidRPr="00053DBC">
        <w:rPr>
          <w:sz w:val="22"/>
          <w:szCs w:val="22"/>
        </w:rPr>
        <w:t xml:space="preserve">Conceptual framework and research methodology </w:t>
      </w:r>
    </w:p>
    <w:p w14:paraId="3300C418" w14:textId="77777777" w:rsidR="0065657D" w:rsidRPr="00053DBC" w:rsidRDefault="0065657D" w:rsidP="0065657D">
      <w:pPr>
        <w:pStyle w:val="ListParagraph"/>
        <w:numPr>
          <w:ilvl w:val="0"/>
          <w:numId w:val="30"/>
        </w:numPr>
        <w:autoSpaceDE w:val="0"/>
        <w:autoSpaceDN w:val="0"/>
        <w:adjustRightInd w:val="0"/>
        <w:spacing w:before="240"/>
        <w:jc w:val="both"/>
        <w:rPr>
          <w:sz w:val="22"/>
          <w:szCs w:val="22"/>
        </w:rPr>
      </w:pPr>
      <w:r w:rsidRPr="00053DBC">
        <w:rPr>
          <w:sz w:val="22"/>
          <w:szCs w:val="22"/>
        </w:rPr>
        <w:t>Consultant’s profile/portfolio</w:t>
      </w:r>
    </w:p>
    <w:p w14:paraId="3F6F8A4F" w14:textId="77777777" w:rsidR="0065657D" w:rsidRPr="00053DBC" w:rsidRDefault="0065657D" w:rsidP="0065657D">
      <w:pPr>
        <w:pStyle w:val="ListParagraph"/>
        <w:numPr>
          <w:ilvl w:val="0"/>
          <w:numId w:val="30"/>
        </w:numPr>
        <w:autoSpaceDE w:val="0"/>
        <w:autoSpaceDN w:val="0"/>
        <w:adjustRightInd w:val="0"/>
        <w:spacing w:before="240"/>
        <w:jc w:val="both"/>
        <w:rPr>
          <w:sz w:val="22"/>
          <w:szCs w:val="22"/>
        </w:rPr>
      </w:pPr>
      <w:r w:rsidRPr="00053DBC">
        <w:rPr>
          <w:sz w:val="22"/>
          <w:szCs w:val="22"/>
        </w:rPr>
        <w:t>Proposed timeframes (hour days)</w:t>
      </w:r>
    </w:p>
    <w:p w14:paraId="3519DE61" w14:textId="77777777" w:rsidR="0065657D" w:rsidRPr="00053DBC" w:rsidRDefault="0065657D" w:rsidP="0065657D">
      <w:pPr>
        <w:pStyle w:val="ListParagraph"/>
        <w:numPr>
          <w:ilvl w:val="0"/>
          <w:numId w:val="30"/>
        </w:numPr>
        <w:autoSpaceDE w:val="0"/>
        <w:autoSpaceDN w:val="0"/>
        <w:adjustRightInd w:val="0"/>
        <w:spacing w:before="240"/>
        <w:jc w:val="both"/>
        <w:rPr>
          <w:sz w:val="22"/>
          <w:szCs w:val="22"/>
        </w:rPr>
      </w:pPr>
      <w:r w:rsidRPr="00053DBC">
        <w:rPr>
          <w:sz w:val="22"/>
          <w:szCs w:val="22"/>
        </w:rPr>
        <w:t xml:space="preserve">Names and contact details of reference persons. </w:t>
      </w:r>
    </w:p>
    <w:p w14:paraId="3C74F55F" w14:textId="77777777" w:rsidR="0065657D" w:rsidRPr="00053DBC" w:rsidRDefault="0065657D" w:rsidP="0065657D">
      <w:pPr>
        <w:pStyle w:val="ListParagraph"/>
        <w:numPr>
          <w:ilvl w:val="0"/>
          <w:numId w:val="30"/>
        </w:numPr>
        <w:autoSpaceDE w:val="0"/>
        <w:autoSpaceDN w:val="0"/>
        <w:adjustRightInd w:val="0"/>
        <w:spacing w:before="240"/>
        <w:jc w:val="both"/>
        <w:rPr>
          <w:sz w:val="22"/>
          <w:szCs w:val="22"/>
        </w:rPr>
      </w:pPr>
      <w:r w:rsidRPr="00053DBC">
        <w:rPr>
          <w:sz w:val="22"/>
          <w:szCs w:val="22"/>
        </w:rPr>
        <w:t xml:space="preserve">List of publications or analytical reports (if applicable) </w:t>
      </w:r>
    </w:p>
    <w:p w14:paraId="6DF617F3" w14:textId="77777777" w:rsidR="0065657D" w:rsidRPr="00053DBC" w:rsidRDefault="0065657D" w:rsidP="0065657D">
      <w:pPr>
        <w:pStyle w:val="ListParagraph"/>
        <w:numPr>
          <w:ilvl w:val="0"/>
          <w:numId w:val="30"/>
        </w:numPr>
        <w:autoSpaceDE w:val="0"/>
        <w:autoSpaceDN w:val="0"/>
        <w:adjustRightInd w:val="0"/>
        <w:spacing w:before="240"/>
        <w:jc w:val="both"/>
        <w:rPr>
          <w:sz w:val="22"/>
          <w:szCs w:val="22"/>
        </w:rPr>
      </w:pPr>
      <w:r w:rsidRPr="00053DBC">
        <w:rPr>
          <w:sz w:val="22"/>
          <w:szCs w:val="22"/>
        </w:rPr>
        <w:t xml:space="preserve">Any other additional information to support the application (optional). </w:t>
      </w:r>
    </w:p>
    <w:p w14:paraId="1501A856" w14:textId="77777777" w:rsidR="0065657D" w:rsidRPr="00053DBC" w:rsidRDefault="0065657D" w:rsidP="0065657D">
      <w:pPr>
        <w:pStyle w:val="ListParagraph"/>
        <w:autoSpaceDE w:val="0"/>
        <w:autoSpaceDN w:val="0"/>
        <w:adjustRightInd w:val="0"/>
        <w:spacing w:before="240"/>
        <w:jc w:val="both"/>
        <w:rPr>
          <w:sz w:val="22"/>
          <w:szCs w:val="22"/>
        </w:rPr>
      </w:pPr>
    </w:p>
    <w:p w14:paraId="7BA3A3CF" w14:textId="77777777" w:rsidR="0065657D" w:rsidRPr="00053DBC" w:rsidRDefault="0065657D" w:rsidP="0065657D">
      <w:pPr>
        <w:pStyle w:val="ListParagraph"/>
        <w:numPr>
          <w:ilvl w:val="0"/>
          <w:numId w:val="31"/>
        </w:numPr>
        <w:autoSpaceDE w:val="0"/>
        <w:autoSpaceDN w:val="0"/>
        <w:adjustRightInd w:val="0"/>
        <w:spacing w:before="240"/>
        <w:jc w:val="both"/>
        <w:rPr>
          <w:sz w:val="22"/>
          <w:szCs w:val="22"/>
        </w:rPr>
      </w:pPr>
      <w:r w:rsidRPr="00053DBC">
        <w:rPr>
          <w:sz w:val="22"/>
          <w:szCs w:val="22"/>
        </w:rPr>
        <w:t>Financial Proposal:</w:t>
      </w:r>
    </w:p>
    <w:p w14:paraId="4FD041B9" w14:textId="77777777" w:rsidR="0065657D" w:rsidRPr="00053DBC" w:rsidRDefault="0065657D" w:rsidP="0065657D">
      <w:pPr>
        <w:pStyle w:val="ListParagraph"/>
        <w:numPr>
          <w:ilvl w:val="0"/>
          <w:numId w:val="30"/>
        </w:numPr>
        <w:autoSpaceDE w:val="0"/>
        <w:autoSpaceDN w:val="0"/>
        <w:adjustRightInd w:val="0"/>
        <w:spacing w:before="240"/>
        <w:jc w:val="both"/>
        <w:rPr>
          <w:sz w:val="22"/>
          <w:szCs w:val="22"/>
        </w:rPr>
      </w:pPr>
      <w:r w:rsidRPr="00053DBC">
        <w:rPr>
          <w:sz w:val="22"/>
          <w:szCs w:val="22"/>
        </w:rPr>
        <w:t xml:space="preserve">Detailed budget breakdown (in US Dollars). </w:t>
      </w:r>
    </w:p>
    <w:p w14:paraId="0232CDD4" w14:textId="77777777" w:rsidR="008B4F6B" w:rsidRPr="00053DBC" w:rsidRDefault="008B4F6B" w:rsidP="008B4F6B">
      <w:pPr>
        <w:rPr>
          <w:sz w:val="22"/>
          <w:szCs w:val="22"/>
        </w:rPr>
      </w:pPr>
    </w:p>
    <w:p w14:paraId="246F9A23" w14:textId="77777777" w:rsidR="008B4F6B" w:rsidRPr="00053DBC" w:rsidRDefault="0065657D" w:rsidP="008B4F6B">
      <w:pPr>
        <w:rPr>
          <w:lang w:val="en-US"/>
        </w:rPr>
      </w:pPr>
      <w:r w:rsidRPr="00053DBC">
        <w:rPr>
          <w:sz w:val="22"/>
          <w:szCs w:val="22"/>
        </w:rPr>
        <w:t xml:space="preserve">Please send your application </w:t>
      </w:r>
      <w:r w:rsidR="008B4F6B" w:rsidRPr="00053DBC">
        <w:rPr>
          <w:sz w:val="22"/>
          <w:szCs w:val="22"/>
        </w:rPr>
        <w:t xml:space="preserve">through the online platform accessible through this link: </w:t>
      </w:r>
      <w:hyperlink r:id="rId8" w:history="1">
        <w:r w:rsidR="008B4F6B" w:rsidRPr="00053DBC">
          <w:rPr>
            <w:rStyle w:val="Hyperlink"/>
            <w:color w:val="auto"/>
          </w:rPr>
          <w:t>http://jobs.unicef.org/</w:t>
        </w:r>
      </w:hyperlink>
    </w:p>
    <w:p w14:paraId="42057C52" w14:textId="77777777" w:rsidR="0065657D" w:rsidRPr="00053DBC" w:rsidRDefault="0065657D" w:rsidP="0065657D">
      <w:pPr>
        <w:autoSpaceDE w:val="0"/>
        <w:autoSpaceDN w:val="0"/>
        <w:adjustRightInd w:val="0"/>
        <w:jc w:val="both"/>
        <w:rPr>
          <w:sz w:val="22"/>
          <w:szCs w:val="22"/>
        </w:rPr>
      </w:pPr>
    </w:p>
    <w:p w14:paraId="677F1E78" w14:textId="68532055" w:rsidR="0065657D" w:rsidRPr="00053DBC" w:rsidRDefault="0065657D" w:rsidP="0065657D">
      <w:pPr>
        <w:autoSpaceDE w:val="0"/>
        <w:autoSpaceDN w:val="0"/>
        <w:adjustRightInd w:val="0"/>
        <w:jc w:val="both"/>
        <w:rPr>
          <w:b/>
          <w:sz w:val="22"/>
          <w:szCs w:val="22"/>
        </w:rPr>
      </w:pPr>
      <w:r w:rsidRPr="00053DBC">
        <w:rPr>
          <w:b/>
          <w:sz w:val="22"/>
          <w:szCs w:val="22"/>
        </w:rPr>
        <w:t xml:space="preserve">Deadline for applications: </w:t>
      </w:r>
      <w:r w:rsidR="005A2E09">
        <w:rPr>
          <w:b/>
          <w:sz w:val="22"/>
          <w:szCs w:val="22"/>
        </w:rPr>
        <w:t>3</w:t>
      </w:r>
      <w:r w:rsidR="005A2E09" w:rsidRPr="005A2E09">
        <w:rPr>
          <w:b/>
          <w:sz w:val="22"/>
          <w:szCs w:val="22"/>
          <w:vertAlign w:val="superscript"/>
        </w:rPr>
        <w:t>rd</w:t>
      </w:r>
      <w:r w:rsidR="005A2E09">
        <w:rPr>
          <w:b/>
          <w:sz w:val="22"/>
          <w:szCs w:val="22"/>
        </w:rPr>
        <w:t xml:space="preserve"> </w:t>
      </w:r>
      <w:r w:rsidR="00053DBC">
        <w:rPr>
          <w:b/>
          <w:sz w:val="22"/>
          <w:szCs w:val="22"/>
        </w:rPr>
        <w:t xml:space="preserve"> July </w:t>
      </w:r>
      <w:r w:rsidRPr="00053DBC">
        <w:rPr>
          <w:b/>
          <w:sz w:val="22"/>
          <w:szCs w:val="22"/>
        </w:rPr>
        <w:t xml:space="preserve">2017 </w:t>
      </w:r>
    </w:p>
    <w:p w14:paraId="3BE2569A" w14:textId="77777777" w:rsidR="0065657D" w:rsidRPr="00053DBC" w:rsidRDefault="0065657D" w:rsidP="0065657D">
      <w:pPr>
        <w:rPr>
          <w:sz w:val="22"/>
          <w:szCs w:val="22"/>
        </w:rPr>
      </w:pPr>
    </w:p>
    <w:p w14:paraId="14E177ED" w14:textId="77777777" w:rsidR="0065657D" w:rsidRPr="00053DBC" w:rsidRDefault="0065657D" w:rsidP="0065657D">
      <w:pPr>
        <w:rPr>
          <w:sz w:val="22"/>
          <w:szCs w:val="22"/>
        </w:rPr>
      </w:pPr>
      <w:bookmarkStart w:id="0" w:name="_GoBack"/>
      <w:bookmarkEnd w:id="0"/>
    </w:p>
    <w:sectPr w:rsidR="0065657D" w:rsidRPr="00053DBC" w:rsidSect="00632869">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21AF6" w14:textId="77777777" w:rsidR="007B23A7" w:rsidRDefault="007B23A7">
      <w:r>
        <w:separator/>
      </w:r>
    </w:p>
  </w:endnote>
  <w:endnote w:type="continuationSeparator" w:id="0">
    <w:p w14:paraId="10290105" w14:textId="77777777" w:rsidR="007B23A7" w:rsidRDefault="007B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6F3E8" w14:textId="77777777" w:rsidR="00FC7FA5" w:rsidRPr="008F6492" w:rsidRDefault="00FC7FA5" w:rsidP="008F6492">
    <w:pPr>
      <w:pStyle w:val="Footer"/>
      <w:tabs>
        <w:tab w:val="clear" w:pos="8640"/>
        <w:tab w:val="right" w:pos="9180"/>
      </w:tabs>
      <w:rP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t xml:space="preserve">       </w:t>
    </w:r>
    <w:r w:rsidRPr="008F6492">
      <w:rPr>
        <w:rStyle w:val="PageNumber"/>
        <w:rFonts w:ascii="Arial" w:hAnsi="Arial" w:cs="Arial"/>
        <w:sz w:val="18"/>
        <w:szCs w:val="18"/>
      </w:rPr>
      <w:fldChar w:fldCharType="begin"/>
    </w:r>
    <w:r w:rsidRPr="008F6492">
      <w:rPr>
        <w:rStyle w:val="PageNumber"/>
        <w:rFonts w:ascii="Arial" w:hAnsi="Arial" w:cs="Arial"/>
        <w:sz w:val="18"/>
        <w:szCs w:val="18"/>
      </w:rPr>
      <w:instrText xml:space="preserve"> PAGE </w:instrText>
    </w:r>
    <w:r w:rsidRPr="008F6492">
      <w:rPr>
        <w:rStyle w:val="PageNumber"/>
        <w:rFonts w:ascii="Arial" w:hAnsi="Arial" w:cs="Arial"/>
        <w:sz w:val="18"/>
        <w:szCs w:val="18"/>
      </w:rPr>
      <w:fldChar w:fldCharType="separate"/>
    </w:r>
    <w:r w:rsidR="00BC65AF">
      <w:rPr>
        <w:rStyle w:val="PageNumber"/>
        <w:rFonts w:ascii="Arial" w:hAnsi="Arial" w:cs="Arial"/>
        <w:noProof/>
        <w:sz w:val="18"/>
        <w:szCs w:val="18"/>
      </w:rPr>
      <w:t>7</w:t>
    </w:r>
    <w:r w:rsidRPr="008F6492">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5595E" w14:textId="77777777" w:rsidR="007B23A7" w:rsidRDefault="007B23A7">
      <w:r>
        <w:separator/>
      </w:r>
    </w:p>
  </w:footnote>
  <w:footnote w:type="continuationSeparator" w:id="0">
    <w:p w14:paraId="206255ED" w14:textId="77777777" w:rsidR="007B23A7" w:rsidRDefault="007B23A7">
      <w:r>
        <w:continuationSeparator/>
      </w:r>
    </w:p>
  </w:footnote>
  <w:footnote w:id="1">
    <w:p w14:paraId="725C1A49" w14:textId="77777777" w:rsidR="0065657D" w:rsidRPr="00AC41B2" w:rsidRDefault="0065657D" w:rsidP="0065657D">
      <w:pPr>
        <w:pStyle w:val="FootnoteText"/>
        <w:rPr>
          <w:rFonts w:asciiTheme="minorHAnsi" w:eastAsiaTheme="minorHAnsi" w:hAnsiTheme="minorHAnsi" w:cstheme="minorBidi"/>
          <w:sz w:val="18"/>
          <w:szCs w:val="18"/>
        </w:rPr>
      </w:pPr>
      <w:r>
        <w:rPr>
          <w:rStyle w:val="FootnoteReference"/>
        </w:rPr>
        <w:footnoteRef/>
      </w:r>
      <w:r w:rsidRPr="00AC41B2">
        <w:t xml:space="preserve"> </w:t>
      </w:r>
      <w:r w:rsidRPr="00AC41B2">
        <w:rPr>
          <w:rFonts w:asciiTheme="minorHAnsi" w:eastAsiaTheme="minorHAnsi" w:hAnsiTheme="minorHAnsi" w:cstheme="minorBidi"/>
          <w:sz w:val="18"/>
          <w:szCs w:val="18"/>
        </w:rPr>
        <w:t xml:space="preserve">Least </w:t>
      </w:r>
      <w:r w:rsidRPr="00E74856">
        <w:rPr>
          <w:rFonts w:asciiTheme="minorHAnsi" w:eastAsiaTheme="minorHAnsi" w:hAnsiTheme="minorHAnsi" w:cstheme="minorBidi"/>
          <w:sz w:val="18"/>
          <w:szCs w:val="18"/>
        </w:rPr>
        <w:t>developed</w:t>
      </w:r>
      <w:r w:rsidRPr="00AC41B2">
        <w:rPr>
          <w:rFonts w:asciiTheme="minorHAnsi" w:eastAsiaTheme="minorHAnsi" w:hAnsiTheme="minorHAnsi" w:cstheme="minorBidi"/>
          <w:sz w:val="18"/>
          <w:szCs w:val="18"/>
        </w:rPr>
        <w:t xml:space="preserve"> country by United Nations’ Classification are countries with three-year average GNI US$ 900 or less among other considerations.</w:t>
      </w:r>
    </w:p>
  </w:footnote>
  <w:footnote w:id="2">
    <w:p w14:paraId="526968DD" w14:textId="77777777" w:rsidR="0065657D" w:rsidRDefault="0065657D" w:rsidP="0065657D">
      <w:pPr>
        <w:contextualSpacing/>
        <w:rPr>
          <w:sz w:val="18"/>
          <w:szCs w:val="18"/>
        </w:rPr>
      </w:pPr>
      <w:r>
        <w:rPr>
          <w:rStyle w:val="FootnoteTextChar"/>
          <w:rFonts w:eastAsia="MS ??"/>
          <w:sz w:val="18"/>
          <w:szCs w:val="18"/>
        </w:rPr>
        <w:footnoteRef/>
      </w:r>
      <w:r>
        <w:rPr>
          <w:sz w:val="18"/>
          <w:szCs w:val="18"/>
        </w:rPr>
        <w:t xml:space="preserve"> Programme for Accelerated Growth and Employment (2012-15)</w:t>
      </w:r>
    </w:p>
  </w:footnote>
  <w:footnote w:id="3">
    <w:p w14:paraId="30E8DA5A" w14:textId="77777777" w:rsidR="0065657D" w:rsidRDefault="0065657D" w:rsidP="0065657D">
      <w:pPr>
        <w:pStyle w:val="FootnoteText"/>
      </w:pPr>
      <w:r>
        <w:rPr>
          <w:rStyle w:val="FootnoteReference"/>
        </w:rPr>
        <w:footnoteRef/>
      </w:r>
      <w:r>
        <w:t xml:space="preserve"> The ECD Annexation Programme intends to increase access to ECD early learning opportunities especially for children in rural areas.  Under the programme public Lower Basic (Primary) Schools have additional classes of ECD.</w:t>
      </w:r>
    </w:p>
  </w:footnote>
  <w:footnote w:id="4">
    <w:p w14:paraId="616A08C6" w14:textId="77777777" w:rsidR="0065657D" w:rsidRDefault="0065657D" w:rsidP="0065657D">
      <w:pPr>
        <w:pStyle w:val="FootnoteText"/>
      </w:pPr>
      <w:r>
        <w:rPr>
          <w:rStyle w:val="FootnoteReference"/>
        </w:rPr>
        <w:footnoteRef/>
      </w:r>
      <w:r>
        <w:t xml:space="preserve"> The research will spread over the period of 4 – 5 months depending on factor such as school calendar, farming calendar and the availability of some key respondents for the qualitative data. However, over the research period the consultant is expected to accomplish the task within 35 working days.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157A" w14:textId="77777777" w:rsidR="00FC7FA5" w:rsidRPr="0009277F" w:rsidRDefault="00FC7FA5" w:rsidP="0009277F">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46"/>
      </v:shape>
    </w:pict>
  </w:numPicBullet>
  <w:abstractNum w:abstractNumId="0" w15:restartNumberingAfterBreak="0">
    <w:nsid w:val="033830D2"/>
    <w:multiLevelType w:val="hybridMultilevel"/>
    <w:tmpl w:val="454AA87A"/>
    <w:lvl w:ilvl="0" w:tplc="34B2F0E6">
      <w:start w:val="1"/>
      <w:numFmt w:val="bullet"/>
      <w:lvlText w:val="–"/>
      <w:lvlJc w:val="left"/>
      <w:pPr>
        <w:tabs>
          <w:tab w:val="num" w:pos="4680"/>
        </w:tabs>
        <w:ind w:left="4680" w:hanging="360"/>
      </w:pPr>
      <w:rPr>
        <w:rFonts w:ascii="Arial" w:hAnsi="Arial" w:hint="default"/>
        <w:sz w:val="20"/>
        <w:szCs w:val="20"/>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 w15:restartNumberingAfterBreak="0">
    <w:nsid w:val="03AF0D93"/>
    <w:multiLevelType w:val="multilevel"/>
    <w:tmpl w:val="9E54A9B6"/>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BD40C4"/>
    <w:multiLevelType w:val="hybridMultilevel"/>
    <w:tmpl w:val="A43050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C26F9"/>
    <w:multiLevelType w:val="hybridMultilevel"/>
    <w:tmpl w:val="7FB001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3599C"/>
    <w:multiLevelType w:val="hybridMultilevel"/>
    <w:tmpl w:val="705293CA"/>
    <w:lvl w:ilvl="0" w:tplc="B3CAE0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950C8"/>
    <w:multiLevelType w:val="hybridMultilevel"/>
    <w:tmpl w:val="705293CA"/>
    <w:lvl w:ilvl="0" w:tplc="B3CAE0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4588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4524063"/>
    <w:multiLevelType w:val="hybridMultilevel"/>
    <w:tmpl w:val="70D4D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84A88"/>
    <w:multiLevelType w:val="hybridMultilevel"/>
    <w:tmpl w:val="EC1A2D60"/>
    <w:lvl w:ilvl="0" w:tplc="0409000F">
      <w:start w:val="1"/>
      <w:numFmt w:val="decimal"/>
      <w:lvlText w:val="%1."/>
      <w:lvlJc w:val="left"/>
      <w:pPr>
        <w:tabs>
          <w:tab w:val="num" w:pos="720"/>
        </w:tabs>
        <w:ind w:left="720" w:hanging="360"/>
      </w:pPr>
    </w:lvl>
    <w:lvl w:ilvl="1" w:tplc="6ED68096">
      <w:start w:val="1"/>
      <w:numFmt w:val="lowerLetter"/>
      <w:lvlText w:val="%2)"/>
      <w:lvlJc w:val="left"/>
      <w:pPr>
        <w:tabs>
          <w:tab w:val="num" w:pos="1440"/>
        </w:tabs>
        <w:ind w:left="1440" w:hanging="360"/>
      </w:pPr>
      <w:rPr>
        <w:rFonts w:ascii="Times New Roman" w:eastAsia="Times New Roman" w:hAnsi="Times New Roman" w:cs="Times New Roman"/>
      </w:rPr>
    </w:lvl>
    <w:lvl w:ilvl="2" w:tplc="C7AE14EE">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FA0194"/>
    <w:multiLevelType w:val="hybridMultilevel"/>
    <w:tmpl w:val="56AC8F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862D1"/>
    <w:multiLevelType w:val="hybridMultilevel"/>
    <w:tmpl w:val="590A3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E4D5E"/>
    <w:multiLevelType w:val="hybridMultilevel"/>
    <w:tmpl w:val="85848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C3471"/>
    <w:multiLevelType w:val="hybridMultilevel"/>
    <w:tmpl w:val="7C4CF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44495F"/>
    <w:multiLevelType w:val="hybridMultilevel"/>
    <w:tmpl w:val="C0E23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86343"/>
    <w:multiLevelType w:val="hybridMultilevel"/>
    <w:tmpl w:val="7D1E56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4D7AD1"/>
    <w:multiLevelType w:val="hybridMultilevel"/>
    <w:tmpl w:val="7C4C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E54F6"/>
    <w:multiLevelType w:val="hybridMultilevel"/>
    <w:tmpl w:val="6D026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114C0C"/>
    <w:multiLevelType w:val="hybridMultilevel"/>
    <w:tmpl w:val="D86414CE"/>
    <w:lvl w:ilvl="0" w:tplc="B53C55F4">
      <w:start w:val="1"/>
      <w:numFmt w:val="decimal"/>
      <w:lvlText w:val="%1."/>
      <w:lvlJc w:val="left"/>
      <w:pPr>
        <w:tabs>
          <w:tab w:val="num" w:pos="720"/>
        </w:tabs>
        <w:ind w:left="720" w:hanging="360"/>
      </w:pPr>
      <w:rPr>
        <w:b/>
      </w:rPr>
    </w:lvl>
    <w:lvl w:ilvl="1" w:tplc="69D6D8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A3FFB"/>
    <w:multiLevelType w:val="hybridMultilevel"/>
    <w:tmpl w:val="0D502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A4156D"/>
    <w:multiLevelType w:val="hybridMultilevel"/>
    <w:tmpl w:val="705293CA"/>
    <w:lvl w:ilvl="0" w:tplc="B3CAE0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453C2"/>
    <w:multiLevelType w:val="hybridMultilevel"/>
    <w:tmpl w:val="70D4D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63A79"/>
    <w:multiLevelType w:val="hybridMultilevel"/>
    <w:tmpl w:val="35461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70FD6"/>
    <w:multiLevelType w:val="hybridMultilevel"/>
    <w:tmpl w:val="6EF2B1EA"/>
    <w:lvl w:ilvl="0" w:tplc="0409000F">
      <w:start w:val="1"/>
      <w:numFmt w:val="decimal"/>
      <w:lvlText w:val="%1."/>
      <w:lvlJc w:val="left"/>
      <w:pPr>
        <w:tabs>
          <w:tab w:val="num" w:pos="720"/>
        </w:tabs>
        <w:ind w:left="720" w:hanging="360"/>
      </w:pPr>
      <w:rPr>
        <w:rFonts w:hint="default"/>
        <w:b/>
      </w:rPr>
    </w:lvl>
    <w:lvl w:ilvl="1" w:tplc="69D6D8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956535"/>
    <w:multiLevelType w:val="hybridMultilevel"/>
    <w:tmpl w:val="3460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F7299"/>
    <w:multiLevelType w:val="multilevel"/>
    <w:tmpl w:val="D5E89C6E"/>
    <w:lvl w:ilvl="0">
      <w:start w:val="1"/>
      <w:numFmt w:val="decimal"/>
      <w:lvlText w:val="%1."/>
      <w:lvlJc w:val="left"/>
      <w:pPr>
        <w:tabs>
          <w:tab w:val="num" w:pos="720"/>
        </w:tabs>
        <w:ind w:left="720" w:hanging="360"/>
      </w:pPr>
      <w:rPr>
        <w:b/>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7623F94"/>
    <w:multiLevelType w:val="hybridMultilevel"/>
    <w:tmpl w:val="8F7AD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803C71"/>
    <w:multiLevelType w:val="hybridMultilevel"/>
    <w:tmpl w:val="EE20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04310"/>
    <w:multiLevelType w:val="hybridMultilevel"/>
    <w:tmpl w:val="AFF0F7C8"/>
    <w:lvl w:ilvl="0" w:tplc="04090005">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8" w15:restartNumberingAfterBreak="0">
    <w:nsid w:val="4A8925F8"/>
    <w:multiLevelType w:val="hybridMultilevel"/>
    <w:tmpl w:val="477CC4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31E30"/>
    <w:multiLevelType w:val="hybridMultilevel"/>
    <w:tmpl w:val="9E54A9B6"/>
    <w:lvl w:ilvl="0" w:tplc="34B2F0E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4004A10"/>
    <w:multiLevelType w:val="hybridMultilevel"/>
    <w:tmpl w:val="1DCEABB6"/>
    <w:lvl w:ilvl="0" w:tplc="453681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0F04A7"/>
    <w:multiLevelType w:val="hybridMultilevel"/>
    <w:tmpl w:val="80B087A8"/>
    <w:lvl w:ilvl="0" w:tplc="8166BDEC">
      <w:start w:val="1"/>
      <w:numFmt w:val="decimal"/>
      <w:lvlText w:val="%1."/>
      <w:lvlJc w:val="left"/>
      <w:pPr>
        <w:tabs>
          <w:tab w:val="num" w:pos="720"/>
        </w:tabs>
        <w:ind w:left="720" w:hanging="360"/>
      </w:pPr>
      <w:rPr>
        <w:rFonts w:hint="default"/>
        <w:b/>
      </w:rPr>
    </w:lvl>
    <w:lvl w:ilvl="1" w:tplc="69D6D8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492DFD"/>
    <w:multiLevelType w:val="hybridMultilevel"/>
    <w:tmpl w:val="F22C3C42"/>
    <w:lvl w:ilvl="0" w:tplc="04090005">
      <w:start w:val="1"/>
      <w:numFmt w:val="bullet"/>
      <w:lvlText w:val=""/>
      <w:lvlJc w:val="left"/>
      <w:pPr>
        <w:tabs>
          <w:tab w:val="num" w:pos="2610"/>
        </w:tabs>
        <w:ind w:left="261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4A3DFE"/>
    <w:multiLevelType w:val="hybridMultilevel"/>
    <w:tmpl w:val="03A8ACE2"/>
    <w:lvl w:ilvl="0" w:tplc="594AEA7A">
      <w:numFmt w:val="bullet"/>
      <w:lvlText w:val="□"/>
      <w:lvlJc w:val="left"/>
      <w:pPr>
        <w:tabs>
          <w:tab w:val="num" w:pos="420"/>
        </w:tabs>
        <w:ind w:left="4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7D4B6C"/>
    <w:multiLevelType w:val="hybridMultilevel"/>
    <w:tmpl w:val="B7D01F62"/>
    <w:lvl w:ilvl="0" w:tplc="993611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D1B98"/>
    <w:multiLevelType w:val="hybridMultilevel"/>
    <w:tmpl w:val="BA223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9C53CC"/>
    <w:multiLevelType w:val="hybridMultilevel"/>
    <w:tmpl w:val="70D4D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92732"/>
    <w:multiLevelType w:val="hybridMultilevel"/>
    <w:tmpl w:val="5B1EFEBC"/>
    <w:lvl w:ilvl="0" w:tplc="351CBF5A">
      <w:start w:val="1"/>
      <w:numFmt w:val="lowerLetter"/>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F03872"/>
    <w:multiLevelType w:val="hybridMultilevel"/>
    <w:tmpl w:val="5138223A"/>
    <w:lvl w:ilvl="0" w:tplc="2CAC0CF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70031D1"/>
    <w:multiLevelType w:val="hybridMultilevel"/>
    <w:tmpl w:val="474CB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1652BA"/>
    <w:multiLevelType w:val="hybridMultilevel"/>
    <w:tmpl w:val="86608470"/>
    <w:lvl w:ilvl="0" w:tplc="DC4E4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07BF7"/>
    <w:multiLevelType w:val="hybridMultilevel"/>
    <w:tmpl w:val="3FDC37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06F22"/>
    <w:multiLevelType w:val="hybridMultilevel"/>
    <w:tmpl w:val="1352AD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438BA"/>
    <w:multiLevelType w:val="multilevel"/>
    <w:tmpl w:val="5138223A"/>
    <w:lvl w:ilvl="0">
      <w:start w:val="1"/>
      <w:numFmt w:val="bullet"/>
      <w:lvlText w:val=""/>
      <w:lvlJc w:val="left"/>
      <w:pPr>
        <w:tabs>
          <w:tab w:val="num" w:pos="1440"/>
        </w:tabs>
        <w:ind w:left="144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0DA3D24"/>
    <w:multiLevelType w:val="hybridMultilevel"/>
    <w:tmpl w:val="705293CA"/>
    <w:lvl w:ilvl="0" w:tplc="B3CAE0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C740B"/>
    <w:multiLevelType w:val="hybridMultilevel"/>
    <w:tmpl w:val="3DFE90B4"/>
    <w:lvl w:ilvl="0" w:tplc="04090003">
      <w:start w:val="1"/>
      <w:numFmt w:val="bullet"/>
      <w:lvlText w:val="o"/>
      <w:lvlJc w:val="left"/>
      <w:pPr>
        <w:tabs>
          <w:tab w:val="num" w:pos="2610"/>
        </w:tabs>
        <w:ind w:left="261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3130298"/>
    <w:multiLevelType w:val="multilevel"/>
    <w:tmpl w:val="477CC4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805111"/>
    <w:multiLevelType w:val="hybridMultilevel"/>
    <w:tmpl w:val="7FF8C4D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65B417A"/>
    <w:multiLevelType w:val="hybridMultilevel"/>
    <w:tmpl w:val="340C09F2"/>
    <w:lvl w:ilvl="0" w:tplc="04090001">
      <w:start w:val="1"/>
      <w:numFmt w:val="bullet"/>
      <w:lvlText w:val=""/>
      <w:lvlJc w:val="left"/>
      <w:pPr>
        <w:tabs>
          <w:tab w:val="num" w:pos="720"/>
        </w:tabs>
        <w:ind w:left="720" w:hanging="360"/>
      </w:pPr>
      <w:rPr>
        <w:rFonts w:ascii="Symbol" w:hAnsi="Symbol" w:hint="default"/>
        <w:b/>
      </w:rPr>
    </w:lvl>
    <w:lvl w:ilvl="1" w:tplc="69D6D8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67F26F5"/>
    <w:multiLevelType w:val="hybridMultilevel"/>
    <w:tmpl w:val="7E66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8"/>
  </w:num>
  <w:num w:numId="4">
    <w:abstractNumId w:val="32"/>
  </w:num>
  <w:num w:numId="5">
    <w:abstractNumId w:val="42"/>
  </w:num>
  <w:num w:numId="6">
    <w:abstractNumId w:val="28"/>
  </w:num>
  <w:num w:numId="7">
    <w:abstractNumId w:val="27"/>
  </w:num>
  <w:num w:numId="8">
    <w:abstractNumId w:val="41"/>
  </w:num>
  <w:num w:numId="9">
    <w:abstractNumId w:val="9"/>
  </w:num>
  <w:num w:numId="10">
    <w:abstractNumId w:val="2"/>
  </w:num>
  <w:num w:numId="11">
    <w:abstractNumId w:val="3"/>
  </w:num>
  <w:num w:numId="12">
    <w:abstractNumId w:val="47"/>
  </w:num>
  <w:num w:numId="13">
    <w:abstractNumId w:val="29"/>
  </w:num>
  <w:num w:numId="14">
    <w:abstractNumId w:val="1"/>
  </w:num>
  <w:num w:numId="15">
    <w:abstractNumId w:val="38"/>
  </w:num>
  <w:num w:numId="16">
    <w:abstractNumId w:val="43"/>
  </w:num>
  <w:num w:numId="17">
    <w:abstractNumId w:val="0"/>
  </w:num>
  <w:num w:numId="18">
    <w:abstractNumId w:val="33"/>
  </w:num>
  <w:num w:numId="19">
    <w:abstractNumId w:val="24"/>
  </w:num>
  <w:num w:numId="20">
    <w:abstractNumId w:val="46"/>
  </w:num>
  <w:num w:numId="21">
    <w:abstractNumId w:val="13"/>
  </w:num>
  <w:num w:numId="22">
    <w:abstractNumId w:val="10"/>
  </w:num>
  <w:num w:numId="23">
    <w:abstractNumId w:val="37"/>
  </w:num>
  <w:num w:numId="24">
    <w:abstractNumId w:val="17"/>
  </w:num>
  <w:num w:numId="25">
    <w:abstractNumId w:val="48"/>
  </w:num>
  <w:num w:numId="26">
    <w:abstractNumId w:val="21"/>
  </w:num>
  <w:num w:numId="27">
    <w:abstractNumId w:val="22"/>
  </w:num>
  <w:num w:numId="28">
    <w:abstractNumId w:val="23"/>
  </w:num>
  <w:num w:numId="29">
    <w:abstractNumId w:val="34"/>
  </w:num>
  <w:num w:numId="30">
    <w:abstractNumId w:val="30"/>
  </w:num>
  <w:num w:numId="31">
    <w:abstractNumId w:val="40"/>
  </w:num>
  <w:num w:numId="32">
    <w:abstractNumId w:val="20"/>
  </w:num>
  <w:num w:numId="33">
    <w:abstractNumId w:val="7"/>
  </w:num>
  <w:num w:numId="34">
    <w:abstractNumId w:val="36"/>
  </w:num>
  <w:num w:numId="35">
    <w:abstractNumId w:val="45"/>
  </w:num>
  <w:num w:numId="36">
    <w:abstractNumId w:val="19"/>
  </w:num>
  <w:num w:numId="37">
    <w:abstractNumId w:val="11"/>
  </w:num>
  <w:num w:numId="38">
    <w:abstractNumId w:val="15"/>
  </w:num>
  <w:num w:numId="39">
    <w:abstractNumId w:val="39"/>
  </w:num>
  <w:num w:numId="40">
    <w:abstractNumId w:val="12"/>
  </w:num>
  <w:num w:numId="41">
    <w:abstractNumId w:val="16"/>
  </w:num>
  <w:num w:numId="42">
    <w:abstractNumId w:val="25"/>
  </w:num>
  <w:num w:numId="43">
    <w:abstractNumId w:val="35"/>
  </w:num>
  <w:num w:numId="44">
    <w:abstractNumId w:val="14"/>
  </w:num>
  <w:num w:numId="45">
    <w:abstractNumId w:val="18"/>
  </w:num>
  <w:num w:numId="46">
    <w:abstractNumId w:val="26"/>
  </w:num>
  <w:num w:numId="47">
    <w:abstractNumId w:val="49"/>
  </w:num>
  <w:num w:numId="48">
    <w:abstractNumId w:val="4"/>
  </w:num>
  <w:num w:numId="49">
    <w:abstractNumId w:val="5"/>
  </w:num>
  <w:num w:numId="50">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7C"/>
    <w:rsid w:val="00000BC9"/>
    <w:rsid w:val="00006F44"/>
    <w:rsid w:val="0001129A"/>
    <w:rsid w:val="00011E4F"/>
    <w:rsid w:val="0001228A"/>
    <w:rsid w:val="0001509E"/>
    <w:rsid w:val="00023445"/>
    <w:rsid w:val="00025B46"/>
    <w:rsid w:val="000278AC"/>
    <w:rsid w:val="00030E13"/>
    <w:rsid w:val="000404F6"/>
    <w:rsid w:val="00043822"/>
    <w:rsid w:val="00053DBC"/>
    <w:rsid w:val="0008588F"/>
    <w:rsid w:val="00087DC1"/>
    <w:rsid w:val="0009277F"/>
    <w:rsid w:val="00092D4D"/>
    <w:rsid w:val="000931E6"/>
    <w:rsid w:val="000A5F13"/>
    <w:rsid w:val="000B114A"/>
    <w:rsid w:val="000B3CC3"/>
    <w:rsid w:val="000C278E"/>
    <w:rsid w:val="000C4CB6"/>
    <w:rsid w:val="000C5FD6"/>
    <w:rsid w:val="000D1137"/>
    <w:rsid w:val="000D5B0C"/>
    <w:rsid w:val="000F49B4"/>
    <w:rsid w:val="000F5A6B"/>
    <w:rsid w:val="000F5AFA"/>
    <w:rsid w:val="00101A1F"/>
    <w:rsid w:val="00102628"/>
    <w:rsid w:val="00103081"/>
    <w:rsid w:val="00106FC5"/>
    <w:rsid w:val="001102A4"/>
    <w:rsid w:val="001104F3"/>
    <w:rsid w:val="00113BC5"/>
    <w:rsid w:val="00116D85"/>
    <w:rsid w:val="00120E63"/>
    <w:rsid w:val="001218A2"/>
    <w:rsid w:val="0012558E"/>
    <w:rsid w:val="001336BD"/>
    <w:rsid w:val="00133B59"/>
    <w:rsid w:val="00135B43"/>
    <w:rsid w:val="001414E3"/>
    <w:rsid w:val="0014251C"/>
    <w:rsid w:val="001668AA"/>
    <w:rsid w:val="00172866"/>
    <w:rsid w:val="00176D30"/>
    <w:rsid w:val="001A2173"/>
    <w:rsid w:val="001A3C69"/>
    <w:rsid w:val="001C0ED3"/>
    <w:rsid w:val="001C3062"/>
    <w:rsid w:val="001D01EA"/>
    <w:rsid w:val="001D322A"/>
    <w:rsid w:val="001D44D3"/>
    <w:rsid w:val="001E1551"/>
    <w:rsid w:val="0020062C"/>
    <w:rsid w:val="002052B0"/>
    <w:rsid w:val="002075BB"/>
    <w:rsid w:val="00226658"/>
    <w:rsid w:val="00227BEC"/>
    <w:rsid w:val="00234CF3"/>
    <w:rsid w:val="00245AC4"/>
    <w:rsid w:val="00261C27"/>
    <w:rsid w:val="002720C4"/>
    <w:rsid w:val="0027409F"/>
    <w:rsid w:val="002743D5"/>
    <w:rsid w:val="002921F5"/>
    <w:rsid w:val="002A07BB"/>
    <w:rsid w:val="002A14CA"/>
    <w:rsid w:val="002A1B55"/>
    <w:rsid w:val="002A503B"/>
    <w:rsid w:val="002C42E9"/>
    <w:rsid w:val="002C627C"/>
    <w:rsid w:val="002C75FB"/>
    <w:rsid w:val="002D5ECB"/>
    <w:rsid w:val="002F7EC7"/>
    <w:rsid w:val="00302236"/>
    <w:rsid w:val="00314213"/>
    <w:rsid w:val="00320795"/>
    <w:rsid w:val="003273E4"/>
    <w:rsid w:val="00327601"/>
    <w:rsid w:val="003321E6"/>
    <w:rsid w:val="00341064"/>
    <w:rsid w:val="00346C93"/>
    <w:rsid w:val="0035586C"/>
    <w:rsid w:val="0036610A"/>
    <w:rsid w:val="003678A6"/>
    <w:rsid w:val="00370883"/>
    <w:rsid w:val="003757E4"/>
    <w:rsid w:val="00385155"/>
    <w:rsid w:val="00386FBD"/>
    <w:rsid w:val="0039080E"/>
    <w:rsid w:val="003A3C12"/>
    <w:rsid w:val="003B416C"/>
    <w:rsid w:val="003D4636"/>
    <w:rsid w:val="003E3CAF"/>
    <w:rsid w:val="00405070"/>
    <w:rsid w:val="00423DB4"/>
    <w:rsid w:val="00424257"/>
    <w:rsid w:val="0043593C"/>
    <w:rsid w:val="004365F7"/>
    <w:rsid w:val="00450191"/>
    <w:rsid w:val="0045601C"/>
    <w:rsid w:val="00457403"/>
    <w:rsid w:val="00460EC0"/>
    <w:rsid w:val="00462FCB"/>
    <w:rsid w:val="004635A9"/>
    <w:rsid w:val="004649FB"/>
    <w:rsid w:val="0047518E"/>
    <w:rsid w:val="00475257"/>
    <w:rsid w:val="0048468B"/>
    <w:rsid w:val="004847F3"/>
    <w:rsid w:val="004948F9"/>
    <w:rsid w:val="00495B4B"/>
    <w:rsid w:val="004A2007"/>
    <w:rsid w:val="004A4D75"/>
    <w:rsid w:val="004C7DEC"/>
    <w:rsid w:val="004D13C4"/>
    <w:rsid w:val="004E5DEE"/>
    <w:rsid w:val="004F0682"/>
    <w:rsid w:val="004F5498"/>
    <w:rsid w:val="004F5622"/>
    <w:rsid w:val="004F6BA0"/>
    <w:rsid w:val="0053370B"/>
    <w:rsid w:val="00536E83"/>
    <w:rsid w:val="005611A9"/>
    <w:rsid w:val="00571B7C"/>
    <w:rsid w:val="00575B6E"/>
    <w:rsid w:val="0058279A"/>
    <w:rsid w:val="00592DC3"/>
    <w:rsid w:val="00595FFD"/>
    <w:rsid w:val="005A04DF"/>
    <w:rsid w:val="005A1964"/>
    <w:rsid w:val="005A2E09"/>
    <w:rsid w:val="005A65CF"/>
    <w:rsid w:val="005B3E0F"/>
    <w:rsid w:val="005D3162"/>
    <w:rsid w:val="005D4727"/>
    <w:rsid w:val="005E5CD6"/>
    <w:rsid w:val="005F1D87"/>
    <w:rsid w:val="005F6E64"/>
    <w:rsid w:val="00601F65"/>
    <w:rsid w:val="00604010"/>
    <w:rsid w:val="006050DF"/>
    <w:rsid w:val="00611D57"/>
    <w:rsid w:val="00632869"/>
    <w:rsid w:val="0065657D"/>
    <w:rsid w:val="006678B3"/>
    <w:rsid w:val="00670874"/>
    <w:rsid w:val="006719F5"/>
    <w:rsid w:val="006728A0"/>
    <w:rsid w:val="00680E86"/>
    <w:rsid w:val="006835C3"/>
    <w:rsid w:val="00687A0D"/>
    <w:rsid w:val="00690A3A"/>
    <w:rsid w:val="006B31B4"/>
    <w:rsid w:val="006B4720"/>
    <w:rsid w:val="006D2469"/>
    <w:rsid w:val="006E4B74"/>
    <w:rsid w:val="006E4C5D"/>
    <w:rsid w:val="006E6053"/>
    <w:rsid w:val="006E7106"/>
    <w:rsid w:val="006E7595"/>
    <w:rsid w:val="006E76EE"/>
    <w:rsid w:val="006F4348"/>
    <w:rsid w:val="006F4684"/>
    <w:rsid w:val="006F6BEE"/>
    <w:rsid w:val="007146BE"/>
    <w:rsid w:val="00730220"/>
    <w:rsid w:val="00730650"/>
    <w:rsid w:val="00744DE5"/>
    <w:rsid w:val="00745EAF"/>
    <w:rsid w:val="00746B35"/>
    <w:rsid w:val="00747093"/>
    <w:rsid w:val="007522DB"/>
    <w:rsid w:val="00754E36"/>
    <w:rsid w:val="00757E0D"/>
    <w:rsid w:val="00763F41"/>
    <w:rsid w:val="00766860"/>
    <w:rsid w:val="00776321"/>
    <w:rsid w:val="00781840"/>
    <w:rsid w:val="00790820"/>
    <w:rsid w:val="007A068E"/>
    <w:rsid w:val="007A3E4A"/>
    <w:rsid w:val="007B0BBC"/>
    <w:rsid w:val="007B23A7"/>
    <w:rsid w:val="007C3915"/>
    <w:rsid w:val="007C418F"/>
    <w:rsid w:val="007C6FC4"/>
    <w:rsid w:val="007C7856"/>
    <w:rsid w:val="007E275B"/>
    <w:rsid w:val="007E5982"/>
    <w:rsid w:val="007E64DC"/>
    <w:rsid w:val="007E6CC3"/>
    <w:rsid w:val="007E7310"/>
    <w:rsid w:val="00801C15"/>
    <w:rsid w:val="00802B89"/>
    <w:rsid w:val="00807277"/>
    <w:rsid w:val="00811197"/>
    <w:rsid w:val="00812889"/>
    <w:rsid w:val="008165BA"/>
    <w:rsid w:val="00820B0E"/>
    <w:rsid w:val="0083485A"/>
    <w:rsid w:val="008354F9"/>
    <w:rsid w:val="00844FBA"/>
    <w:rsid w:val="0084650B"/>
    <w:rsid w:val="008545C8"/>
    <w:rsid w:val="0086632A"/>
    <w:rsid w:val="00870DED"/>
    <w:rsid w:val="008716C2"/>
    <w:rsid w:val="00875BD2"/>
    <w:rsid w:val="00875F08"/>
    <w:rsid w:val="00877772"/>
    <w:rsid w:val="00880415"/>
    <w:rsid w:val="0088634A"/>
    <w:rsid w:val="008866FB"/>
    <w:rsid w:val="008961C0"/>
    <w:rsid w:val="008A47FD"/>
    <w:rsid w:val="008B2A74"/>
    <w:rsid w:val="008B43C7"/>
    <w:rsid w:val="008B4F6B"/>
    <w:rsid w:val="008C1F73"/>
    <w:rsid w:val="008C2312"/>
    <w:rsid w:val="008C52B9"/>
    <w:rsid w:val="008D0A36"/>
    <w:rsid w:val="008D3291"/>
    <w:rsid w:val="008D5A3E"/>
    <w:rsid w:val="008E3ED9"/>
    <w:rsid w:val="008F30E1"/>
    <w:rsid w:val="008F3F12"/>
    <w:rsid w:val="008F6492"/>
    <w:rsid w:val="009015D7"/>
    <w:rsid w:val="00901DB0"/>
    <w:rsid w:val="00904F8E"/>
    <w:rsid w:val="009110AC"/>
    <w:rsid w:val="00914406"/>
    <w:rsid w:val="00914CD4"/>
    <w:rsid w:val="00916C00"/>
    <w:rsid w:val="009176C2"/>
    <w:rsid w:val="0093013E"/>
    <w:rsid w:val="0093478A"/>
    <w:rsid w:val="00951EA9"/>
    <w:rsid w:val="00960920"/>
    <w:rsid w:val="0096536E"/>
    <w:rsid w:val="00967642"/>
    <w:rsid w:val="00971914"/>
    <w:rsid w:val="009744CB"/>
    <w:rsid w:val="009753A0"/>
    <w:rsid w:val="009759D3"/>
    <w:rsid w:val="00983C60"/>
    <w:rsid w:val="00993954"/>
    <w:rsid w:val="00993BEC"/>
    <w:rsid w:val="009953D6"/>
    <w:rsid w:val="00996A99"/>
    <w:rsid w:val="009A0B1E"/>
    <w:rsid w:val="009A28A0"/>
    <w:rsid w:val="009A4056"/>
    <w:rsid w:val="009A600A"/>
    <w:rsid w:val="009A76D6"/>
    <w:rsid w:val="009B3DA7"/>
    <w:rsid w:val="009B4EA1"/>
    <w:rsid w:val="009C43DB"/>
    <w:rsid w:val="009D1DFF"/>
    <w:rsid w:val="009D6CEA"/>
    <w:rsid w:val="009E539C"/>
    <w:rsid w:val="009F2965"/>
    <w:rsid w:val="009F77FA"/>
    <w:rsid w:val="00A11774"/>
    <w:rsid w:val="00A15689"/>
    <w:rsid w:val="00A228BA"/>
    <w:rsid w:val="00A405A6"/>
    <w:rsid w:val="00A56463"/>
    <w:rsid w:val="00A56792"/>
    <w:rsid w:val="00A57CAF"/>
    <w:rsid w:val="00A81E56"/>
    <w:rsid w:val="00A84DDF"/>
    <w:rsid w:val="00A907F4"/>
    <w:rsid w:val="00AA2487"/>
    <w:rsid w:val="00AA663A"/>
    <w:rsid w:val="00AB3D8D"/>
    <w:rsid w:val="00AC3A12"/>
    <w:rsid w:val="00AC53A9"/>
    <w:rsid w:val="00AD558D"/>
    <w:rsid w:val="00AE081D"/>
    <w:rsid w:val="00AF2D83"/>
    <w:rsid w:val="00AF3E15"/>
    <w:rsid w:val="00AF3F14"/>
    <w:rsid w:val="00AF4BC0"/>
    <w:rsid w:val="00AF5E19"/>
    <w:rsid w:val="00B073D7"/>
    <w:rsid w:val="00B13587"/>
    <w:rsid w:val="00B3128F"/>
    <w:rsid w:val="00B4661B"/>
    <w:rsid w:val="00B5514A"/>
    <w:rsid w:val="00B562DE"/>
    <w:rsid w:val="00B629E0"/>
    <w:rsid w:val="00B6301A"/>
    <w:rsid w:val="00B64262"/>
    <w:rsid w:val="00B81FF0"/>
    <w:rsid w:val="00B84C2C"/>
    <w:rsid w:val="00B878CF"/>
    <w:rsid w:val="00B87F45"/>
    <w:rsid w:val="00B907CC"/>
    <w:rsid w:val="00BA6225"/>
    <w:rsid w:val="00BA7EEC"/>
    <w:rsid w:val="00BB3619"/>
    <w:rsid w:val="00BB617A"/>
    <w:rsid w:val="00BC4EF2"/>
    <w:rsid w:val="00BC535F"/>
    <w:rsid w:val="00BC65AF"/>
    <w:rsid w:val="00BD6E64"/>
    <w:rsid w:val="00BD7B72"/>
    <w:rsid w:val="00BF0CFD"/>
    <w:rsid w:val="00BF39FD"/>
    <w:rsid w:val="00C12F50"/>
    <w:rsid w:val="00C13525"/>
    <w:rsid w:val="00C15073"/>
    <w:rsid w:val="00C2440A"/>
    <w:rsid w:val="00C5238F"/>
    <w:rsid w:val="00C64B30"/>
    <w:rsid w:val="00C675F9"/>
    <w:rsid w:val="00C73A3C"/>
    <w:rsid w:val="00C75BF0"/>
    <w:rsid w:val="00C84B56"/>
    <w:rsid w:val="00C9548E"/>
    <w:rsid w:val="00CA3BC8"/>
    <w:rsid w:val="00CB3011"/>
    <w:rsid w:val="00CC5F31"/>
    <w:rsid w:val="00CF3452"/>
    <w:rsid w:val="00CF5319"/>
    <w:rsid w:val="00D158C1"/>
    <w:rsid w:val="00D35D27"/>
    <w:rsid w:val="00D5033A"/>
    <w:rsid w:val="00D5053D"/>
    <w:rsid w:val="00D56F02"/>
    <w:rsid w:val="00D62181"/>
    <w:rsid w:val="00D62BF4"/>
    <w:rsid w:val="00D7378C"/>
    <w:rsid w:val="00D87BD8"/>
    <w:rsid w:val="00D93630"/>
    <w:rsid w:val="00D950D1"/>
    <w:rsid w:val="00DA3472"/>
    <w:rsid w:val="00DA35A7"/>
    <w:rsid w:val="00DA6CB0"/>
    <w:rsid w:val="00DA7E5D"/>
    <w:rsid w:val="00DB09DE"/>
    <w:rsid w:val="00DB5F66"/>
    <w:rsid w:val="00DD0A76"/>
    <w:rsid w:val="00DD1F1E"/>
    <w:rsid w:val="00DD2E69"/>
    <w:rsid w:val="00DD4D97"/>
    <w:rsid w:val="00DD64D4"/>
    <w:rsid w:val="00DE56DC"/>
    <w:rsid w:val="00DE70D5"/>
    <w:rsid w:val="00DF42F5"/>
    <w:rsid w:val="00DF50D7"/>
    <w:rsid w:val="00DF7833"/>
    <w:rsid w:val="00E11784"/>
    <w:rsid w:val="00E11C8E"/>
    <w:rsid w:val="00E151C5"/>
    <w:rsid w:val="00E17553"/>
    <w:rsid w:val="00E20703"/>
    <w:rsid w:val="00E256E5"/>
    <w:rsid w:val="00E258DC"/>
    <w:rsid w:val="00E31F4E"/>
    <w:rsid w:val="00E345DC"/>
    <w:rsid w:val="00E359B6"/>
    <w:rsid w:val="00E453E0"/>
    <w:rsid w:val="00E45DF7"/>
    <w:rsid w:val="00E45FB6"/>
    <w:rsid w:val="00E57ADF"/>
    <w:rsid w:val="00E70FC1"/>
    <w:rsid w:val="00E77487"/>
    <w:rsid w:val="00E80EDB"/>
    <w:rsid w:val="00E832C4"/>
    <w:rsid w:val="00E92BD6"/>
    <w:rsid w:val="00E9611F"/>
    <w:rsid w:val="00EA1997"/>
    <w:rsid w:val="00EA3046"/>
    <w:rsid w:val="00EA70DF"/>
    <w:rsid w:val="00EA7137"/>
    <w:rsid w:val="00EB635E"/>
    <w:rsid w:val="00ED302E"/>
    <w:rsid w:val="00EF7252"/>
    <w:rsid w:val="00F00D96"/>
    <w:rsid w:val="00F04470"/>
    <w:rsid w:val="00F06C26"/>
    <w:rsid w:val="00F07A6F"/>
    <w:rsid w:val="00F10EBE"/>
    <w:rsid w:val="00F14C82"/>
    <w:rsid w:val="00F1792C"/>
    <w:rsid w:val="00F205F1"/>
    <w:rsid w:val="00F22ACD"/>
    <w:rsid w:val="00F23802"/>
    <w:rsid w:val="00F327D2"/>
    <w:rsid w:val="00F3356F"/>
    <w:rsid w:val="00F34E37"/>
    <w:rsid w:val="00F477E4"/>
    <w:rsid w:val="00F54E0B"/>
    <w:rsid w:val="00F57F46"/>
    <w:rsid w:val="00F67D0C"/>
    <w:rsid w:val="00F73190"/>
    <w:rsid w:val="00F81464"/>
    <w:rsid w:val="00F82228"/>
    <w:rsid w:val="00F87581"/>
    <w:rsid w:val="00F922B9"/>
    <w:rsid w:val="00F924DE"/>
    <w:rsid w:val="00F94448"/>
    <w:rsid w:val="00FB066D"/>
    <w:rsid w:val="00FB0AC1"/>
    <w:rsid w:val="00FB172B"/>
    <w:rsid w:val="00FB246E"/>
    <w:rsid w:val="00FC7DE4"/>
    <w:rsid w:val="00FC7F11"/>
    <w:rsid w:val="00FC7FA5"/>
    <w:rsid w:val="00FD0F9E"/>
    <w:rsid w:val="00FD2C77"/>
    <w:rsid w:val="00FD37AB"/>
    <w:rsid w:val="00FD3C54"/>
    <w:rsid w:val="00FD509E"/>
    <w:rsid w:val="00FD53CD"/>
    <w:rsid w:val="00FE5AF4"/>
    <w:rsid w:val="00FF3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5A23E"/>
  <w15:docId w15:val="{CB1FA0C5-D30C-493F-B61B-784A4A03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997"/>
    <w:rPr>
      <w:lang w:val="en-GB"/>
    </w:rPr>
  </w:style>
  <w:style w:type="paragraph" w:styleId="Heading1">
    <w:name w:val="heading 1"/>
    <w:basedOn w:val="Normal"/>
    <w:next w:val="Normal"/>
    <w:qFormat/>
    <w:rsid w:val="00EA1997"/>
    <w:pPr>
      <w:keepNext/>
      <w:jc w:val="both"/>
      <w:outlineLvl w:val="0"/>
    </w:pPr>
    <w:rPr>
      <w:b/>
      <w:sz w:val="24"/>
    </w:rPr>
  </w:style>
  <w:style w:type="paragraph" w:styleId="Heading2">
    <w:name w:val="heading 2"/>
    <w:basedOn w:val="Normal"/>
    <w:next w:val="Normal"/>
    <w:qFormat/>
    <w:rsid w:val="00EA1997"/>
    <w:pPr>
      <w:keepNext/>
      <w:jc w:val="center"/>
      <w:outlineLvl w:val="1"/>
    </w:pPr>
    <w:rPr>
      <w:sz w:val="24"/>
    </w:rPr>
  </w:style>
  <w:style w:type="paragraph" w:styleId="Heading3">
    <w:name w:val="heading 3"/>
    <w:basedOn w:val="Normal"/>
    <w:next w:val="Normal"/>
    <w:qFormat/>
    <w:rsid w:val="00EA1997"/>
    <w:pPr>
      <w:keepNext/>
      <w:outlineLvl w:val="2"/>
    </w:pPr>
    <w:rPr>
      <w:sz w:val="24"/>
    </w:rPr>
  </w:style>
  <w:style w:type="paragraph" w:styleId="Heading4">
    <w:name w:val="heading 4"/>
    <w:basedOn w:val="Normal"/>
    <w:next w:val="Normal"/>
    <w:qFormat/>
    <w:rsid w:val="00EA1997"/>
    <w:pPr>
      <w:keepNext/>
      <w:outlineLvl w:val="3"/>
    </w:pPr>
    <w:rPr>
      <w:i/>
      <w:sz w:val="24"/>
    </w:rPr>
  </w:style>
  <w:style w:type="paragraph" w:styleId="Heading5">
    <w:name w:val="heading 5"/>
    <w:basedOn w:val="Normal"/>
    <w:next w:val="Normal"/>
    <w:qFormat/>
    <w:rsid w:val="00EA1997"/>
    <w:pPr>
      <w:keepNext/>
      <w:jc w:val="both"/>
      <w:outlineLvl w:val="4"/>
    </w:pPr>
    <w:rPr>
      <w:b/>
      <w:sz w:val="24"/>
      <w:u w:val="single"/>
    </w:rPr>
  </w:style>
  <w:style w:type="paragraph" w:styleId="Heading6">
    <w:name w:val="heading 6"/>
    <w:basedOn w:val="Normal"/>
    <w:next w:val="Normal"/>
    <w:qFormat/>
    <w:rsid w:val="00EA1997"/>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1997"/>
    <w:rPr>
      <w:sz w:val="24"/>
    </w:rPr>
  </w:style>
  <w:style w:type="paragraph" w:styleId="BodyText2">
    <w:name w:val="Body Text 2"/>
    <w:basedOn w:val="Normal"/>
    <w:rsid w:val="00EA1997"/>
    <w:pPr>
      <w:jc w:val="both"/>
    </w:pPr>
    <w:rPr>
      <w:sz w:val="24"/>
    </w:rPr>
  </w:style>
  <w:style w:type="paragraph" w:styleId="Title">
    <w:name w:val="Title"/>
    <w:basedOn w:val="Normal"/>
    <w:qFormat/>
    <w:rsid w:val="00EA1997"/>
    <w:pPr>
      <w:jc w:val="center"/>
    </w:pPr>
    <w:rPr>
      <w:b/>
    </w:rPr>
  </w:style>
  <w:style w:type="paragraph" w:styleId="BodyTextIndent">
    <w:name w:val="Body Text Indent"/>
    <w:basedOn w:val="Normal"/>
    <w:rsid w:val="00EA1997"/>
    <w:pPr>
      <w:ind w:left="720"/>
    </w:pPr>
    <w:rPr>
      <w:i/>
    </w:rPr>
  </w:style>
  <w:style w:type="paragraph" w:styleId="BodyText3">
    <w:name w:val="Body Text 3"/>
    <w:basedOn w:val="Normal"/>
    <w:rsid w:val="00EA1997"/>
    <w:rPr>
      <w:i/>
    </w:rPr>
  </w:style>
  <w:style w:type="paragraph" w:styleId="BalloonText">
    <w:name w:val="Balloon Text"/>
    <w:basedOn w:val="Normal"/>
    <w:semiHidden/>
    <w:rsid w:val="00B5514A"/>
    <w:rPr>
      <w:rFonts w:ascii="Tahoma" w:hAnsi="Tahoma" w:cs="Tahoma"/>
      <w:sz w:val="16"/>
      <w:szCs w:val="16"/>
    </w:rPr>
  </w:style>
  <w:style w:type="table" w:styleId="TableGrid">
    <w:name w:val="Table Grid"/>
    <w:basedOn w:val="TableNormal"/>
    <w:rsid w:val="0002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277F"/>
    <w:pPr>
      <w:tabs>
        <w:tab w:val="center" w:pos="4320"/>
        <w:tab w:val="right" w:pos="8640"/>
      </w:tabs>
    </w:pPr>
  </w:style>
  <w:style w:type="paragraph" w:styleId="Footer">
    <w:name w:val="footer"/>
    <w:basedOn w:val="Normal"/>
    <w:rsid w:val="0009277F"/>
    <w:pPr>
      <w:tabs>
        <w:tab w:val="center" w:pos="4320"/>
        <w:tab w:val="right" w:pos="8640"/>
      </w:tabs>
    </w:pPr>
  </w:style>
  <w:style w:type="character" w:styleId="PageNumber">
    <w:name w:val="page number"/>
    <w:basedOn w:val="DefaultParagraphFont"/>
    <w:rsid w:val="008F6492"/>
  </w:style>
  <w:style w:type="paragraph" w:styleId="FootnoteText">
    <w:name w:val="footnote text"/>
    <w:aliases w:val="Footnote Text Char Char,Footnote Text Char Знак Знак Знак Char,Footnote Text Char Знак Char,Текст сноски-FN,Текст сноски Знак,Oaeno niinee-FN,Oaeno niinee Ciae,Table_Footnote_last,Текст сноски Знак2,Текст сноски Знак1,f,Fußnote,ft,fn"/>
    <w:basedOn w:val="Normal"/>
    <w:link w:val="FootnoteTextChar"/>
    <w:uiPriority w:val="99"/>
    <w:qFormat/>
    <w:rsid w:val="00BC4EF2"/>
  </w:style>
  <w:style w:type="character" w:styleId="FootnoteReference">
    <w:name w:val="footnote reference"/>
    <w:aliases w:val="Знак сноски 1,Ciae niinee 1,ftref,List Bullet Char1,Footnote Reference Char,List Bullet Char...,List Bullet Char Char,Car Car Char Car Char Car Car Char Char,Car Car Car Car Car Car Car Car Char Car Car Char Car Car Car Char Char"/>
    <w:basedOn w:val="DefaultParagraphFont"/>
    <w:uiPriority w:val="99"/>
    <w:qFormat/>
    <w:rsid w:val="00BC4EF2"/>
    <w:rPr>
      <w:vertAlign w:val="superscript"/>
    </w:rPr>
  </w:style>
  <w:style w:type="character" w:styleId="CommentReference">
    <w:name w:val="annotation reference"/>
    <w:basedOn w:val="DefaultParagraphFont"/>
    <w:semiHidden/>
    <w:rsid w:val="00B4661B"/>
    <w:rPr>
      <w:sz w:val="16"/>
      <w:szCs w:val="16"/>
    </w:rPr>
  </w:style>
  <w:style w:type="paragraph" w:styleId="CommentText">
    <w:name w:val="annotation text"/>
    <w:basedOn w:val="Normal"/>
    <w:semiHidden/>
    <w:rsid w:val="00B4661B"/>
  </w:style>
  <w:style w:type="paragraph" w:styleId="CommentSubject">
    <w:name w:val="annotation subject"/>
    <w:basedOn w:val="CommentText"/>
    <w:next w:val="CommentText"/>
    <w:semiHidden/>
    <w:rsid w:val="00B4661B"/>
    <w:rPr>
      <w:b/>
      <w:bCs/>
    </w:rPr>
  </w:style>
  <w:style w:type="paragraph" w:styleId="ListParagraph">
    <w:name w:val="List Paragraph"/>
    <w:basedOn w:val="Normal"/>
    <w:uiPriority w:val="34"/>
    <w:qFormat/>
    <w:rsid w:val="00FF35C9"/>
    <w:pPr>
      <w:ind w:left="720"/>
      <w:contextualSpacing/>
    </w:pPr>
  </w:style>
  <w:style w:type="character" w:styleId="Hyperlink">
    <w:name w:val="Hyperlink"/>
    <w:basedOn w:val="DefaultParagraphFont"/>
    <w:rsid w:val="00FF35C9"/>
    <w:rPr>
      <w:color w:val="0000FF" w:themeColor="hyperlink"/>
      <w:u w:val="single"/>
    </w:rPr>
  </w:style>
  <w:style w:type="character" w:styleId="FollowedHyperlink">
    <w:name w:val="FollowedHyperlink"/>
    <w:basedOn w:val="DefaultParagraphFont"/>
    <w:rsid w:val="00FF35C9"/>
    <w:rPr>
      <w:color w:val="800080" w:themeColor="followedHyperlink"/>
      <w:u w:val="single"/>
    </w:rPr>
  </w:style>
  <w:style w:type="character" w:customStyle="1" w:styleId="val">
    <w:name w:val="val"/>
    <w:basedOn w:val="DefaultParagraphFont"/>
    <w:rsid w:val="007C3915"/>
  </w:style>
  <w:style w:type="paragraph" w:customStyle="1" w:styleId="Default">
    <w:name w:val="Default"/>
    <w:rsid w:val="00CB3011"/>
    <w:pPr>
      <w:autoSpaceDE w:val="0"/>
      <w:autoSpaceDN w:val="0"/>
      <w:adjustRightInd w:val="0"/>
    </w:pPr>
    <w:rPr>
      <w:rFonts w:ascii="Cambria" w:eastAsiaTheme="minorHAnsi" w:hAnsi="Cambria" w:cs="Cambria"/>
      <w:color w:val="000000"/>
      <w:sz w:val="24"/>
      <w:szCs w:val="24"/>
    </w:rPr>
  </w:style>
  <w:style w:type="character" w:customStyle="1" w:styleId="FootnoteTextChar">
    <w:name w:val="Footnote Text Char"/>
    <w:aliases w:val="Footnote Text Char Char Char,Footnote Text Char Знак Знак Знак Char Char,Footnote Text Char Знак Char Char,Текст сноски-FN Char,Текст сноски Знак Char,Oaeno niinee-FN Char,Oaeno niinee Ciae Char,Table_Footnote_last Char,f Char,ft Char"/>
    <w:basedOn w:val="DefaultParagraphFont"/>
    <w:link w:val="FootnoteText"/>
    <w:uiPriority w:val="99"/>
    <w:rsid w:val="00CB3011"/>
  </w:style>
  <w:style w:type="paragraph" w:styleId="Revision">
    <w:name w:val="Revision"/>
    <w:hidden/>
    <w:uiPriority w:val="99"/>
    <w:semiHidden/>
    <w:rsid w:val="0084650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565095">
      <w:bodyDiv w:val="1"/>
      <w:marLeft w:val="0"/>
      <w:marRight w:val="0"/>
      <w:marTop w:val="0"/>
      <w:marBottom w:val="0"/>
      <w:divBdr>
        <w:top w:val="none" w:sz="0" w:space="0" w:color="auto"/>
        <w:left w:val="none" w:sz="0" w:space="0" w:color="auto"/>
        <w:bottom w:val="none" w:sz="0" w:space="0" w:color="auto"/>
        <w:right w:val="none" w:sz="0" w:space="0" w:color="auto"/>
      </w:divBdr>
    </w:div>
    <w:div w:id="1551501707">
      <w:bodyDiv w:val="1"/>
      <w:marLeft w:val="0"/>
      <w:marRight w:val="0"/>
      <w:marTop w:val="0"/>
      <w:marBottom w:val="0"/>
      <w:divBdr>
        <w:top w:val="none" w:sz="0" w:space="0" w:color="auto"/>
        <w:left w:val="none" w:sz="0" w:space="0" w:color="auto"/>
        <w:bottom w:val="none" w:sz="0" w:space="0" w:color="auto"/>
        <w:right w:val="none" w:sz="0" w:space="0" w:color="auto"/>
      </w:divBdr>
    </w:div>
    <w:div w:id="19428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unice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6BC86-208A-4EE5-8FAF-167005DD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vt:lpstr>
    </vt:vector>
  </TitlesOfParts>
  <Company>unicef</Company>
  <LinksUpToDate>false</LinksUpToDate>
  <CharactersWithSpaces>17146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Delahaye</dc:creator>
  <cp:lastModifiedBy>Dede Nal Williams</cp:lastModifiedBy>
  <cp:revision>2</cp:revision>
  <cp:lastPrinted>2013-03-06T16:20:00Z</cp:lastPrinted>
  <dcterms:created xsi:type="dcterms:W3CDTF">2017-06-18T20:28:00Z</dcterms:created>
  <dcterms:modified xsi:type="dcterms:W3CDTF">2017-06-18T20:28:00Z</dcterms:modified>
</cp:coreProperties>
</file>