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FE" w:rsidRDefault="00B000FE"/>
    <w:p w:rsidR="00B000FE" w:rsidRDefault="00B000FE"/>
    <w:p w:rsidR="00B000FE" w:rsidRDefault="00B000FE"/>
    <w:tbl>
      <w:tblPr>
        <w:tblW w:w="972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B73E53" w:rsidRPr="009263B9" w:rsidTr="00B62938">
        <w:tc>
          <w:tcPr>
            <w:tcW w:w="9720" w:type="dxa"/>
            <w:tcBorders>
              <w:top w:val="single" w:sz="6" w:space="0" w:color="auto"/>
              <w:left w:val="single" w:sz="6" w:space="0" w:color="auto"/>
              <w:bottom w:val="nil"/>
              <w:right w:val="single" w:sz="6" w:space="0" w:color="auto"/>
            </w:tcBorders>
            <w:shd w:val="pct15" w:color="auto" w:fill="FFFFFF"/>
          </w:tcPr>
          <w:p w:rsidR="00B73E53" w:rsidRPr="00016AB4" w:rsidRDefault="00864CC8">
            <w:pPr>
              <w:pStyle w:val="Heading2"/>
              <w:rPr>
                <w:rFonts w:ascii="Corbel" w:hAnsi="Corbel"/>
                <w:szCs w:val="24"/>
              </w:rPr>
            </w:pPr>
            <w:r w:rsidRPr="00016AB4">
              <w:rPr>
                <w:rFonts w:ascii="Corbel" w:hAnsi="Corbel"/>
                <w:szCs w:val="24"/>
              </w:rPr>
              <w:t>UNICEF in Turkey</w:t>
            </w:r>
          </w:p>
        </w:tc>
      </w:tr>
      <w:tr w:rsidR="00B73E53" w:rsidRPr="009263B9" w:rsidTr="00B62938">
        <w:tc>
          <w:tcPr>
            <w:tcW w:w="9720" w:type="dxa"/>
            <w:tcBorders>
              <w:top w:val="nil"/>
              <w:left w:val="single" w:sz="6" w:space="0" w:color="auto"/>
              <w:bottom w:val="nil"/>
              <w:right w:val="single" w:sz="6" w:space="0" w:color="auto"/>
            </w:tcBorders>
            <w:shd w:val="pct15" w:color="auto" w:fill="FFFFFF"/>
          </w:tcPr>
          <w:p w:rsidR="00B73E53" w:rsidRPr="00016AB4" w:rsidRDefault="00B75CCD">
            <w:pPr>
              <w:ind w:left="344" w:right="-108" w:hanging="175"/>
              <w:jc w:val="center"/>
              <w:rPr>
                <w:rFonts w:ascii="Corbel" w:hAnsi="Corbel"/>
                <w:b/>
                <w:bCs/>
                <w:color w:val="000080"/>
                <w:sz w:val="24"/>
                <w:szCs w:val="24"/>
                <w:u w:val="single"/>
              </w:rPr>
            </w:pPr>
            <w:r w:rsidRPr="00016AB4">
              <w:rPr>
                <w:rFonts w:ascii="Corbel" w:hAnsi="Corbel"/>
                <w:b/>
                <w:bCs/>
                <w:color w:val="000080"/>
                <w:sz w:val="24"/>
                <w:szCs w:val="24"/>
                <w:u w:val="single"/>
              </w:rPr>
              <w:t>Requirements</w:t>
            </w:r>
            <w:r w:rsidR="00F81AF8" w:rsidRPr="00016AB4">
              <w:rPr>
                <w:rFonts w:ascii="Corbel" w:hAnsi="Corbel"/>
                <w:b/>
                <w:bCs/>
                <w:color w:val="000080"/>
                <w:sz w:val="24"/>
                <w:szCs w:val="24"/>
                <w:u w:val="single"/>
              </w:rPr>
              <w:t xml:space="preserve"> For Financial Submission</w:t>
            </w:r>
          </w:p>
        </w:tc>
      </w:tr>
      <w:tr w:rsidR="00B73E53" w:rsidRPr="009263B9" w:rsidTr="00B62938">
        <w:trPr>
          <w:trHeight w:val="108"/>
        </w:trPr>
        <w:tc>
          <w:tcPr>
            <w:tcW w:w="9720" w:type="dxa"/>
            <w:tcBorders>
              <w:top w:val="nil"/>
              <w:left w:val="single" w:sz="6" w:space="0" w:color="auto"/>
              <w:bottom w:val="single" w:sz="6" w:space="0" w:color="auto"/>
              <w:right w:val="single" w:sz="6" w:space="0" w:color="auto"/>
            </w:tcBorders>
          </w:tcPr>
          <w:p w:rsidR="00B73E53" w:rsidRPr="009263B9" w:rsidRDefault="00B73E53">
            <w:pPr>
              <w:ind w:left="344" w:right="-108" w:hanging="175"/>
              <w:jc w:val="right"/>
              <w:rPr>
                <w:rFonts w:ascii="Corbel" w:hAnsi="Corbel"/>
                <w:b/>
                <w:bCs/>
                <w:sz w:val="22"/>
                <w:szCs w:val="22"/>
              </w:rPr>
            </w:pPr>
          </w:p>
        </w:tc>
      </w:tr>
      <w:tr w:rsidR="00B73E53" w:rsidRPr="009263B9" w:rsidTr="00B62938">
        <w:tc>
          <w:tcPr>
            <w:tcW w:w="9720" w:type="dxa"/>
            <w:tcBorders>
              <w:top w:val="nil"/>
            </w:tcBorders>
            <w:shd w:val="pct15" w:color="auto" w:fill="FFFFFF"/>
          </w:tcPr>
          <w:p w:rsidR="00B73E53" w:rsidRPr="009263B9" w:rsidRDefault="00B73E53" w:rsidP="002C7D13">
            <w:pPr>
              <w:rPr>
                <w:rFonts w:ascii="Corbel" w:hAnsi="Corbel" w:cs="Arial"/>
                <w:color w:val="000080"/>
                <w:sz w:val="22"/>
                <w:szCs w:val="22"/>
              </w:rPr>
            </w:pPr>
            <w:r w:rsidRPr="009263B9">
              <w:rPr>
                <w:rFonts w:ascii="Corbel" w:hAnsi="Corbel" w:cs="Arial"/>
                <w:color w:val="000080"/>
                <w:sz w:val="22"/>
                <w:szCs w:val="22"/>
              </w:rPr>
              <w:t xml:space="preserve">Programme:  </w:t>
            </w:r>
            <w:r w:rsidR="002C7D13">
              <w:rPr>
                <w:rFonts w:ascii="Corbel" w:hAnsi="Corbel" w:cs="Arial"/>
                <w:sz w:val="22"/>
                <w:szCs w:val="22"/>
              </w:rPr>
              <w:t>Education</w:t>
            </w:r>
            <w:r w:rsidR="001142CC" w:rsidRPr="009263B9">
              <w:rPr>
                <w:rFonts w:ascii="Corbel" w:hAnsi="Corbel" w:cs="Arial"/>
                <w:sz w:val="22"/>
                <w:szCs w:val="22"/>
              </w:rPr>
              <w:t xml:space="preserve"> </w:t>
            </w:r>
          </w:p>
        </w:tc>
      </w:tr>
      <w:tr w:rsidR="001142CC" w:rsidRPr="009263B9" w:rsidTr="00B62938">
        <w:trPr>
          <w:trHeight w:val="993"/>
        </w:trPr>
        <w:tc>
          <w:tcPr>
            <w:tcW w:w="9720" w:type="dxa"/>
            <w:shd w:val="pct15" w:color="auto" w:fill="FFFFFF"/>
          </w:tcPr>
          <w:p w:rsidR="004F354E" w:rsidRPr="009263B9" w:rsidRDefault="001142CC" w:rsidP="00F640C0">
            <w:pPr>
              <w:tabs>
                <w:tab w:val="left" w:pos="360"/>
              </w:tabs>
              <w:jc w:val="center"/>
              <w:rPr>
                <w:rFonts w:ascii="Corbel" w:hAnsi="Corbel"/>
                <w:color w:val="244061" w:themeColor="accent1" w:themeShade="80"/>
                <w:sz w:val="22"/>
                <w:szCs w:val="22"/>
              </w:rPr>
            </w:pPr>
            <w:r w:rsidRPr="009263B9">
              <w:rPr>
                <w:rFonts w:ascii="Corbel" w:hAnsi="Corbel"/>
                <w:color w:val="244061" w:themeColor="accent1" w:themeShade="80"/>
                <w:sz w:val="22"/>
                <w:szCs w:val="22"/>
              </w:rPr>
              <w:t xml:space="preserve">Assignment Title: </w:t>
            </w:r>
          </w:p>
          <w:p w:rsidR="00D57F2A" w:rsidRPr="00F640C0" w:rsidRDefault="00F640C0" w:rsidP="000E5012">
            <w:pPr>
              <w:jc w:val="center"/>
              <w:rPr>
                <w:rFonts w:asciiTheme="minorHAnsi" w:hAnsiTheme="minorHAnsi"/>
                <w:b/>
                <w:sz w:val="22"/>
                <w:szCs w:val="22"/>
              </w:rPr>
            </w:pPr>
            <w:r>
              <w:rPr>
                <w:rFonts w:asciiTheme="minorHAnsi" w:hAnsiTheme="minorHAnsi"/>
                <w:b/>
                <w:sz w:val="22"/>
              </w:rPr>
              <w:t>SHORT-</w:t>
            </w:r>
            <w:r w:rsidRPr="0036113B">
              <w:rPr>
                <w:rFonts w:asciiTheme="minorHAnsi" w:hAnsiTheme="minorHAnsi"/>
                <w:b/>
                <w:sz w:val="22"/>
              </w:rPr>
              <w:t xml:space="preserve">TERM INTERNATIONAL </w:t>
            </w:r>
            <w:r>
              <w:rPr>
                <w:rFonts w:asciiTheme="minorHAnsi" w:hAnsiTheme="minorHAnsi"/>
                <w:b/>
                <w:sz w:val="22"/>
              </w:rPr>
              <w:t xml:space="preserve">INDIVIDUAL </w:t>
            </w:r>
            <w:r w:rsidRPr="0036113B">
              <w:rPr>
                <w:rFonts w:asciiTheme="minorHAnsi" w:hAnsiTheme="minorHAnsi"/>
                <w:b/>
                <w:sz w:val="22"/>
              </w:rPr>
              <w:t>CONSULTANCY</w:t>
            </w:r>
            <w:r>
              <w:rPr>
                <w:rFonts w:asciiTheme="minorHAnsi" w:hAnsiTheme="minorHAnsi"/>
                <w:b/>
                <w:sz w:val="22"/>
              </w:rPr>
              <w:t xml:space="preserve"> </w:t>
            </w:r>
            <w:r w:rsidRPr="00CD542D">
              <w:rPr>
                <w:rFonts w:asciiTheme="minorHAnsi" w:hAnsiTheme="minorHAnsi"/>
                <w:b/>
                <w:sz w:val="22"/>
              </w:rPr>
              <w:t xml:space="preserve">FOR </w:t>
            </w:r>
            <w:r w:rsidR="002C7D13" w:rsidRPr="000E5012">
              <w:rPr>
                <w:rFonts w:asciiTheme="minorHAnsi" w:hAnsiTheme="minorHAnsi"/>
                <w:b/>
                <w:sz w:val="22"/>
              </w:rPr>
              <w:t>“</w:t>
            </w:r>
            <w:r w:rsidR="000E5012" w:rsidRPr="000E5012">
              <w:rPr>
                <w:rFonts w:asciiTheme="minorHAnsi" w:hAnsiTheme="minorHAnsi"/>
                <w:b/>
                <w:sz w:val="22"/>
              </w:rPr>
              <w:t>PROMOTING GENDER EQUALITY IN EDUCATION</w:t>
            </w:r>
            <w:r w:rsidR="002C7D13" w:rsidRPr="000E5012">
              <w:rPr>
                <w:rFonts w:asciiTheme="minorHAnsi" w:hAnsiTheme="minorHAnsi"/>
                <w:b/>
                <w:sz w:val="22"/>
              </w:rPr>
              <w:t>”</w:t>
            </w:r>
            <w:r w:rsidRPr="000E5012">
              <w:rPr>
                <w:rFonts w:asciiTheme="minorHAnsi" w:hAnsiTheme="minorHAnsi"/>
                <w:b/>
                <w:sz w:val="22"/>
              </w:rPr>
              <w:t xml:space="preserve"> </w:t>
            </w:r>
            <w:r w:rsidR="002C7D13" w:rsidRPr="000E5012">
              <w:rPr>
                <w:rFonts w:asciiTheme="minorHAnsi" w:hAnsiTheme="minorHAnsi"/>
                <w:b/>
                <w:sz w:val="22"/>
              </w:rPr>
              <w:t>(Ref: EDU/TURA/2017-</w:t>
            </w:r>
            <w:r w:rsidR="000E5012">
              <w:rPr>
                <w:rFonts w:asciiTheme="minorHAnsi" w:hAnsiTheme="minorHAnsi"/>
                <w:b/>
                <w:sz w:val="22"/>
              </w:rPr>
              <w:t>D</w:t>
            </w:r>
            <w:r w:rsidR="002C7D13" w:rsidRPr="000E5012">
              <w:rPr>
                <w:rFonts w:asciiTheme="minorHAnsi" w:hAnsiTheme="minorHAnsi"/>
                <w:b/>
                <w:sz w:val="22"/>
              </w:rPr>
              <w:t>)</w:t>
            </w:r>
          </w:p>
        </w:tc>
      </w:tr>
      <w:tr w:rsidR="00B73E53" w:rsidRPr="009263B9" w:rsidTr="00B62938">
        <w:trPr>
          <w:trHeight w:val="2325"/>
        </w:trPr>
        <w:tc>
          <w:tcPr>
            <w:tcW w:w="9720" w:type="dxa"/>
          </w:tcPr>
          <w:p w:rsidR="002C7D13" w:rsidRDefault="002B75B3" w:rsidP="002C7D13">
            <w:pPr>
              <w:pStyle w:val="NormalWeb"/>
              <w:spacing w:after="0" w:afterAutospacing="0"/>
              <w:jc w:val="both"/>
              <w:rPr>
                <w:rFonts w:ascii="Corbel" w:hAnsi="Corbel" w:cs="Arial"/>
                <w:bCs/>
                <w:color w:val="000000"/>
                <w:sz w:val="22"/>
                <w:szCs w:val="22"/>
              </w:rPr>
            </w:pPr>
            <w:r w:rsidRPr="009263B9">
              <w:rPr>
                <w:rFonts w:ascii="Corbel" w:hAnsi="Corbel" w:cs="Arial"/>
                <w:color w:val="000080"/>
                <w:sz w:val="22"/>
                <w:szCs w:val="22"/>
              </w:rPr>
              <w:t>Purpose of</w:t>
            </w:r>
            <w:r w:rsidR="001142CC" w:rsidRPr="009263B9">
              <w:rPr>
                <w:rFonts w:ascii="Corbel" w:hAnsi="Corbel" w:cs="Arial"/>
                <w:color w:val="000080"/>
                <w:sz w:val="22"/>
                <w:szCs w:val="22"/>
              </w:rPr>
              <w:t xml:space="preserve"> the</w:t>
            </w:r>
            <w:r w:rsidRPr="009263B9">
              <w:rPr>
                <w:rFonts w:ascii="Corbel" w:hAnsi="Corbel" w:cs="Arial"/>
                <w:color w:val="000080"/>
                <w:sz w:val="22"/>
                <w:szCs w:val="22"/>
              </w:rPr>
              <w:t xml:space="preserve"> Assignment:</w:t>
            </w:r>
            <w:r w:rsidRPr="009263B9">
              <w:rPr>
                <w:rFonts w:ascii="Corbel" w:hAnsi="Corbel" w:cs="Arial"/>
                <w:bCs/>
                <w:color w:val="000000"/>
                <w:sz w:val="22"/>
                <w:szCs w:val="22"/>
              </w:rPr>
              <w:t xml:space="preserve"> </w:t>
            </w:r>
          </w:p>
          <w:p w:rsidR="000E5012" w:rsidRPr="000E5012" w:rsidRDefault="000E5012" w:rsidP="000E5012">
            <w:pPr>
              <w:autoSpaceDE w:val="0"/>
              <w:autoSpaceDN w:val="0"/>
              <w:adjustRightInd w:val="0"/>
              <w:spacing w:after="240"/>
              <w:jc w:val="both"/>
              <w:rPr>
                <w:rFonts w:asciiTheme="minorHAnsi" w:hAnsiTheme="minorHAnsi" w:cs="Calibri"/>
                <w:sz w:val="22"/>
                <w:szCs w:val="22"/>
                <w:lang w:val="en-GB"/>
              </w:rPr>
            </w:pPr>
            <w:r w:rsidRPr="000E5012">
              <w:rPr>
                <w:rFonts w:asciiTheme="minorHAnsi" w:hAnsiTheme="minorHAnsi" w:cs="Calibri"/>
                <w:sz w:val="22"/>
                <w:szCs w:val="22"/>
                <w:lang w:val="en-GB"/>
              </w:rPr>
              <w:t>The consultant will work together with a national consultant to provide technical assistance to MoNE in the improvement and/or revision of the Guidelines on Gender Equality Sensitive School Standards through a comparative review of regional and global practices and resources. The consultant will also closely follow-up with the implementation of the Standards in schools.</w:t>
            </w:r>
          </w:p>
          <w:p w:rsidR="004F354E" w:rsidRPr="002C7D13" w:rsidRDefault="004F354E" w:rsidP="002C7D13">
            <w:pPr>
              <w:pStyle w:val="ListParagraph"/>
              <w:widowControl w:val="0"/>
              <w:ind w:left="252"/>
              <w:jc w:val="both"/>
              <w:rPr>
                <w:rFonts w:asciiTheme="minorHAnsi" w:hAnsiTheme="minorHAnsi"/>
                <w:b/>
                <w:bCs/>
                <w:color w:val="000000"/>
                <w:sz w:val="22"/>
                <w:szCs w:val="22"/>
                <w:lang w:val="en-GB"/>
              </w:rPr>
            </w:pPr>
          </w:p>
        </w:tc>
      </w:tr>
      <w:tr w:rsidR="00B73E53" w:rsidRPr="002C7D13" w:rsidTr="00B62938">
        <w:trPr>
          <w:trHeight w:val="444"/>
        </w:trPr>
        <w:tc>
          <w:tcPr>
            <w:tcW w:w="9720" w:type="dxa"/>
            <w:vAlign w:val="center"/>
          </w:tcPr>
          <w:p w:rsidR="009263B9" w:rsidRPr="000E5012" w:rsidRDefault="00B73E53" w:rsidP="000E5012">
            <w:pPr>
              <w:ind w:right="-567"/>
              <w:rPr>
                <w:rFonts w:asciiTheme="minorHAnsi" w:hAnsiTheme="minorHAnsi"/>
                <w:sz w:val="22"/>
                <w:szCs w:val="22"/>
              </w:rPr>
            </w:pPr>
            <w:r w:rsidRPr="000E5012">
              <w:rPr>
                <w:rFonts w:ascii="Corbel" w:hAnsi="Corbel" w:cs="Arial"/>
                <w:color w:val="000080"/>
                <w:sz w:val="22"/>
                <w:szCs w:val="22"/>
              </w:rPr>
              <w:t>Supervisor:</w:t>
            </w:r>
            <w:r w:rsidR="00E25656" w:rsidRPr="000E5012">
              <w:rPr>
                <w:rFonts w:ascii="Corbel" w:hAnsi="Corbel" w:cs="Arial"/>
                <w:color w:val="000000"/>
                <w:sz w:val="22"/>
                <w:szCs w:val="22"/>
              </w:rPr>
              <w:t xml:space="preserve"> </w:t>
            </w:r>
            <w:r w:rsidR="000E5012" w:rsidRPr="000E5012">
              <w:rPr>
                <w:rFonts w:asciiTheme="minorHAnsi" w:hAnsiTheme="minorHAnsi"/>
                <w:b/>
                <w:bCs/>
                <w:sz w:val="22"/>
              </w:rPr>
              <w:t>Kamil Kurtul</w:t>
            </w:r>
            <w:r w:rsidR="00B000FE" w:rsidRPr="000E5012">
              <w:rPr>
                <w:rFonts w:asciiTheme="minorHAnsi" w:hAnsiTheme="minorHAnsi"/>
                <w:b/>
                <w:bCs/>
                <w:sz w:val="22"/>
              </w:rPr>
              <w:t xml:space="preserve"> </w:t>
            </w:r>
            <w:r w:rsidR="00B000FE" w:rsidRPr="00B000FE">
              <w:rPr>
                <w:rFonts w:asciiTheme="minorHAnsi" w:hAnsiTheme="minorHAnsi"/>
                <w:b/>
                <w:bCs/>
                <w:sz w:val="22"/>
                <w:lang w:val="en-GB"/>
              </w:rPr>
              <w:t>– Education Specialist</w:t>
            </w:r>
          </w:p>
        </w:tc>
      </w:tr>
    </w:tbl>
    <w:p w:rsidR="00E172AA" w:rsidRPr="000E5012" w:rsidRDefault="00E172AA" w:rsidP="001142CC">
      <w:pPr>
        <w:rPr>
          <w:rFonts w:ascii="Corbel" w:hAnsi="Corbel"/>
          <w:sz w:val="22"/>
          <w:szCs w:val="22"/>
        </w:rPr>
      </w:pPr>
    </w:p>
    <w:p w:rsidR="009263B9" w:rsidRPr="000E5012" w:rsidRDefault="009263B9" w:rsidP="001142CC">
      <w:pPr>
        <w:rPr>
          <w:rFonts w:ascii="Corbel" w:hAnsi="Corbel"/>
          <w:sz w:val="22"/>
          <w:szCs w:val="22"/>
        </w:rPr>
      </w:pPr>
    </w:p>
    <w:tbl>
      <w:tblPr>
        <w:tblW w:w="97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50"/>
        <w:gridCol w:w="1980"/>
        <w:gridCol w:w="1890"/>
        <w:gridCol w:w="2160"/>
      </w:tblGrid>
      <w:tr w:rsidR="009263B9" w:rsidRPr="009263B9" w:rsidTr="00B000FE">
        <w:trPr>
          <w:trHeight w:val="414"/>
        </w:trPr>
        <w:tc>
          <w:tcPr>
            <w:tcW w:w="9720" w:type="dxa"/>
            <w:gridSpan w:val="5"/>
            <w:shd w:val="clear" w:color="auto" w:fill="BFBFBF" w:themeFill="background1" w:themeFillShade="BF"/>
            <w:vAlign w:val="center"/>
          </w:tcPr>
          <w:p w:rsidR="009263B9" w:rsidRPr="009263B9" w:rsidRDefault="00016AB4" w:rsidP="009263B9">
            <w:pPr>
              <w:jc w:val="center"/>
              <w:rPr>
                <w:rFonts w:ascii="Corbel" w:hAnsi="Corbel" w:cs="Arial"/>
                <w:b/>
                <w:bCs/>
                <w:sz w:val="22"/>
                <w:szCs w:val="22"/>
              </w:rPr>
            </w:pPr>
            <w:r w:rsidRPr="000E5012">
              <w:rPr>
                <w:rFonts w:ascii="Corbel" w:hAnsi="Corbel" w:cs="Arial"/>
                <w:b/>
                <w:bCs/>
                <w:sz w:val="22"/>
                <w:szCs w:val="22"/>
              </w:rPr>
              <w:t xml:space="preserve"> </w:t>
            </w:r>
            <w:r w:rsidRPr="009263B9">
              <w:rPr>
                <w:rFonts w:ascii="Corbel" w:hAnsi="Corbel" w:cs="Arial"/>
                <w:b/>
                <w:bCs/>
                <w:sz w:val="22"/>
                <w:szCs w:val="22"/>
              </w:rPr>
              <w:t>PROPOSED PAYMENT SCHEDULE</w:t>
            </w:r>
          </w:p>
        </w:tc>
      </w:tr>
      <w:tr w:rsidR="002C7D13" w:rsidRPr="009263B9" w:rsidTr="00B62938">
        <w:trPr>
          <w:trHeight w:val="414"/>
        </w:trPr>
        <w:tc>
          <w:tcPr>
            <w:tcW w:w="540" w:type="dxa"/>
            <w:shd w:val="clear" w:color="auto" w:fill="BFBFBF" w:themeFill="background1" w:themeFillShade="BF"/>
            <w:vAlign w:val="center"/>
          </w:tcPr>
          <w:p w:rsidR="002C7D13" w:rsidRPr="00016AB4" w:rsidRDefault="002C7D13" w:rsidP="00B000FE">
            <w:pPr>
              <w:jc w:val="center"/>
              <w:rPr>
                <w:rFonts w:ascii="Corbel" w:hAnsi="Corbel"/>
                <w:b/>
                <w:szCs w:val="22"/>
                <w:lang w:val="en-GB"/>
              </w:rPr>
            </w:pPr>
          </w:p>
        </w:tc>
        <w:tc>
          <w:tcPr>
            <w:tcW w:w="3150" w:type="dxa"/>
            <w:shd w:val="clear" w:color="auto" w:fill="BFBFBF" w:themeFill="background1" w:themeFillShade="BF"/>
            <w:vAlign w:val="center"/>
          </w:tcPr>
          <w:p w:rsidR="002C7D13" w:rsidRPr="00016AB4" w:rsidRDefault="002C7D13" w:rsidP="00B000FE">
            <w:pPr>
              <w:jc w:val="center"/>
              <w:rPr>
                <w:rFonts w:ascii="Corbel" w:hAnsi="Corbel"/>
                <w:b/>
                <w:szCs w:val="22"/>
                <w:lang w:val="en-GB"/>
              </w:rPr>
            </w:pPr>
            <w:r w:rsidRPr="00016AB4">
              <w:rPr>
                <w:rFonts w:ascii="Corbel" w:hAnsi="Corbel"/>
                <w:b/>
                <w:szCs w:val="22"/>
                <w:lang w:val="en-GB"/>
              </w:rPr>
              <w:t>DELIVERABLE</w:t>
            </w:r>
          </w:p>
        </w:tc>
        <w:tc>
          <w:tcPr>
            <w:tcW w:w="1980" w:type="dxa"/>
            <w:shd w:val="clear" w:color="auto" w:fill="BFBFBF" w:themeFill="background1" w:themeFillShade="BF"/>
            <w:vAlign w:val="center"/>
          </w:tcPr>
          <w:p w:rsidR="00B000FE" w:rsidRDefault="002C7D13" w:rsidP="00B000FE">
            <w:pPr>
              <w:jc w:val="center"/>
              <w:rPr>
                <w:rFonts w:ascii="Corbel" w:hAnsi="Corbel" w:cs="Arial"/>
                <w:b/>
                <w:bCs/>
                <w:szCs w:val="22"/>
              </w:rPr>
            </w:pPr>
            <w:r w:rsidRPr="00016AB4">
              <w:rPr>
                <w:rFonts w:ascii="Corbel" w:hAnsi="Corbel" w:cs="Arial"/>
                <w:b/>
                <w:bCs/>
                <w:szCs w:val="22"/>
              </w:rPr>
              <w:t>ESTIMATED</w:t>
            </w:r>
          </w:p>
          <w:p w:rsidR="002C7D13" w:rsidRPr="00016AB4" w:rsidRDefault="002C7D13" w:rsidP="00B000FE">
            <w:pPr>
              <w:jc w:val="center"/>
              <w:rPr>
                <w:rFonts w:ascii="Corbel" w:hAnsi="Corbel"/>
                <w:b/>
                <w:szCs w:val="22"/>
                <w:lang w:val="en-GB"/>
              </w:rPr>
            </w:pPr>
            <w:r w:rsidRPr="00016AB4">
              <w:rPr>
                <w:rFonts w:ascii="Corbel" w:hAnsi="Corbel" w:cs="Arial"/>
                <w:b/>
                <w:bCs/>
                <w:szCs w:val="22"/>
              </w:rPr>
              <w:t>MAN/ DAY</w:t>
            </w:r>
          </w:p>
        </w:tc>
        <w:tc>
          <w:tcPr>
            <w:tcW w:w="1890" w:type="dxa"/>
            <w:shd w:val="clear" w:color="auto" w:fill="BFBFBF" w:themeFill="background1" w:themeFillShade="BF"/>
            <w:vAlign w:val="center"/>
          </w:tcPr>
          <w:p w:rsidR="002C7D13" w:rsidRPr="00016AB4" w:rsidRDefault="002C7D13" w:rsidP="00B000FE">
            <w:pPr>
              <w:jc w:val="center"/>
              <w:rPr>
                <w:rFonts w:ascii="Corbel" w:hAnsi="Corbel" w:cs="Arial"/>
                <w:b/>
                <w:bCs/>
                <w:szCs w:val="22"/>
              </w:rPr>
            </w:pPr>
            <w:r w:rsidRPr="00016AB4">
              <w:rPr>
                <w:rFonts w:ascii="Corbel" w:hAnsi="Corbel" w:cs="Arial"/>
                <w:b/>
                <w:bCs/>
                <w:szCs w:val="22"/>
              </w:rPr>
              <w:t>UNIT COST FOR A MAN/ DAY</w:t>
            </w:r>
          </w:p>
        </w:tc>
        <w:tc>
          <w:tcPr>
            <w:tcW w:w="2160" w:type="dxa"/>
            <w:shd w:val="clear" w:color="auto" w:fill="BFBFBF" w:themeFill="background1" w:themeFillShade="BF"/>
            <w:vAlign w:val="center"/>
          </w:tcPr>
          <w:p w:rsidR="002C7D13" w:rsidRPr="00016AB4" w:rsidRDefault="002C7D13" w:rsidP="00B000FE">
            <w:pPr>
              <w:jc w:val="center"/>
              <w:rPr>
                <w:rFonts w:ascii="Corbel" w:hAnsi="Corbel" w:cs="Arial"/>
                <w:b/>
                <w:bCs/>
                <w:szCs w:val="22"/>
              </w:rPr>
            </w:pPr>
            <w:r w:rsidRPr="00016AB4">
              <w:rPr>
                <w:rFonts w:ascii="Corbel" w:hAnsi="Corbel" w:cs="Arial"/>
                <w:b/>
                <w:bCs/>
                <w:szCs w:val="22"/>
              </w:rPr>
              <w:t>TOTAL COST (TL)</w:t>
            </w:r>
          </w:p>
        </w:tc>
      </w:tr>
      <w:tr w:rsidR="002C7D13" w:rsidRPr="009263B9" w:rsidTr="00B62938">
        <w:trPr>
          <w:trHeight w:val="845"/>
        </w:trPr>
        <w:tc>
          <w:tcPr>
            <w:tcW w:w="540" w:type="dxa"/>
            <w:vAlign w:val="center"/>
          </w:tcPr>
          <w:p w:rsidR="002C7D13" w:rsidRPr="009263B9" w:rsidRDefault="002C7D13" w:rsidP="00F640C0">
            <w:pPr>
              <w:rPr>
                <w:rFonts w:ascii="Corbel" w:hAnsi="Corbel"/>
                <w:b/>
                <w:sz w:val="22"/>
                <w:szCs w:val="22"/>
                <w:lang w:val="en-GB"/>
              </w:rPr>
            </w:pPr>
            <w:r w:rsidRPr="009263B9">
              <w:rPr>
                <w:rFonts w:ascii="Corbel" w:hAnsi="Corbel"/>
                <w:b/>
                <w:sz w:val="22"/>
                <w:szCs w:val="22"/>
                <w:lang w:val="en-GB"/>
              </w:rPr>
              <w:t>1</w:t>
            </w:r>
          </w:p>
        </w:tc>
        <w:tc>
          <w:tcPr>
            <w:tcW w:w="3150" w:type="dxa"/>
            <w:shd w:val="clear" w:color="auto" w:fill="auto"/>
            <w:vAlign w:val="center"/>
          </w:tcPr>
          <w:p w:rsidR="000E5012" w:rsidRPr="000E5012" w:rsidRDefault="000E5012" w:rsidP="000E5012">
            <w:pPr>
              <w:widowControl w:val="0"/>
              <w:tabs>
                <w:tab w:val="left" w:pos="990"/>
              </w:tabs>
              <w:autoSpaceDE w:val="0"/>
              <w:autoSpaceDN w:val="0"/>
              <w:adjustRightInd w:val="0"/>
              <w:jc w:val="both"/>
              <w:rPr>
                <w:rFonts w:asciiTheme="minorHAnsi" w:hAnsiTheme="minorHAnsi"/>
                <w:sz w:val="22"/>
                <w:szCs w:val="22"/>
              </w:rPr>
            </w:pPr>
            <w:r w:rsidRPr="000E5012">
              <w:rPr>
                <w:rFonts w:asciiTheme="minorHAnsi" w:hAnsiTheme="minorHAnsi"/>
                <w:sz w:val="22"/>
                <w:szCs w:val="22"/>
              </w:rPr>
              <w:t>Review the Guidelines on Gender Equality Sensitive School Standards and its attachments and prepare a report including the best practices in other countries.</w:t>
            </w:r>
          </w:p>
          <w:p w:rsidR="002C7D13" w:rsidRPr="000E5012" w:rsidRDefault="002C7D13" w:rsidP="000E5012">
            <w:pPr>
              <w:pStyle w:val="BodyText"/>
              <w:widowControl w:val="0"/>
              <w:tabs>
                <w:tab w:val="left" w:pos="-1440"/>
              </w:tabs>
              <w:rPr>
                <w:rFonts w:asciiTheme="minorHAnsi" w:hAnsiTheme="minorHAnsi" w:cs="Calibri"/>
                <w:sz w:val="22"/>
                <w:szCs w:val="22"/>
                <w:lang w:val="en-GB"/>
              </w:rPr>
            </w:pPr>
          </w:p>
        </w:tc>
        <w:tc>
          <w:tcPr>
            <w:tcW w:w="1980" w:type="dxa"/>
            <w:vAlign w:val="center"/>
          </w:tcPr>
          <w:p w:rsidR="002C7D13" w:rsidRPr="009263B9" w:rsidRDefault="002C7D13" w:rsidP="00F640C0">
            <w:pPr>
              <w:rPr>
                <w:rFonts w:ascii="Corbel" w:hAnsi="Corbel"/>
                <w:bCs/>
                <w:sz w:val="22"/>
                <w:szCs w:val="22"/>
                <w:lang w:val="en-GB"/>
              </w:rPr>
            </w:pPr>
          </w:p>
        </w:tc>
        <w:tc>
          <w:tcPr>
            <w:tcW w:w="1890" w:type="dxa"/>
            <w:vAlign w:val="center"/>
          </w:tcPr>
          <w:p w:rsidR="002C7D13" w:rsidRPr="009263B9" w:rsidRDefault="002C7D13" w:rsidP="00F640C0">
            <w:pPr>
              <w:rPr>
                <w:rFonts w:ascii="Corbel" w:hAnsi="Corbel"/>
                <w:bCs/>
                <w:sz w:val="22"/>
                <w:szCs w:val="22"/>
                <w:lang w:val="en-GB"/>
              </w:rPr>
            </w:pPr>
          </w:p>
        </w:tc>
        <w:tc>
          <w:tcPr>
            <w:tcW w:w="2160" w:type="dxa"/>
            <w:vAlign w:val="center"/>
          </w:tcPr>
          <w:p w:rsidR="002C7D13" w:rsidRPr="009263B9" w:rsidRDefault="002C7D13" w:rsidP="00F640C0">
            <w:pPr>
              <w:rPr>
                <w:rFonts w:ascii="Corbel" w:hAnsi="Corbel"/>
                <w:bCs/>
                <w:sz w:val="22"/>
                <w:szCs w:val="22"/>
                <w:lang w:val="en-GB"/>
              </w:rPr>
            </w:pPr>
          </w:p>
        </w:tc>
      </w:tr>
      <w:tr w:rsidR="002C7D13" w:rsidRPr="009263B9" w:rsidTr="00B62938">
        <w:trPr>
          <w:trHeight w:val="1403"/>
        </w:trPr>
        <w:tc>
          <w:tcPr>
            <w:tcW w:w="540" w:type="dxa"/>
            <w:vAlign w:val="center"/>
          </w:tcPr>
          <w:p w:rsidR="002C7D13" w:rsidRPr="009263B9" w:rsidRDefault="002C7D13" w:rsidP="002C7D13">
            <w:pPr>
              <w:rPr>
                <w:rFonts w:ascii="Corbel" w:hAnsi="Corbel"/>
                <w:b/>
                <w:sz w:val="22"/>
                <w:szCs w:val="22"/>
                <w:lang w:val="en-GB"/>
              </w:rPr>
            </w:pPr>
            <w:r w:rsidRPr="009263B9">
              <w:rPr>
                <w:rFonts w:ascii="Corbel" w:hAnsi="Corbel"/>
                <w:b/>
                <w:sz w:val="22"/>
                <w:szCs w:val="22"/>
                <w:lang w:val="en-GB"/>
              </w:rPr>
              <w:t>2</w:t>
            </w:r>
          </w:p>
        </w:tc>
        <w:tc>
          <w:tcPr>
            <w:tcW w:w="3150" w:type="dxa"/>
            <w:shd w:val="clear" w:color="auto" w:fill="auto"/>
            <w:vAlign w:val="center"/>
          </w:tcPr>
          <w:p w:rsidR="00570B0D" w:rsidRPr="00570B0D" w:rsidRDefault="00570B0D" w:rsidP="00570B0D">
            <w:pPr>
              <w:rPr>
                <w:rFonts w:asciiTheme="minorHAnsi" w:hAnsiTheme="minorHAnsi"/>
                <w:sz w:val="22"/>
                <w:szCs w:val="22"/>
              </w:rPr>
            </w:pPr>
            <w:r w:rsidRPr="00570B0D">
              <w:rPr>
                <w:rFonts w:asciiTheme="minorHAnsi" w:hAnsiTheme="minorHAnsi"/>
                <w:sz w:val="22"/>
                <w:szCs w:val="22"/>
              </w:rPr>
              <w:t>2.1 Make a presentation on best practices of other countries in each 5 day Gender Sensitive School Standards Training.</w:t>
            </w:r>
            <w:r w:rsidRPr="00570B0D">
              <w:rPr>
                <w:rFonts w:asciiTheme="minorHAnsi" w:hAnsiTheme="minorHAnsi"/>
                <w:sz w:val="22"/>
                <w:szCs w:val="22"/>
              </w:rPr>
              <w:br/>
            </w:r>
          </w:p>
          <w:p w:rsidR="002C7D13" w:rsidRPr="000E5012" w:rsidRDefault="00570B0D" w:rsidP="00570B0D">
            <w:pPr>
              <w:rPr>
                <w:rFonts w:asciiTheme="minorHAnsi" w:hAnsiTheme="minorHAnsi"/>
                <w:sz w:val="22"/>
                <w:szCs w:val="22"/>
                <w:lang w:val="en-GB"/>
              </w:rPr>
            </w:pPr>
            <w:r w:rsidRPr="00570B0D">
              <w:rPr>
                <w:rFonts w:asciiTheme="minorHAnsi" w:hAnsiTheme="minorHAnsi"/>
                <w:sz w:val="22"/>
                <w:szCs w:val="22"/>
              </w:rPr>
              <w:t>2.2 Participate in one of the aforementioned trainings throughout 5 days as an observer.</w:t>
            </w:r>
          </w:p>
        </w:tc>
        <w:tc>
          <w:tcPr>
            <w:tcW w:w="1980" w:type="dxa"/>
            <w:vAlign w:val="center"/>
          </w:tcPr>
          <w:p w:rsidR="002C7D13" w:rsidRPr="009263B9" w:rsidRDefault="002C7D13" w:rsidP="002C7D13">
            <w:pPr>
              <w:rPr>
                <w:rFonts w:ascii="Corbel" w:hAnsi="Corbel"/>
                <w:bCs/>
                <w:sz w:val="22"/>
                <w:szCs w:val="22"/>
                <w:lang w:val="en-GB"/>
              </w:rPr>
            </w:pPr>
          </w:p>
        </w:tc>
        <w:tc>
          <w:tcPr>
            <w:tcW w:w="1890" w:type="dxa"/>
            <w:vAlign w:val="center"/>
          </w:tcPr>
          <w:p w:rsidR="002C7D13" w:rsidRPr="009263B9" w:rsidRDefault="002C7D13" w:rsidP="002C7D13">
            <w:pPr>
              <w:rPr>
                <w:rFonts w:ascii="Corbel" w:hAnsi="Corbel"/>
                <w:bCs/>
                <w:sz w:val="22"/>
                <w:szCs w:val="22"/>
                <w:lang w:val="en-GB"/>
              </w:rPr>
            </w:pPr>
          </w:p>
        </w:tc>
        <w:tc>
          <w:tcPr>
            <w:tcW w:w="2160" w:type="dxa"/>
            <w:vAlign w:val="center"/>
          </w:tcPr>
          <w:p w:rsidR="002C7D13" w:rsidRPr="009263B9" w:rsidRDefault="002C7D13" w:rsidP="002C7D13">
            <w:pPr>
              <w:rPr>
                <w:rFonts w:ascii="Corbel" w:hAnsi="Corbel"/>
                <w:bCs/>
                <w:sz w:val="22"/>
                <w:szCs w:val="22"/>
                <w:lang w:val="en-GB"/>
              </w:rPr>
            </w:pPr>
          </w:p>
        </w:tc>
      </w:tr>
      <w:tr w:rsidR="002C7D13" w:rsidRPr="009263B9" w:rsidTr="00B62938">
        <w:trPr>
          <w:trHeight w:val="1790"/>
        </w:trPr>
        <w:tc>
          <w:tcPr>
            <w:tcW w:w="540" w:type="dxa"/>
            <w:vAlign w:val="center"/>
          </w:tcPr>
          <w:p w:rsidR="002C7D13" w:rsidRPr="009263B9" w:rsidRDefault="002C7D13" w:rsidP="002C7D13">
            <w:pPr>
              <w:rPr>
                <w:rFonts w:ascii="Corbel" w:hAnsi="Corbel"/>
                <w:b/>
                <w:sz w:val="22"/>
                <w:szCs w:val="22"/>
                <w:lang w:val="en-GB"/>
              </w:rPr>
            </w:pPr>
            <w:r w:rsidRPr="009263B9">
              <w:rPr>
                <w:rFonts w:ascii="Corbel" w:hAnsi="Corbel"/>
                <w:b/>
                <w:sz w:val="22"/>
                <w:szCs w:val="22"/>
                <w:lang w:val="en-GB"/>
              </w:rPr>
              <w:t>3</w:t>
            </w:r>
          </w:p>
        </w:tc>
        <w:tc>
          <w:tcPr>
            <w:tcW w:w="3150" w:type="dxa"/>
            <w:shd w:val="clear" w:color="auto" w:fill="auto"/>
            <w:vAlign w:val="center"/>
          </w:tcPr>
          <w:p w:rsidR="00570B0D" w:rsidRPr="00570B0D" w:rsidRDefault="00570B0D" w:rsidP="00570B0D">
            <w:pPr>
              <w:rPr>
                <w:rFonts w:asciiTheme="minorHAnsi" w:hAnsiTheme="minorHAnsi"/>
                <w:sz w:val="22"/>
                <w:szCs w:val="22"/>
              </w:rPr>
            </w:pPr>
            <w:r w:rsidRPr="00570B0D">
              <w:rPr>
                <w:rFonts w:asciiTheme="minorHAnsi" w:hAnsiTheme="minorHAnsi"/>
                <w:sz w:val="22"/>
                <w:szCs w:val="22"/>
              </w:rPr>
              <w:t>3.1 Conduct at least 3 site visits to the pilot schools where the implementation will take place.</w:t>
            </w:r>
          </w:p>
          <w:p w:rsidR="00570B0D" w:rsidRPr="00570B0D" w:rsidRDefault="00570B0D" w:rsidP="00570B0D">
            <w:pPr>
              <w:rPr>
                <w:rFonts w:asciiTheme="minorHAnsi" w:hAnsiTheme="minorHAnsi"/>
                <w:sz w:val="22"/>
                <w:szCs w:val="22"/>
              </w:rPr>
            </w:pPr>
          </w:p>
          <w:p w:rsidR="002C7D13" w:rsidRPr="000E5012" w:rsidRDefault="00570B0D" w:rsidP="00570B0D">
            <w:pPr>
              <w:rPr>
                <w:rFonts w:asciiTheme="minorHAnsi" w:hAnsiTheme="minorHAnsi"/>
                <w:sz w:val="22"/>
                <w:szCs w:val="22"/>
                <w:lang w:val="en-GB"/>
              </w:rPr>
            </w:pPr>
            <w:r w:rsidRPr="00570B0D">
              <w:rPr>
                <w:rFonts w:asciiTheme="minorHAnsi" w:hAnsiTheme="minorHAnsi"/>
                <w:sz w:val="22"/>
                <w:szCs w:val="22"/>
              </w:rPr>
              <w:t>3.2 Conduct interviews with at least 4 students, 2 teachers, 2 school principals and 2 managers of provincial directorates of education.</w:t>
            </w:r>
          </w:p>
        </w:tc>
        <w:tc>
          <w:tcPr>
            <w:tcW w:w="1980" w:type="dxa"/>
            <w:vAlign w:val="center"/>
          </w:tcPr>
          <w:p w:rsidR="002C7D13" w:rsidRPr="009263B9" w:rsidRDefault="002C7D13" w:rsidP="002C7D13">
            <w:pPr>
              <w:rPr>
                <w:rFonts w:ascii="Corbel" w:hAnsi="Corbel"/>
                <w:bCs/>
                <w:sz w:val="22"/>
                <w:szCs w:val="22"/>
                <w:lang w:val="en-GB"/>
              </w:rPr>
            </w:pPr>
          </w:p>
        </w:tc>
        <w:tc>
          <w:tcPr>
            <w:tcW w:w="1890" w:type="dxa"/>
            <w:vAlign w:val="center"/>
          </w:tcPr>
          <w:p w:rsidR="002C7D13" w:rsidRPr="009263B9" w:rsidRDefault="002C7D13" w:rsidP="002C7D13">
            <w:pPr>
              <w:rPr>
                <w:rFonts w:ascii="Corbel" w:hAnsi="Corbel"/>
                <w:bCs/>
                <w:sz w:val="22"/>
                <w:szCs w:val="22"/>
                <w:lang w:val="en-GB"/>
              </w:rPr>
            </w:pPr>
          </w:p>
        </w:tc>
        <w:tc>
          <w:tcPr>
            <w:tcW w:w="2160" w:type="dxa"/>
            <w:vAlign w:val="center"/>
          </w:tcPr>
          <w:p w:rsidR="002C7D13" w:rsidRPr="009263B9" w:rsidRDefault="002C7D13" w:rsidP="002C7D13">
            <w:pPr>
              <w:rPr>
                <w:rFonts w:ascii="Corbel" w:hAnsi="Corbel"/>
                <w:bCs/>
                <w:sz w:val="22"/>
                <w:szCs w:val="22"/>
                <w:lang w:val="en-GB"/>
              </w:rPr>
            </w:pPr>
          </w:p>
        </w:tc>
      </w:tr>
      <w:tr w:rsidR="002C7D13" w:rsidRPr="009263B9" w:rsidTr="00B62938">
        <w:trPr>
          <w:trHeight w:val="548"/>
        </w:trPr>
        <w:tc>
          <w:tcPr>
            <w:tcW w:w="540" w:type="dxa"/>
            <w:vAlign w:val="center"/>
          </w:tcPr>
          <w:p w:rsidR="002C7D13" w:rsidRPr="009263B9" w:rsidRDefault="002C7D13" w:rsidP="002C7D13">
            <w:pPr>
              <w:rPr>
                <w:rFonts w:ascii="Corbel" w:hAnsi="Corbel"/>
                <w:b/>
                <w:sz w:val="22"/>
                <w:szCs w:val="22"/>
                <w:lang w:val="en-GB"/>
              </w:rPr>
            </w:pPr>
            <w:r>
              <w:rPr>
                <w:rFonts w:ascii="Corbel" w:hAnsi="Corbel"/>
                <w:b/>
                <w:sz w:val="22"/>
                <w:szCs w:val="22"/>
                <w:lang w:val="en-GB"/>
              </w:rPr>
              <w:t>4</w:t>
            </w:r>
          </w:p>
        </w:tc>
        <w:tc>
          <w:tcPr>
            <w:tcW w:w="3150" w:type="dxa"/>
            <w:shd w:val="clear" w:color="auto" w:fill="auto"/>
            <w:vAlign w:val="center"/>
          </w:tcPr>
          <w:p w:rsidR="00570B0D" w:rsidRPr="00570B0D" w:rsidRDefault="00570B0D" w:rsidP="00570B0D">
            <w:pPr>
              <w:rPr>
                <w:rFonts w:asciiTheme="minorHAnsi" w:hAnsiTheme="minorHAnsi"/>
                <w:sz w:val="22"/>
                <w:szCs w:val="22"/>
              </w:rPr>
            </w:pPr>
            <w:r w:rsidRPr="00570B0D">
              <w:rPr>
                <w:rFonts w:asciiTheme="minorHAnsi" w:hAnsiTheme="minorHAnsi"/>
                <w:sz w:val="22"/>
                <w:szCs w:val="22"/>
              </w:rPr>
              <w:t>4.1 Make a presentation about the work done during the project in the evaluation meeting.</w:t>
            </w:r>
          </w:p>
          <w:p w:rsidR="002C7D13" w:rsidRPr="000E5012" w:rsidRDefault="00570B0D" w:rsidP="00570B0D">
            <w:pPr>
              <w:rPr>
                <w:rFonts w:asciiTheme="minorHAnsi" w:hAnsiTheme="minorHAnsi"/>
                <w:sz w:val="22"/>
                <w:szCs w:val="22"/>
                <w:lang w:val="en-GB"/>
              </w:rPr>
            </w:pPr>
            <w:r w:rsidRPr="00570B0D">
              <w:rPr>
                <w:rFonts w:asciiTheme="minorHAnsi" w:hAnsiTheme="minorHAnsi"/>
                <w:sz w:val="22"/>
                <w:szCs w:val="22"/>
              </w:rPr>
              <w:lastRenderedPageBreak/>
              <w:br/>
              <w:t>4.2 Participate in the evaluation meeting for 3 days.</w:t>
            </w:r>
          </w:p>
        </w:tc>
        <w:tc>
          <w:tcPr>
            <w:tcW w:w="1980" w:type="dxa"/>
            <w:vAlign w:val="center"/>
          </w:tcPr>
          <w:p w:rsidR="002C7D13" w:rsidRPr="009263B9" w:rsidRDefault="002C7D13" w:rsidP="002C7D13">
            <w:pPr>
              <w:rPr>
                <w:rFonts w:ascii="Corbel" w:hAnsi="Corbel"/>
                <w:bCs/>
                <w:sz w:val="22"/>
                <w:szCs w:val="22"/>
                <w:lang w:val="en-GB"/>
              </w:rPr>
            </w:pPr>
          </w:p>
        </w:tc>
        <w:tc>
          <w:tcPr>
            <w:tcW w:w="1890" w:type="dxa"/>
            <w:vAlign w:val="center"/>
          </w:tcPr>
          <w:p w:rsidR="002C7D13" w:rsidRPr="009263B9" w:rsidRDefault="002C7D13" w:rsidP="002C7D13">
            <w:pPr>
              <w:rPr>
                <w:rFonts w:ascii="Corbel" w:hAnsi="Corbel"/>
                <w:bCs/>
                <w:sz w:val="22"/>
                <w:szCs w:val="22"/>
                <w:lang w:val="en-GB"/>
              </w:rPr>
            </w:pPr>
          </w:p>
        </w:tc>
        <w:tc>
          <w:tcPr>
            <w:tcW w:w="2160" w:type="dxa"/>
            <w:vAlign w:val="center"/>
          </w:tcPr>
          <w:p w:rsidR="002C7D13" w:rsidRPr="009263B9" w:rsidRDefault="002C7D13" w:rsidP="002C7D13">
            <w:pPr>
              <w:rPr>
                <w:rFonts w:ascii="Corbel" w:hAnsi="Corbel"/>
                <w:bCs/>
                <w:sz w:val="22"/>
                <w:szCs w:val="22"/>
                <w:lang w:val="en-GB"/>
              </w:rPr>
            </w:pPr>
          </w:p>
        </w:tc>
      </w:tr>
      <w:tr w:rsidR="002C7D13" w:rsidRPr="009263B9" w:rsidTr="00B62938">
        <w:trPr>
          <w:trHeight w:val="548"/>
        </w:trPr>
        <w:tc>
          <w:tcPr>
            <w:tcW w:w="540" w:type="dxa"/>
            <w:vAlign w:val="center"/>
          </w:tcPr>
          <w:p w:rsidR="002C7D13" w:rsidRDefault="002C7D13" w:rsidP="002C7D13">
            <w:pPr>
              <w:rPr>
                <w:rFonts w:ascii="Corbel" w:hAnsi="Corbel"/>
                <w:b/>
                <w:sz w:val="22"/>
                <w:szCs w:val="22"/>
                <w:lang w:val="en-GB"/>
              </w:rPr>
            </w:pPr>
            <w:r>
              <w:rPr>
                <w:rFonts w:ascii="Corbel" w:hAnsi="Corbel"/>
                <w:b/>
                <w:sz w:val="22"/>
                <w:szCs w:val="22"/>
                <w:lang w:val="en-GB"/>
              </w:rPr>
              <w:t>5</w:t>
            </w:r>
          </w:p>
        </w:tc>
        <w:tc>
          <w:tcPr>
            <w:tcW w:w="3150" w:type="dxa"/>
            <w:shd w:val="clear" w:color="auto" w:fill="auto"/>
            <w:vAlign w:val="center"/>
          </w:tcPr>
          <w:p w:rsidR="000E5012" w:rsidRDefault="000E5012" w:rsidP="000E5012">
            <w:pPr>
              <w:pStyle w:val="ListParagraph"/>
              <w:widowControl w:val="0"/>
              <w:autoSpaceDE w:val="0"/>
              <w:autoSpaceDN w:val="0"/>
              <w:adjustRightInd w:val="0"/>
              <w:ind w:left="284"/>
              <w:jc w:val="both"/>
              <w:rPr>
                <w:color w:val="000000"/>
                <w:sz w:val="22"/>
                <w:szCs w:val="22"/>
                <w:lang w:val="en-GB"/>
              </w:rPr>
            </w:pPr>
          </w:p>
          <w:p w:rsidR="002C7D13" w:rsidRPr="000E5012" w:rsidRDefault="00570B0D" w:rsidP="002C7D13">
            <w:pPr>
              <w:rPr>
                <w:rFonts w:asciiTheme="minorHAnsi" w:hAnsiTheme="minorHAnsi"/>
                <w:sz w:val="22"/>
                <w:szCs w:val="22"/>
                <w:lang w:val="en-GB"/>
              </w:rPr>
            </w:pPr>
            <w:bookmarkStart w:id="0" w:name="_GoBack"/>
            <w:r w:rsidRPr="00570B0D">
              <w:rPr>
                <w:rFonts w:asciiTheme="minorHAnsi" w:hAnsiTheme="minorHAnsi"/>
                <w:sz w:val="22"/>
                <w:szCs w:val="22"/>
              </w:rPr>
              <w:t>Prepare a recommendation list for the revision and finalize the Gender Sensitive School Standards</w:t>
            </w:r>
            <w:r w:rsidRPr="00171A01">
              <w:rPr>
                <w:rFonts w:asciiTheme="majorBidi" w:hAnsiTheme="majorBidi" w:cstheme="majorBidi"/>
                <w:color w:val="000000"/>
                <w:sz w:val="22"/>
                <w:szCs w:val="22"/>
                <w:lang w:val="en-GB" w:eastAsia="tr-TR"/>
              </w:rPr>
              <w:t xml:space="preserve"> </w:t>
            </w:r>
            <w:bookmarkEnd w:id="0"/>
          </w:p>
        </w:tc>
        <w:tc>
          <w:tcPr>
            <w:tcW w:w="1980" w:type="dxa"/>
            <w:vAlign w:val="center"/>
          </w:tcPr>
          <w:p w:rsidR="002C7D13" w:rsidRPr="009263B9" w:rsidRDefault="002C7D13" w:rsidP="002C7D13">
            <w:pPr>
              <w:rPr>
                <w:rFonts w:ascii="Corbel" w:hAnsi="Corbel"/>
                <w:bCs/>
                <w:sz w:val="22"/>
                <w:szCs w:val="22"/>
                <w:lang w:val="en-GB"/>
              </w:rPr>
            </w:pPr>
          </w:p>
        </w:tc>
        <w:tc>
          <w:tcPr>
            <w:tcW w:w="1890" w:type="dxa"/>
            <w:vAlign w:val="center"/>
          </w:tcPr>
          <w:p w:rsidR="002C7D13" w:rsidRPr="009263B9" w:rsidRDefault="002C7D13" w:rsidP="002C7D13">
            <w:pPr>
              <w:rPr>
                <w:rFonts w:ascii="Corbel" w:hAnsi="Corbel"/>
                <w:bCs/>
                <w:sz w:val="22"/>
                <w:szCs w:val="22"/>
                <w:lang w:val="en-GB"/>
              </w:rPr>
            </w:pPr>
          </w:p>
        </w:tc>
        <w:tc>
          <w:tcPr>
            <w:tcW w:w="2160" w:type="dxa"/>
            <w:vAlign w:val="center"/>
          </w:tcPr>
          <w:p w:rsidR="002C7D13" w:rsidRPr="009263B9" w:rsidRDefault="002C7D13" w:rsidP="002C7D13">
            <w:pPr>
              <w:rPr>
                <w:rFonts w:ascii="Corbel" w:hAnsi="Corbel"/>
                <w:bCs/>
                <w:sz w:val="22"/>
                <w:szCs w:val="22"/>
                <w:lang w:val="en-GB"/>
              </w:rPr>
            </w:pPr>
          </w:p>
        </w:tc>
      </w:tr>
    </w:tbl>
    <w:p w:rsidR="009263B9" w:rsidRPr="009263B9" w:rsidRDefault="009263B9" w:rsidP="001142CC">
      <w:pPr>
        <w:rPr>
          <w:rFonts w:ascii="Corbel" w:hAnsi="Corbel"/>
          <w:sz w:val="22"/>
          <w:szCs w:val="22"/>
        </w:rPr>
      </w:pPr>
    </w:p>
    <w:tbl>
      <w:tblPr>
        <w:tblStyle w:val="TableGrid"/>
        <w:tblW w:w="9720" w:type="dxa"/>
        <w:tblInd w:w="-995" w:type="dxa"/>
        <w:tblLook w:val="04A0" w:firstRow="1" w:lastRow="0" w:firstColumn="1" w:lastColumn="0" w:noHBand="0" w:noVBand="1"/>
      </w:tblPr>
      <w:tblGrid>
        <w:gridCol w:w="9720"/>
      </w:tblGrid>
      <w:tr w:rsidR="00E172AA" w:rsidRPr="009263B9" w:rsidTr="00B000FE">
        <w:tc>
          <w:tcPr>
            <w:tcW w:w="9720" w:type="dxa"/>
            <w:vAlign w:val="bottom"/>
          </w:tcPr>
          <w:p w:rsidR="00E172AA" w:rsidRPr="009263B9" w:rsidRDefault="00E172AA" w:rsidP="00E172AA">
            <w:pPr>
              <w:jc w:val="center"/>
              <w:rPr>
                <w:rFonts w:ascii="Corbel" w:hAnsi="Corbel" w:cs="Times New Roman"/>
                <w:b/>
                <w:bCs/>
                <w:sz w:val="22"/>
                <w:szCs w:val="22"/>
              </w:rPr>
            </w:pPr>
            <w:r w:rsidRPr="009263B9">
              <w:rPr>
                <w:rFonts w:ascii="Corbel" w:hAnsi="Corbel" w:cs="Times New Roman"/>
                <w:b/>
                <w:bCs/>
                <w:sz w:val="22"/>
                <w:szCs w:val="22"/>
              </w:rPr>
              <w:t>NOTES</w:t>
            </w:r>
          </w:p>
        </w:tc>
      </w:tr>
      <w:tr w:rsidR="00E172AA" w:rsidRPr="009263B9" w:rsidTr="00B000FE">
        <w:tc>
          <w:tcPr>
            <w:tcW w:w="9720" w:type="dxa"/>
            <w:vAlign w:val="bottom"/>
          </w:tcPr>
          <w:p w:rsidR="00E172AA" w:rsidRPr="009263B9" w:rsidRDefault="00E172AA" w:rsidP="00E172AA">
            <w:pPr>
              <w:rPr>
                <w:rFonts w:ascii="Corbel" w:hAnsi="Corbel" w:cs="Times New Roman"/>
                <w:b/>
                <w:bCs/>
                <w:sz w:val="22"/>
                <w:szCs w:val="22"/>
              </w:rPr>
            </w:pPr>
            <w:r w:rsidRPr="009263B9">
              <w:rPr>
                <w:rFonts w:ascii="Corbel" w:hAnsi="Corbel" w:cs="Times New Roman"/>
                <w:b/>
                <w:bCs/>
                <w:sz w:val="22"/>
                <w:szCs w:val="22"/>
              </w:rPr>
              <w:t>All fee rates must cover:</w:t>
            </w:r>
          </w:p>
        </w:tc>
      </w:tr>
      <w:tr w:rsidR="00E172AA" w:rsidRPr="009263B9" w:rsidTr="00B000FE">
        <w:tc>
          <w:tcPr>
            <w:tcW w:w="9720" w:type="dxa"/>
            <w:vAlign w:val="bottom"/>
          </w:tcPr>
          <w:p w:rsidR="00E172AA" w:rsidRPr="002800AD" w:rsidRDefault="00E172AA" w:rsidP="00016AB4">
            <w:pPr>
              <w:rPr>
                <w:rFonts w:asciiTheme="minorHAnsi" w:hAnsiTheme="minorHAnsi" w:cstheme="minorHAnsi"/>
                <w:i/>
              </w:rPr>
            </w:pPr>
            <w:r w:rsidRPr="002800AD">
              <w:rPr>
                <w:rFonts w:asciiTheme="minorHAnsi" w:hAnsiTheme="minorHAnsi" w:cstheme="minorHAnsi"/>
                <w:i/>
              </w:rPr>
              <w:t xml:space="preserve">-  the remuneration actually paid to the experts concerned per </w:t>
            </w:r>
            <w:r w:rsidR="00016AB4" w:rsidRPr="002800AD">
              <w:rPr>
                <w:rFonts w:asciiTheme="minorHAnsi" w:hAnsiTheme="minorHAnsi" w:cstheme="minorHAnsi"/>
                <w:i/>
              </w:rPr>
              <w:t xml:space="preserve">man/ </w:t>
            </w:r>
            <w:r w:rsidRPr="002800AD">
              <w:rPr>
                <w:rFonts w:asciiTheme="minorHAnsi" w:hAnsiTheme="minorHAnsi" w:cstheme="minorHAnsi"/>
                <w:i/>
              </w:rPr>
              <w:t>day</w:t>
            </w:r>
          </w:p>
        </w:tc>
      </w:tr>
      <w:tr w:rsidR="00E172AA" w:rsidRPr="009263B9" w:rsidTr="00B000FE">
        <w:tc>
          <w:tcPr>
            <w:tcW w:w="9720" w:type="dxa"/>
            <w:vAlign w:val="bottom"/>
          </w:tcPr>
          <w:p w:rsidR="00E172AA" w:rsidRPr="002800AD" w:rsidRDefault="00E172AA" w:rsidP="00E172AA">
            <w:pPr>
              <w:rPr>
                <w:rFonts w:asciiTheme="minorHAnsi" w:hAnsiTheme="minorHAnsi" w:cstheme="minorHAnsi"/>
                <w:i/>
              </w:rPr>
            </w:pPr>
            <w:r w:rsidRPr="002800AD">
              <w:rPr>
                <w:rFonts w:asciiTheme="minorHAnsi" w:hAnsiTheme="minorHAnsi" w:cstheme="minorHAnsi"/>
                <w:i/>
              </w:rPr>
              <w:t xml:space="preserve">-  administrative costs of employing the relevant experts, such as relocation and repatriation expenses, </w:t>
            </w:r>
          </w:p>
        </w:tc>
      </w:tr>
      <w:tr w:rsidR="00E172AA" w:rsidRPr="009263B9" w:rsidTr="00B000FE">
        <w:trPr>
          <w:trHeight w:val="516"/>
        </w:trPr>
        <w:tc>
          <w:tcPr>
            <w:tcW w:w="9720" w:type="dxa"/>
            <w:vAlign w:val="bottom"/>
          </w:tcPr>
          <w:p w:rsidR="00E172AA" w:rsidRPr="002800AD" w:rsidRDefault="00E172AA" w:rsidP="00E172AA">
            <w:pPr>
              <w:rPr>
                <w:rFonts w:asciiTheme="minorHAnsi" w:hAnsiTheme="minorHAnsi" w:cstheme="minorHAnsi"/>
                <w:i/>
              </w:rPr>
            </w:pPr>
            <w:r w:rsidRPr="002800AD">
              <w:rPr>
                <w:rFonts w:asciiTheme="minorHAnsi" w:hAnsiTheme="minorHAnsi" w:cstheme="minorHAnsi"/>
                <w:i/>
              </w:rPr>
              <w:t xml:space="preserve">-  expatriation allowances, leave, medical insurance and other employment benefits </w:t>
            </w:r>
          </w:p>
          <w:p w:rsidR="00E172AA" w:rsidRPr="002800AD" w:rsidRDefault="00E172AA" w:rsidP="00E172AA">
            <w:pPr>
              <w:rPr>
                <w:rFonts w:asciiTheme="minorHAnsi" w:hAnsiTheme="minorHAnsi" w:cstheme="minorHAnsi"/>
                <w:i/>
              </w:rPr>
            </w:pPr>
            <w:r w:rsidRPr="002800AD">
              <w:rPr>
                <w:rFonts w:asciiTheme="minorHAnsi" w:hAnsiTheme="minorHAnsi" w:cstheme="minorHAnsi"/>
                <w:i/>
              </w:rPr>
              <w:t xml:space="preserve">   accorded to the experts by the Consultant</w:t>
            </w:r>
          </w:p>
        </w:tc>
      </w:tr>
      <w:tr w:rsidR="00E172AA" w:rsidRPr="009263B9" w:rsidTr="00B000FE">
        <w:tc>
          <w:tcPr>
            <w:tcW w:w="9720" w:type="dxa"/>
            <w:vAlign w:val="bottom"/>
          </w:tcPr>
          <w:p w:rsidR="00E172AA" w:rsidRPr="002800AD" w:rsidRDefault="00E172AA" w:rsidP="00E172AA">
            <w:pPr>
              <w:rPr>
                <w:rFonts w:asciiTheme="minorHAnsi" w:hAnsiTheme="minorHAnsi" w:cstheme="minorHAnsi"/>
                <w:i/>
              </w:rPr>
            </w:pPr>
            <w:r w:rsidRPr="002800AD">
              <w:rPr>
                <w:rFonts w:asciiTheme="minorHAnsi" w:hAnsiTheme="minorHAnsi" w:cstheme="minorHAnsi"/>
                <w:i/>
              </w:rPr>
              <w:t>-  the margin, covering the Consultant's overheads, profit and backstopping facilities</w:t>
            </w:r>
          </w:p>
        </w:tc>
      </w:tr>
      <w:tr w:rsidR="00E172AA" w:rsidRPr="009263B9" w:rsidTr="00B000FE">
        <w:tc>
          <w:tcPr>
            <w:tcW w:w="9720" w:type="dxa"/>
            <w:vAlign w:val="bottom"/>
          </w:tcPr>
          <w:p w:rsidR="00E172AA" w:rsidRPr="002800AD" w:rsidRDefault="00E172AA" w:rsidP="00E172AA">
            <w:pPr>
              <w:rPr>
                <w:rFonts w:asciiTheme="minorHAnsi" w:hAnsiTheme="minorHAnsi" w:cstheme="minorHAnsi"/>
                <w:i/>
              </w:rPr>
            </w:pPr>
            <w:r w:rsidRPr="002800AD">
              <w:rPr>
                <w:rFonts w:asciiTheme="minorHAnsi" w:hAnsiTheme="minorHAnsi" w:cstheme="minorHAnsi"/>
                <w:i/>
              </w:rPr>
              <w:t>-  Note that the input of experts must be given in full working days</w:t>
            </w:r>
          </w:p>
        </w:tc>
      </w:tr>
    </w:tbl>
    <w:p w:rsidR="00E172AA" w:rsidRDefault="00E172AA" w:rsidP="001142CC">
      <w:pPr>
        <w:rPr>
          <w:rFonts w:ascii="Corbel" w:hAnsi="Corbel"/>
          <w:sz w:val="22"/>
          <w:szCs w:val="22"/>
        </w:rPr>
      </w:pPr>
    </w:p>
    <w:p w:rsidR="008C242D" w:rsidRPr="00CF11DC" w:rsidRDefault="008C242D" w:rsidP="00B000FE">
      <w:pPr>
        <w:ind w:left="-720"/>
        <w:jc w:val="both"/>
        <w:rPr>
          <w:rFonts w:asciiTheme="minorHAnsi" w:hAnsiTheme="minorHAnsi"/>
          <w:i/>
          <w:sz w:val="22"/>
          <w:szCs w:val="22"/>
        </w:rPr>
      </w:pPr>
    </w:p>
    <w:p w:rsidR="008C242D" w:rsidRPr="00CF11DC" w:rsidRDefault="008C242D" w:rsidP="00B000FE">
      <w:pPr>
        <w:ind w:left="-720"/>
        <w:jc w:val="both"/>
        <w:rPr>
          <w:rFonts w:asciiTheme="minorHAnsi" w:hAnsiTheme="minorHAnsi"/>
          <w:b/>
          <w:i/>
          <w:sz w:val="24"/>
          <w:szCs w:val="22"/>
          <w:u w:val="single"/>
        </w:rPr>
      </w:pPr>
      <w:r>
        <w:rPr>
          <w:rFonts w:asciiTheme="minorHAnsi" w:hAnsiTheme="minorHAnsi"/>
          <w:b/>
          <w:i/>
          <w:sz w:val="24"/>
          <w:szCs w:val="22"/>
          <w:u w:val="single"/>
        </w:rPr>
        <w:t>*</w:t>
      </w:r>
      <w:r w:rsidRPr="00CF11DC">
        <w:rPr>
          <w:rFonts w:asciiTheme="minorHAnsi" w:hAnsiTheme="minorHAnsi"/>
          <w:b/>
          <w:i/>
          <w:sz w:val="24"/>
          <w:szCs w:val="22"/>
          <w:u w:val="single"/>
        </w:rPr>
        <w:t xml:space="preserve">Provision for incidental expenses: </w:t>
      </w:r>
    </w:p>
    <w:p w:rsidR="008C242D" w:rsidRPr="00B000FE" w:rsidRDefault="008C242D" w:rsidP="00B000FE">
      <w:pPr>
        <w:pStyle w:val="ListParagraph"/>
        <w:numPr>
          <w:ilvl w:val="0"/>
          <w:numId w:val="39"/>
        </w:numPr>
        <w:ind w:hanging="180"/>
        <w:jc w:val="both"/>
        <w:rPr>
          <w:rFonts w:asciiTheme="minorHAnsi" w:hAnsiTheme="minorHAnsi"/>
          <w:i/>
          <w:sz w:val="22"/>
          <w:szCs w:val="22"/>
        </w:rPr>
      </w:pPr>
      <w:r w:rsidRPr="00B000FE">
        <w:rPr>
          <w:rFonts w:asciiTheme="minorHAnsi" w:hAnsiTheme="minorHAnsi"/>
          <w:i/>
          <w:sz w:val="22"/>
          <w:szCs w:val="22"/>
        </w:rPr>
        <w:t xml:space="preserve">All incidental expenditures incurred in the course of the contract as required by the Terms of Reference is to be invoiced </w:t>
      </w:r>
      <w:r w:rsidRPr="00B000FE">
        <w:rPr>
          <w:rFonts w:asciiTheme="minorHAnsi" w:hAnsiTheme="minorHAnsi"/>
          <w:i/>
          <w:color w:val="FF0000"/>
          <w:sz w:val="22"/>
          <w:szCs w:val="22"/>
        </w:rPr>
        <w:t>on the basis of actual cost together with the supporting documents</w:t>
      </w:r>
      <w:r w:rsidRPr="00B000FE">
        <w:rPr>
          <w:rFonts w:asciiTheme="minorHAnsi" w:hAnsiTheme="minorHAnsi"/>
          <w:i/>
          <w:sz w:val="22"/>
          <w:szCs w:val="22"/>
        </w:rPr>
        <w:t>.</w:t>
      </w:r>
    </w:p>
    <w:p w:rsidR="008C242D" w:rsidRPr="00B000FE" w:rsidRDefault="008C242D" w:rsidP="00B000FE">
      <w:pPr>
        <w:pStyle w:val="ListParagraph"/>
        <w:numPr>
          <w:ilvl w:val="0"/>
          <w:numId w:val="39"/>
        </w:numPr>
        <w:ind w:hanging="180"/>
        <w:jc w:val="both"/>
        <w:rPr>
          <w:rFonts w:asciiTheme="minorHAnsi" w:hAnsiTheme="minorHAnsi"/>
          <w:i/>
          <w:sz w:val="22"/>
          <w:szCs w:val="22"/>
        </w:rPr>
      </w:pPr>
      <w:r w:rsidRPr="00B000FE">
        <w:rPr>
          <w:rFonts w:asciiTheme="minorHAnsi" w:hAnsiTheme="minorHAnsi"/>
          <w:i/>
          <w:sz w:val="22"/>
          <w:szCs w:val="22"/>
        </w:rPr>
        <w:t>Any cost related to the payment of an incidental expenditure is included, such as bank charges.</w:t>
      </w:r>
    </w:p>
    <w:p w:rsidR="008C242D" w:rsidRPr="00B000FE" w:rsidRDefault="008C242D" w:rsidP="00B000FE">
      <w:pPr>
        <w:pStyle w:val="ListParagraph"/>
        <w:numPr>
          <w:ilvl w:val="0"/>
          <w:numId w:val="39"/>
        </w:numPr>
        <w:ind w:hanging="180"/>
        <w:jc w:val="both"/>
        <w:rPr>
          <w:rFonts w:asciiTheme="minorHAnsi" w:hAnsiTheme="minorHAnsi"/>
          <w:i/>
          <w:sz w:val="22"/>
          <w:szCs w:val="22"/>
        </w:rPr>
      </w:pPr>
      <w:r w:rsidRPr="00B000FE">
        <w:rPr>
          <w:rFonts w:asciiTheme="minorHAnsi" w:hAnsiTheme="minorHAnsi"/>
          <w:i/>
          <w:sz w:val="22"/>
          <w:szCs w:val="22"/>
        </w:rPr>
        <w:t xml:space="preserve">All incidental expenditure details should be provided separately, </w:t>
      </w:r>
    </w:p>
    <w:p w:rsidR="008C242D" w:rsidRPr="00B000FE" w:rsidRDefault="008C242D" w:rsidP="00B000FE">
      <w:pPr>
        <w:pStyle w:val="ListParagraph"/>
        <w:numPr>
          <w:ilvl w:val="0"/>
          <w:numId w:val="39"/>
        </w:numPr>
        <w:ind w:hanging="180"/>
        <w:jc w:val="both"/>
        <w:rPr>
          <w:rFonts w:asciiTheme="minorHAnsi" w:hAnsiTheme="minorHAnsi"/>
          <w:i/>
          <w:sz w:val="22"/>
          <w:szCs w:val="22"/>
        </w:rPr>
      </w:pPr>
      <w:r w:rsidRPr="00B000FE">
        <w:rPr>
          <w:rFonts w:asciiTheme="minorHAnsi" w:hAnsiTheme="minorHAnsi"/>
          <w:i/>
          <w:sz w:val="22"/>
          <w:szCs w:val="22"/>
        </w:rPr>
        <w:t xml:space="preserve">Travel, accommodation, other expenses will be reimbursed to the company on the basis of the actual costs and upon receipt of </w:t>
      </w:r>
      <w:r w:rsidRPr="00B000FE">
        <w:rPr>
          <w:rFonts w:asciiTheme="minorHAnsi" w:hAnsiTheme="minorHAnsi"/>
          <w:i/>
          <w:color w:val="FF0000"/>
          <w:sz w:val="22"/>
          <w:szCs w:val="22"/>
        </w:rPr>
        <w:t>the original invoice and relevant supporting documents</w:t>
      </w:r>
      <w:r w:rsidRPr="00B000FE">
        <w:rPr>
          <w:rFonts w:asciiTheme="minorHAnsi" w:hAnsiTheme="minorHAnsi"/>
          <w:i/>
          <w:sz w:val="22"/>
          <w:szCs w:val="22"/>
        </w:rPr>
        <w:t>. Please note that UNICEF will only reimburse the travel expenses of economy class tickets and accommodation expenses as long as they do not surpass the UN Daily Subsistence Allowance rate effective for that specific month.</w:t>
      </w:r>
    </w:p>
    <w:p w:rsidR="008C242D" w:rsidRPr="009263B9" w:rsidRDefault="008C242D" w:rsidP="00B000FE">
      <w:pPr>
        <w:ind w:hanging="180"/>
        <w:rPr>
          <w:rFonts w:ascii="Corbel" w:hAnsi="Corbel"/>
          <w:sz w:val="22"/>
          <w:szCs w:val="22"/>
        </w:rPr>
      </w:pPr>
    </w:p>
    <w:sectPr w:rsidR="008C242D" w:rsidRPr="009263B9" w:rsidSect="00B000FE">
      <w:pgSz w:w="11906" w:h="16838"/>
      <w:pgMar w:top="630" w:right="1376" w:bottom="990" w:left="198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98" w:rsidRDefault="00B44098" w:rsidP="00B000FE">
      <w:r>
        <w:separator/>
      </w:r>
    </w:p>
  </w:endnote>
  <w:endnote w:type="continuationSeparator" w:id="0">
    <w:p w:rsidR="00B44098" w:rsidRDefault="00B44098" w:rsidP="00B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98" w:rsidRDefault="00B44098" w:rsidP="00B000FE">
      <w:r>
        <w:separator/>
      </w:r>
    </w:p>
  </w:footnote>
  <w:footnote w:type="continuationSeparator" w:id="0">
    <w:p w:rsidR="00B44098" w:rsidRDefault="00B44098" w:rsidP="00B00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5"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318B1"/>
    <w:multiLevelType w:val="hybridMultilevel"/>
    <w:tmpl w:val="9B6C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66AA"/>
    <w:multiLevelType w:val="hybridMultilevel"/>
    <w:tmpl w:val="B770ECC4"/>
    <w:lvl w:ilvl="0" w:tplc="8F726DB8">
      <w:numFmt w:val="bullet"/>
      <w:lvlText w:val="-"/>
      <w:lvlJc w:val="left"/>
      <w:pPr>
        <w:ind w:left="-36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717C5"/>
    <w:multiLevelType w:val="hybridMultilevel"/>
    <w:tmpl w:val="1D140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0"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17878"/>
    <w:multiLevelType w:val="hybridMultilevel"/>
    <w:tmpl w:val="A8F42904"/>
    <w:lvl w:ilvl="0" w:tplc="8F726DB8">
      <w:numFmt w:val="bullet"/>
      <w:lvlText w:val="-"/>
      <w:lvlJc w:val="left"/>
      <w:pPr>
        <w:ind w:left="-360" w:hanging="360"/>
      </w:pPr>
      <w:rPr>
        <w:rFonts w:ascii="Calibri" w:eastAsia="Times New Roman" w:hAnsi="Calibri" w:cs="Traditional Arabic"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2"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33"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3123A"/>
    <w:multiLevelType w:val="hybridMultilevel"/>
    <w:tmpl w:val="AAAE5E42"/>
    <w:lvl w:ilvl="0" w:tplc="B1FA6AA6">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39"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0"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32"/>
  </w:num>
  <w:num w:numId="3">
    <w:abstractNumId w:val="19"/>
  </w:num>
  <w:num w:numId="4">
    <w:abstractNumId w:val="4"/>
  </w:num>
  <w:num w:numId="5">
    <w:abstractNumId w:val="39"/>
  </w:num>
  <w:num w:numId="6">
    <w:abstractNumId w:val="33"/>
  </w:num>
  <w:num w:numId="7">
    <w:abstractNumId w:val="10"/>
  </w:num>
  <w:num w:numId="8">
    <w:abstractNumId w:val="3"/>
  </w:num>
  <w:num w:numId="9">
    <w:abstractNumId w:val="15"/>
  </w:num>
  <w:num w:numId="10">
    <w:abstractNumId w:val="1"/>
  </w:num>
  <w:num w:numId="11">
    <w:abstractNumId w:val="14"/>
  </w:num>
  <w:num w:numId="12">
    <w:abstractNumId w:val="5"/>
  </w:num>
  <w:num w:numId="13">
    <w:abstractNumId w:val="11"/>
  </w:num>
  <w:num w:numId="14">
    <w:abstractNumId w:val="7"/>
  </w:num>
  <w:num w:numId="15">
    <w:abstractNumId w:val="8"/>
  </w:num>
  <w:num w:numId="16">
    <w:abstractNumId w:val="25"/>
  </w:num>
  <w:num w:numId="17">
    <w:abstractNumId w:val="24"/>
  </w:num>
  <w:num w:numId="18">
    <w:abstractNumId w:val="20"/>
  </w:num>
  <w:num w:numId="19">
    <w:abstractNumId w:val="29"/>
  </w:num>
  <w:num w:numId="20">
    <w:abstractNumId w:val="6"/>
  </w:num>
  <w:num w:numId="21">
    <w:abstractNumId w:val="26"/>
  </w:num>
  <w:num w:numId="22">
    <w:abstractNumId w:val="2"/>
  </w:num>
  <w:num w:numId="23">
    <w:abstractNumId w:val="21"/>
  </w:num>
  <w:num w:numId="24">
    <w:abstractNumId w:val="37"/>
  </w:num>
  <w:num w:numId="25">
    <w:abstractNumId w:val="31"/>
  </w:num>
  <w:num w:numId="26">
    <w:abstractNumId w:val="28"/>
  </w:num>
  <w:num w:numId="27">
    <w:abstractNumId w:val="23"/>
  </w:num>
  <w:num w:numId="28">
    <w:abstractNumId w:val="13"/>
  </w:num>
  <w:num w:numId="29">
    <w:abstractNumId w:val="27"/>
  </w:num>
  <w:num w:numId="30">
    <w:abstractNumId w:val="0"/>
  </w:num>
  <w:num w:numId="31">
    <w:abstractNumId w:val="40"/>
  </w:num>
  <w:num w:numId="32">
    <w:abstractNumId w:val="34"/>
  </w:num>
  <w:num w:numId="33">
    <w:abstractNumId w:val="16"/>
  </w:num>
  <w:num w:numId="34">
    <w:abstractNumId w:val="17"/>
  </w:num>
  <w:num w:numId="35">
    <w:abstractNumId w:val="36"/>
  </w:num>
  <w:num w:numId="36">
    <w:abstractNumId w:val="22"/>
  </w:num>
  <w:num w:numId="37">
    <w:abstractNumId w:val="9"/>
  </w:num>
  <w:num w:numId="38">
    <w:abstractNumId w:val="30"/>
  </w:num>
  <w:num w:numId="39">
    <w:abstractNumId w:val="12"/>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AB"/>
    <w:rsid w:val="00016AB4"/>
    <w:rsid w:val="000209C6"/>
    <w:rsid w:val="000271B0"/>
    <w:rsid w:val="00030533"/>
    <w:rsid w:val="00032141"/>
    <w:rsid w:val="00041CA1"/>
    <w:rsid w:val="000421C6"/>
    <w:rsid w:val="00044C20"/>
    <w:rsid w:val="00054438"/>
    <w:rsid w:val="000552A9"/>
    <w:rsid w:val="00057C7C"/>
    <w:rsid w:val="00082F26"/>
    <w:rsid w:val="00091D9F"/>
    <w:rsid w:val="000C0341"/>
    <w:rsid w:val="000D39E5"/>
    <w:rsid w:val="000E5012"/>
    <w:rsid w:val="000E58D7"/>
    <w:rsid w:val="000E7447"/>
    <w:rsid w:val="000F7AE6"/>
    <w:rsid w:val="001142CC"/>
    <w:rsid w:val="00126636"/>
    <w:rsid w:val="00144EF3"/>
    <w:rsid w:val="00166B61"/>
    <w:rsid w:val="001D338F"/>
    <w:rsid w:val="001D46F8"/>
    <w:rsid w:val="001E64D0"/>
    <w:rsid w:val="001E7C55"/>
    <w:rsid w:val="001F3961"/>
    <w:rsid w:val="001F488A"/>
    <w:rsid w:val="00222B54"/>
    <w:rsid w:val="00223042"/>
    <w:rsid w:val="002325FC"/>
    <w:rsid w:val="00240E6A"/>
    <w:rsid w:val="00254E09"/>
    <w:rsid w:val="00260664"/>
    <w:rsid w:val="00260B1C"/>
    <w:rsid w:val="00271FC6"/>
    <w:rsid w:val="002800AD"/>
    <w:rsid w:val="002860AB"/>
    <w:rsid w:val="0029017E"/>
    <w:rsid w:val="0029193D"/>
    <w:rsid w:val="002B7413"/>
    <w:rsid w:val="002B75B3"/>
    <w:rsid w:val="002C433E"/>
    <w:rsid w:val="002C7D13"/>
    <w:rsid w:val="002D5C9A"/>
    <w:rsid w:val="002E61B8"/>
    <w:rsid w:val="003017B4"/>
    <w:rsid w:val="00302B73"/>
    <w:rsid w:val="00307CB9"/>
    <w:rsid w:val="00320F04"/>
    <w:rsid w:val="00322C03"/>
    <w:rsid w:val="00342849"/>
    <w:rsid w:val="00360881"/>
    <w:rsid w:val="003669C1"/>
    <w:rsid w:val="003730E9"/>
    <w:rsid w:val="003832EF"/>
    <w:rsid w:val="00393B3E"/>
    <w:rsid w:val="003974A0"/>
    <w:rsid w:val="003A7E8A"/>
    <w:rsid w:val="003B6A60"/>
    <w:rsid w:val="003C09C9"/>
    <w:rsid w:val="003C68BF"/>
    <w:rsid w:val="003C7893"/>
    <w:rsid w:val="003D341B"/>
    <w:rsid w:val="003E4488"/>
    <w:rsid w:val="003F3261"/>
    <w:rsid w:val="00411152"/>
    <w:rsid w:val="00422F44"/>
    <w:rsid w:val="004455AB"/>
    <w:rsid w:val="00460D8A"/>
    <w:rsid w:val="00467E26"/>
    <w:rsid w:val="0047558B"/>
    <w:rsid w:val="00477DEF"/>
    <w:rsid w:val="00492B67"/>
    <w:rsid w:val="0049654B"/>
    <w:rsid w:val="004C1B19"/>
    <w:rsid w:val="004F354E"/>
    <w:rsid w:val="004F643D"/>
    <w:rsid w:val="00522BD5"/>
    <w:rsid w:val="00524646"/>
    <w:rsid w:val="0053475B"/>
    <w:rsid w:val="0054139A"/>
    <w:rsid w:val="00547D94"/>
    <w:rsid w:val="00560063"/>
    <w:rsid w:val="00560A9F"/>
    <w:rsid w:val="00565D98"/>
    <w:rsid w:val="00570B0D"/>
    <w:rsid w:val="00573630"/>
    <w:rsid w:val="00575CE4"/>
    <w:rsid w:val="00594E3D"/>
    <w:rsid w:val="005B66AC"/>
    <w:rsid w:val="005C4B0E"/>
    <w:rsid w:val="005C7538"/>
    <w:rsid w:val="005D0B6F"/>
    <w:rsid w:val="005D5C6B"/>
    <w:rsid w:val="005E121B"/>
    <w:rsid w:val="00617B7D"/>
    <w:rsid w:val="00622F0D"/>
    <w:rsid w:val="006677F0"/>
    <w:rsid w:val="00682B88"/>
    <w:rsid w:val="006A4B45"/>
    <w:rsid w:val="006B519B"/>
    <w:rsid w:val="006E0E20"/>
    <w:rsid w:val="006F0305"/>
    <w:rsid w:val="006F133C"/>
    <w:rsid w:val="006F4E02"/>
    <w:rsid w:val="00701191"/>
    <w:rsid w:val="00701D13"/>
    <w:rsid w:val="00727411"/>
    <w:rsid w:val="00737FB8"/>
    <w:rsid w:val="00763231"/>
    <w:rsid w:val="0076386B"/>
    <w:rsid w:val="00770756"/>
    <w:rsid w:val="0079264D"/>
    <w:rsid w:val="007A3EC4"/>
    <w:rsid w:val="007C346B"/>
    <w:rsid w:val="007C5C84"/>
    <w:rsid w:val="007C7175"/>
    <w:rsid w:val="007D0409"/>
    <w:rsid w:val="007D27DD"/>
    <w:rsid w:val="007D5B94"/>
    <w:rsid w:val="007E6DD4"/>
    <w:rsid w:val="00834356"/>
    <w:rsid w:val="0084580E"/>
    <w:rsid w:val="00846FBB"/>
    <w:rsid w:val="00850F62"/>
    <w:rsid w:val="00857580"/>
    <w:rsid w:val="00863E98"/>
    <w:rsid w:val="00864CC8"/>
    <w:rsid w:val="0088024F"/>
    <w:rsid w:val="00892EF1"/>
    <w:rsid w:val="008A0693"/>
    <w:rsid w:val="008B6B31"/>
    <w:rsid w:val="008C02B0"/>
    <w:rsid w:val="008C242D"/>
    <w:rsid w:val="008D246E"/>
    <w:rsid w:val="00904480"/>
    <w:rsid w:val="00904CE7"/>
    <w:rsid w:val="0092033B"/>
    <w:rsid w:val="00924213"/>
    <w:rsid w:val="009263B9"/>
    <w:rsid w:val="0099263C"/>
    <w:rsid w:val="009B3571"/>
    <w:rsid w:val="009B5F4E"/>
    <w:rsid w:val="009C330A"/>
    <w:rsid w:val="009C7437"/>
    <w:rsid w:val="009D25AA"/>
    <w:rsid w:val="009E11B0"/>
    <w:rsid w:val="009E3EE0"/>
    <w:rsid w:val="009F22CB"/>
    <w:rsid w:val="00A01542"/>
    <w:rsid w:val="00A042EE"/>
    <w:rsid w:val="00A13443"/>
    <w:rsid w:val="00A21EF2"/>
    <w:rsid w:val="00A220F8"/>
    <w:rsid w:val="00A23642"/>
    <w:rsid w:val="00A33BB8"/>
    <w:rsid w:val="00A57C4A"/>
    <w:rsid w:val="00A62FEA"/>
    <w:rsid w:val="00A705D8"/>
    <w:rsid w:val="00A763EF"/>
    <w:rsid w:val="00A776EA"/>
    <w:rsid w:val="00A87F0B"/>
    <w:rsid w:val="00AB25F2"/>
    <w:rsid w:val="00AB7417"/>
    <w:rsid w:val="00AD63E1"/>
    <w:rsid w:val="00AD71FA"/>
    <w:rsid w:val="00B000FE"/>
    <w:rsid w:val="00B04F48"/>
    <w:rsid w:val="00B11CC6"/>
    <w:rsid w:val="00B123AC"/>
    <w:rsid w:val="00B1247D"/>
    <w:rsid w:val="00B27BCC"/>
    <w:rsid w:val="00B34EFE"/>
    <w:rsid w:val="00B35558"/>
    <w:rsid w:val="00B44098"/>
    <w:rsid w:val="00B520A3"/>
    <w:rsid w:val="00B62938"/>
    <w:rsid w:val="00B65235"/>
    <w:rsid w:val="00B706F1"/>
    <w:rsid w:val="00B73E53"/>
    <w:rsid w:val="00B74BB5"/>
    <w:rsid w:val="00B75CCD"/>
    <w:rsid w:val="00B9596C"/>
    <w:rsid w:val="00BC7FAD"/>
    <w:rsid w:val="00BF1477"/>
    <w:rsid w:val="00C004C7"/>
    <w:rsid w:val="00C05A4D"/>
    <w:rsid w:val="00C1667C"/>
    <w:rsid w:val="00C36877"/>
    <w:rsid w:val="00C440A8"/>
    <w:rsid w:val="00C461B4"/>
    <w:rsid w:val="00C6286C"/>
    <w:rsid w:val="00C747F0"/>
    <w:rsid w:val="00C83207"/>
    <w:rsid w:val="00C858AE"/>
    <w:rsid w:val="00C91662"/>
    <w:rsid w:val="00C91D0E"/>
    <w:rsid w:val="00CA075A"/>
    <w:rsid w:val="00CA2E35"/>
    <w:rsid w:val="00CA47C5"/>
    <w:rsid w:val="00CC77EE"/>
    <w:rsid w:val="00D01350"/>
    <w:rsid w:val="00D040FB"/>
    <w:rsid w:val="00D11853"/>
    <w:rsid w:val="00D30D86"/>
    <w:rsid w:val="00D57F2A"/>
    <w:rsid w:val="00D642D2"/>
    <w:rsid w:val="00D90C4C"/>
    <w:rsid w:val="00D92F13"/>
    <w:rsid w:val="00D9537E"/>
    <w:rsid w:val="00DD0F20"/>
    <w:rsid w:val="00DD5A5A"/>
    <w:rsid w:val="00DD7F19"/>
    <w:rsid w:val="00DE5B5A"/>
    <w:rsid w:val="00E0465F"/>
    <w:rsid w:val="00E11C37"/>
    <w:rsid w:val="00E12264"/>
    <w:rsid w:val="00E1549E"/>
    <w:rsid w:val="00E172AA"/>
    <w:rsid w:val="00E229E6"/>
    <w:rsid w:val="00E25656"/>
    <w:rsid w:val="00E27C0D"/>
    <w:rsid w:val="00E37123"/>
    <w:rsid w:val="00E4019C"/>
    <w:rsid w:val="00E41998"/>
    <w:rsid w:val="00E45B63"/>
    <w:rsid w:val="00E55198"/>
    <w:rsid w:val="00E84061"/>
    <w:rsid w:val="00E858AA"/>
    <w:rsid w:val="00E95928"/>
    <w:rsid w:val="00EA4748"/>
    <w:rsid w:val="00EC5953"/>
    <w:rsid w:val="00ED156C"/>
    <w:rsid w:val="00ED1C02"/>
    <w:rsid w:val="00EE1D73"/>
    <w:rsid w:val="00EF008C"/>
    <w:rsid w:val="00F00902"/>
    <w:rsid w:val="00F11685"/>
    <w:rsid w:val="00F21E81"/>
    <w:rsid w:val="00F25EAA"/>
    <w:rsid w:val="00F50893"/>
    <w:rsid w:val="00F640C0"/>
    <w:rsid w:val="00F66F12"/>
    <w:rsid w:val="00F81AF8"/>
    <w:rsid w:val="00F91A80"/>
    <w:rsid w:val="00FA2BB9"/>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DD"/>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val="en-GB" w:eastAsia="en-GB"/>
    </w:rPr>
  </w:style>
  <w:style w:type="paragraph" w:styleId="BalloonText">
    <w:name w:val="Balloon Text"/>
    <w:basedOn w:val="Normal"/>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Header">
    <w:name w:val="header"/>
    <w:basedOn w:val="Normal"/>
    <w:link w:val="HeaderChar"/>
    <w:unhideWhenUsed/>
    <w:rsid w:val="00B000FE"/>
    <w:pPr>
      <w:tabs>
        <w:tab w:val="center" w:pos="4680"/>
        <w:tab w:val="right" w:pos="9360"/>
      </w:tabs>
    </w:pPr>
  </w:style>
  <w:style w:type="character" w:customStyle="1" w:styleId="HeaderChar">
    <w:name w:val="Header Char"/>
    <w:basedOn w:val="DefaultParagraphFont"/>
    <w:link w:val="Header"/>
    <w:rsid w:val="00B000FE"/>
  </w:style>
  <w:style w:type="paragraph" w:styleId="Footer">
    <w:name w:val="footer"/>
    <w:basedOn w:val="Normal"/>
    <w:link w:val="FooterChar"/>
    <w:unhideWhenUsed/>
    <w:rsid w:val="00B000FE"/>
    <w:pPr>
      <w:tabs>
        <w:tab w:val="center" w:pos="4680"/>
        <w:tab w:val="right" w:pos="9360"/>
      </w:tabs>
    </w:pPr>
  </w:style>
  <w:style w:type="character" w:customStyle="1" w:styleId="FooterChar">
    <w:name w:val="Footer Char"/>
    <w:basedOn w:val="DefaultParagraphFont"/>
    <w:link w:val="Footer"/>
    <w:rsid w:val="00B0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8161-55D0-4BB9-B562-92B0D868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Hande Ozturk</cp:lastModifiedBy>
  <cp:revision>5</cp:revision>
  <cp:lastPrinted>2012-12-31T08:08:00Z</cp:lastPrinted>
  <dcterms:created xsi:type="dcterms:W3CDTF">2017-02-06T08:19:00Z</dcterms:created>
  <dcterms:modified xsi:type="dcterms:W3CDTF">2017-04-10T07:39:00Z</dcterms:modified>
</cp:coreProperties>
</file>