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C1" w:rsidRPr="00E761C4" w:rsidRDefault="000F7E83" w:rsidP="00B85DC1">
      <w:pPr>
        <w:rPr>
          <w:rFonts w:ascii="Arial" w:eastAsia="MS Gothic" w:hAnsi="Arial" w:cs="Arial"/>
          <w:b/>
          <w:sz w:val="22"/>
          <w:szCs w:val="22"/>
          <w:u w:val="single"/>
        </w:rPr>
      </w:pPr>
      <w:r>
        <w:rPr>
          <w:rFonts w:ascii="Arial" w:eastAsia="MS Gothic" w:hAnsi="Arial" w:cs="Arial"/>
          <w:b/>
          <w:noProof/>
          <w:sz w:val="22"/>
          <w:szCs w:val="22"/>
          <w:u w:val="single"/>
        </w:rPr>
        <mc:AlternateContent>
          <mc:Choice Requires="wps">
            <w:drawing>
              <wp:anchor distT="0" distB="0" distL="114300" distR="114300" simplePos="0" relativeHeight="251657728" behindDoc="0" locked="0" layoutInCell="1" allowOverlap="1" wp14:anchorId="424AC3A9" wp14:editId="4941025C">
                <wp:simplePos x="0" y="0"/>
                <wp:positionH relativeFrom="column">
                  <wp:posOffset>1480185</wp:posOffset>
                </wp:positionH>
                <wp:positionV relativeFrom="paragraph">
                  <wp:posOffset>20955</wp:posOffset>
                </wp:positionV>
                <wp:extent cx="4286250" cy="453543"/>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5354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E4FDF" w:rsidRPr="002711DE" w:rsidRDefault="00CE4FDF" w:rsidP="002711DE">
                            <w:pPr>
                              <w:jc w:val="center"/>
                              <w:rPr>
                                <w:rFonts w:ascii="Arial" w:hAnsi="Arial" w:cs="Arial"/>
                                <w:b/>
                                <w:bCs/>
                                <w:sz w:val="22"/>
                                <w:szCs w:val="22"/>
                              </w:rPr>
                            </w:pPr>
                            <w:r w:rsidRPr="002711DE">
                              <w:rPr>
                                <w:rFonts w:ascii="Arial" w:hAnsi="Arial" w:cs="Arial"/>
                                <w:b/>
                                <w:bCs/>
                                <w:sz w:val="22"/>
                                <w:szCs w:val="22"/>
                              </w:rPr>
                              <w:t>UNICEF Pacific</w:t>
                            </w:r>
                          </w:p>
                          <w:p w:rsidR="00CE4FDF" w:rsidRPr="002711DE" w:rsidRDefault="00CE4FDF" w:rsidP="002711DE">
                            <w:pPr>
                              <w:jc w:val="center"/>
                              <w:rPr>
                                <w:rFonts w:ascii="Arial" w:hAnsi="Arial" w:cs="Arial"/>
                                <w:sz w:val="22"/>
                                <w:szCs w:val="22"/>
                              </w:rPr>
                            </w:pPr>
                            <w:r w:rsidRPr="002711DE">
                              <w:rPr>
                                <w:rFonts w:ascii="Arial" w:hAnsi="Arial" w:cs="Arial"/>
                                <w:b/>
                                <w:bCs/>
                                <w:sz w:val="22"/>
                                <w:szCs w:val="22"/>
                              </w:rPr>
                              <w:t xml:space="preserve">TERMS OF REFERENCE FOR </w:t>
                            </w:r>
                            <w:r w:rsidR="001F7B03">
                              <w:rPr>
                                <w:rFonts w:ascii="Arial" w:hAnsi="Arial" w:cs="Arial"/>
                                <w:b/>
                                <w:bCs/>
                                <w:sz w:val="22"/>
                                <w:szCs w:val="22"/>
                              </w:rPr>
                              <w:t>PROJECT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AC3A9" id="_x0000_t202" coordsize="21600,21600" o:spt="202" path="m,l,21600r21600,l21600,xe">
                <v:stroke joinstyle="miter"/>
                <v:path gradientshapeok="t" o:connecttype="rect"/>
              </v:shapetype>
              <v:shape id="Text Box 2" o:spid="_x0000_s1026" type="#_x0000_t202" style="position:absolute;margin-left:116.55pt;margin-top:1.65pt;width:337.5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" stroked="f">
                <v:textbox>
                  <w:txbxContent>
                    <w:p w:rsidR="00CE4FDF" w:rsidRPr="002711DE" w:rsidRDefault="00CE4FDF" w:rsidP="002711DE">
                      <w:pPr>
                        <w:jc w:val="center"/>
                        <w:rPr>
                          <w:rFonts w:ascii="Arial" w:hAnsi="Arial" w:cs="Arial"/>
                          <w:b/>
                          <w:bCs/>
                          <w:sz w:val="22"/>
                          <w:szCs w:val="22"/>
                        </w:rPr>
                      </w:pPr>
                      <w:r w:rsidRPr="002711DE">
                        <w:rPr>
                          <w:rFonts w:ascii="Arial" w:hAnsi="Arial" w:cs="Arial"/>
                          <w:b/>
                          <w:bCs/>
                          <w:sz w:val="22"/>
                          <w:szCs w:val="22"/>
                        </w:rPr>
                        <w:t>UNICEF Pacific</w:t>
                      </w:r>
                    </w:p>
                    <w:p w:rsidR="00CE4FDF" w:rsidRPr="002711DE" w:rsidRDefault="00CE4FDF" w:rsidP="002711DE">
                      <w:pPr>
                        <w:jc w:val="center"/>
                        <w:rPr>
                          <w:rFonts w:ascii="Arial" w:hAnsi="Arial" w:cs="Arial"/>
                          <w:sz w:val="22"/>
                          <w:szCs w:val="22"/>
                        </w:rPr>
                      </w:pPr>
                      <w:r w:rsidRPr="002711DE">
                        <w:rPr>
                          <w:rFonts w:ascii="Arial" w:hAnsi="Arial" w:cs="Arial"/>
                          <w:b/>
                          <w:bCs/>
                          <w:sz w:val="22"/>
                          <w:szCs w:val="22"/>
                        </w:rPr>
                        <w:t xml:space="preserve">TERMS OF REFERENCE FOR </w:t>
                      </w:r>
                      <w:r w:rsidR="001F7B03">
                        <w:rPr>
                          <w:rFonts w:ascii="Arial" w:hAnsi="Arial" w:cs="Arial"/>
                          <w:b/>
                          <w:bCs/>
                          <w:sz w:val="22"/>
                          <w:szCs w:val="22"/>
                        </w:rPr>
                        <w:t>PROJECT COORDINATOR</w:t>
                      </w:r>
                    </w:p>
                  </w:txbxContent>
                </v:textbox>
              </v:shape>
            </w:pict>
          </mc:Fallback>
        </mc:AlternateContent>
      </w:r>
      <w:r w:rsidR="004918DC">
        <w:rPr>
          <w:rFonts w:ascii="Arial" w:hAnsi="Arial" w:cs="Arial"/>
          <w:noProof/>
          <w:sz w:val="25"/>
          <w:szCs w:val="25"/>
        </w:rPr>
        <w:drawing>
          <wp:inline distT="0" distB="0" distL="0" distR="0" wp14:anchorId="5E0466B3" wp14:editId="69E4D4B7">
            <wp:extent cx="1457325" cy="381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7325" cy="381000"/>
                    </a:xfrm>
                    <a:prstGeom prst="rect">
                      <a:avLst/>
                    </a:prstGeom>
                    <a:noFill/>
                    <a:ln w="9525">
                      <a:noFill/>
                      <a:miter lim="800000"/>
                      <a:headEnd/>
                      <a:tailEnd/>
                    </a:ln>
                  </pic:spPr>
                </pic:pic>
              </a:graphicData>
            </a:graphic>
          </wp:inline>
        </w:drawing>
      </w:r>
    </w:p>
    <w:p w:rsidR="00B85DC1" w:rsidRPr="00B85DC1" w:rsidRDefault="00B85DC1" w:rsidP="00B85DC1">
      <w:pPr>
        <w:tabs>
          <w:tab w:val="left" w:pos="1140"/>
        </w:tabs>
        <w:autoSpaceDE w:val="0"/>
        <w:autoSpaceDN w:val="0"/>
        <w:adjustRightInd w:val="0"/>
        <w:rPr>
          <w:rFonts w:ascii="Arial" w:hAnsi="Arial" w:cs="Arial"/>
          <w:sz w:val="18"/>
          <w:szCs w:val="18"/>
        </w:rPr>
      </w:pPr>
      <w:r w:rsidRPr="00B85DC1">
        <w:rPr>
          <w:rFonts w:ascii="Arial" w:hAnsi="Arial" w:cs="Arial"/>
          <w:sz w:val="18"/>
          <w:szCs w:val="18"/>
        </w:rPr>
        <w:tab/>
      </w:r>
    </w:p>
    <w:p w:rsidR="00696D15" w:rsidRPr="00851684" w:rsidRDefault="001F7B03" w:rsidP="00B85DC1">
      <w:pPr>
        <w:autoSpaceDE w:val="0"/>
        <w:autoSpaceDN w:val="0"/>
        <w:adjustRightInd w:val="0"/>
        <w:rPr>
          <w:rFonts w:asciiTheme="minorHAnsi" w:hAnsiTheme="minorHAnsi"/>
          <w:b/>
          <w:sz w:val="22"/>
          <w:szCs w:val="22"/>
        </w:rPr>
      </w:pPr>
      <w:r>
        <w:rPr>
          <w:rFonts w:asciiTheme="minorHAnsi" w:hAnsiTheme="minorHAnsi"/>
          <w:b/>
          <w:sz w:val="22"/>
          <w:szCs w:val="22"/>
        </w:rPr>
        <w:t>Position</w:t>
      </w:r>
      <w:r w:rsidR="00696D15" w:rsidRPr="00851684">
        <w:rPr>
          <w:rFonts w:asciiTheme="minorHAnsi" w:hAnsiTheme="minorHAnsi"/>
          <w:b/>
          <w:sz w:val="22"/>
          <w:szCs w:val="22"/>
        </w:rPr>
        <w:t xml:space="preserve">: </w:t>
      </w:r>
      <w:r>
        <w:rPr>
          <w:rFonts w:asciiTheme="minorHAnsi" w:hAnsiTheme="minorHAnsi"/>
          <w:b/>
          <w:sz w:val="22"/>
          <w:szCs w:val="22"/>
        </w:rPr>
        <w:t xml:space="preserve">Project Coordinator, </w:t>
      </w:r>
      <w:bookmarkStart w:id="0" w:name="_GoBack"/>
      <w:r w:rsidR="00C008A6">
        <w:rPr>
          <w:rFonts w:asciiTheme="minorHAnsi" w:hAnsiTheme="minorHAnsi"/>
          <w:b/>
          <w:sz w:val="22"/>
          <w:szCs w:val="22"/>
        </w:rPr>
        <w:t xml:space="preserve">Kiribati </w:t>
      </w:r>
      <w:r>
        <w:rPr>
          <w:rFonts w:asciiTheme="minorHAnsi" w:hAnsiTheme="minorHAnsi"/>
          <w:b/>
          <w:sz w:val="22"/>
          <w:szCs w:val="22"/>
        </w:rPr>
        <w:t>Parenting and Early Childhood Education</w:t>
      </w:r>
      <w:r w:rsidR="00C008A6">
        <w:rPr>
          <w:rFonts w:asciiTheme="minorHAnsi" w:hAnsiTheme="minorHAnsi"/>
          <w:b/>
          <w:sz w:val="22"/>
          <w:szCs w:val="22"/>
        </w:rPr>
        <w:t xml:space="preserve"> Project</w:t>
      </w:r>
      <w:bookmarkEnd w:id="0"/>
      <w:r>
        <w:rPr>
          <w:rFonts w:asciiTheme="minorHAnsi" w:hAnsiTheme="minorHAnsi"/>
          <w:b/>
          <w:sz w:val="22"/>
          <w:szCs w:val="22"/>
        </w:rPr>
        <w:t>.</w:t>
      </w:r>
    </w:p>
    <w:p w:rsidR="00B85DC1" w:rsidRPr="00851684" w:rsidRDefault="00B85DC1" w:rsidP="00B85DC1">
      <w:pPr>
        <w:autoSpaceDE w:val="0"/>
        <w:autoSpaceDN w:val="0"/>
        <w:adjustRightInd w:val="0"/>
        <w:rPr>
          <w:rFonts w:asciiTheme="minorHAnsi" w:hAnsiTheme="minorHAnsi"/>
          <w:b/>
          <w:sz w:val="22"/>
          <w:szCs w:val="22"/>
        </w:rPr>
      </w:pPr>
      <w:r w:rsidRPr="00851684">
        <w:rPr>
          <w:rFonts w:asciiTheme="minorHAnsi" w:hAnsiTheme="minorHAnsi"/>
          <w:b/>
          <w:sz w:val="22"/>
          <w:szCs w:val="22"/>
        </w:rPr>
        <w:t>Requesting Section:</w:t>
      </w:r>
      <w:r w:rsidR="00451E61" w:rsidRPr="00851684">
        <w:rPr>
          <w:rFonts w:asciiTheme="minorHAnsi" w:hAnsiTheme="minorHAnsi"/>
          <w:b/>
          <w:sz w:val="22"/>
          <w:szCs w:val="22"/>
        </w:rPr>
        <w:t xml:space="preserve"> </w:t>
      </w:r>
      <w:r w:rsidR="00451E61" w:rsidRPr="00851684">
        <w:rPr>
          <w:rFonts w:asciiTheme="minorHAnsi" w:hAnsiTheme="minorHAnsi"/>
          <w:sz w:val="22"/>
          <w:szCs w:val="22"/>
        </w:rPr>
        <w:t>Education</w:t>
      </w:r>
    </w:p>
    <w:p w:rsidR="00B85DC1" w:rsidRPr="00851684" w:rsidRDefault="00451E61" w:rsidP="00B85DC1">
      <w:pPr>
        <w:autoSpaceDE w:val="0"/>
        <w:autoSpaceDN w:val="0"/>
        <w:adjustRightInd w:val="0"/>
        <w:rPr>
          <w:rFonts w:asciiTheme="minorHAnsi" w:hAnsiTheme="minorHAnsi"/>
          <w:b/>
          <w:sz w:val="22"/>
          <w:szCs w:val="22"/>
        </w:rPr>
      </w:pPr>
      <w:r w:rsidRPr="00851684">
        <w:rPr>
          <w:rFonts w:asciiTheme="minorHAnsi" w:hAnsiTheme="minorHAnsi"/>
          <w:b/>
          <w:sz w:val="22"/>
          <w:szCs w:val="22"/>
        </w:rPr>
        <w:t>Date</w:t>
      </w:r>
      <w:r w:rsidR="004E209C" w:rsidRPr="00851684">
        <w:rPr>
          <w:rFonts w:asciiTheme="minorHAnsi" w:hAnsiTheme="minorHAnsi"/>
          <w:b/>
          <w:sz w:val="22"/>
          <w:szCs w:val="22"/>
        </w:rPr>
        <w:t>:</w:t>
      </w:r>
      <w:r w:rsidR="00C54E3A" w:rsidRPr="00851684">
        <w:rPr>
          <w:rFonts w:asciiTheme="minorHAnsi" w:hAnsiTheme="minorHAnsi"/>
          <w:b/>
          <w:sz w:val="22"/>
          <w:szCs w:val="22"/>
        </w:rPr>
        <w:t xml:space="preserve"> </w:t>
      </w:r>
      <w:r w:rsidR="00DB2D06">
        <w:rPr>
          <w:rFonts w:asciiTheme="minorHAnsi" w:hAnsiTheme="minorHAnsi"/>
          <w:sz w:val="22"/>
          <w:szCs w:val="22"/>
        </w:rPr>
        <w:t>2</w:t>
      </w:r>
      <w:r w:rsidR="009D456A">
        <w:rPr>
          <w:rFonts w:asciiTheme="minorHAnsi" w:hAnsiTheme="minorHAnsi"/>
          <w:sz w:val="22"/>
          <w:szCs w:val="22"/>
        </w:rPr>
        <w:t>2</w:t>
      </w:r>
      <w:r w:rsidR="001F7B03">
        <w:rPr>
          <w:rFonts w:asciiTheme="minorHAnsi" w:hAnsiTheme="minorHAnsi"/>
          <w:sz w:val="22"/>
          <w:szCs w:val="22"/>
        </w:rPr>
        <w:t xml:space="preserve"> June </w:t>
      </w:r>
      <w:r w:rsidR="00DB2D06">
        <w:rPr>
          <w:rFonts w:asciiTheme="minorHAnsi" w:hAnsiTheme="minorHAnsi"/>
          <w:sz w:val="22"/>
          <w:szCs w:val="22"/>
        </w:rPr>
        <w:t>201</w:t>
      </w:r>
      <w:r w:rsidR="00C840BE">
        <w:rPr>
          <w:rFonts w:asciiTheme="minorHAnsi" w:hAnsiTheme="minorHAnsi"/>
          <w:sz w:val="22"/>
          <w:szCs w:val="22"/>
        </w:rPr>
        <w:t>7</w:t>
      </w:r>
    </w:p>
    <w:p w:rsidR="00B85DC1" w:rsidRPr="00851684" w:rsidRDefault="00B85DC1" w:rsidP="00B85DC1">
      <w:pPr>
        <w:autoSpaceDE w:val="0"/>
        <w:autoSpaceDN w:val="0"/>
        <w:adjustRightInd w:val="0"/>
        <w:rPr>
          <w:rFonts w:asciiTheme="minorHAnsi" w:hAnsiTheme="minorHAnsi"/>
          <w:sz w:val="22"/>
          <w:szCs w:val="22"/>
        </w:rPr>
      </w:pPr>
    </w:p>
    <w:p w:rsidR="00BE3BF2" w:rsidRPr="00C008A6" w:rsidRDefault="00B85DC1" w:rsidP="00851684">
      <w:pPr>
        <w:pBdr>
          <w:bottom w:val="single" w:sz="4" w:space="1" w:color="auto"/>
        </w:pBdr>
        <w:autoSpaceDE w:val="0"/>
        <w:autoSpaceDN w:val="0"/>
        <w:adjustRightInd w:val="0"/>
        <w:rPr>
          <w:rFonts w:asciiTheme="minorHAnsi" w:hAnsiTheme="minorHAnsi"/>
          <w:sz w:val="22"/>
          <w:szCs w:val="22"/>
        </w:rPr>
      </w:pPr>
      <w:r w:rsidRPr="00851684">
        <w:rPr>
          <w:rFonts w:asciiTheme="minorHAnsi" w:hAnsiTheme="minorHAnsi"/>
          <w:b/>
          <w:sz w:val="22"/>
          <w:szCs w:val="22"/>
        </w:rPr>
        <w:t xml:space="preserve">Programme Area and Specific Project involved: </w:t>
      </w:r>
      <w:r w:rsidR="00C54E3A" w:rsidRPr="00851684">
        <w:rPr>
          <w:rFonts w:asciiTheme="minorHAnsi" w:hAnsiTheme="minorHAnsi"/>
          <w:b/>
          <w:sz w:val="22"/>
          <w:szCs w:val="22"/>
        </w:rPr>
        <w:t xml:space="preserve"> </w:t>
      </w:r>
      <w:r w:rsidR="00204894" w:rsidRPr="00851684">
        <w:rPr>
          <w:rFonts w:asciiTheme="minorHAnsi" w:hAnsiTheme="minorHAnsi"/>
          <w:sz w:val="22"/>
          <w:szCs w:val="22"/>
        </w:rPr>
        <w:t xml:space="preserve">Kiribati Quality Early </w:t>
      </w:r>
      <w:r w:rsidR="00BE3BF2" w:rsidRPr="00851684">
        <w:rPr>
          <w:rFonts w:asciiTheme="minorHAnsi" w:hAnsiTheme="minorHAnsi"/>
          <w:sz w:val="22"/>
          <w:szCs w:val="22"/>
        </w:rPr>
        <w:t>C</w:t>
      </w:r>
      <w:r w:rsidR="00204894" w:rsidRPr="00851684">
        <w:rPr>
          <w:rFonts w:asciiTheme="minorHAnsi" w:hAnsiTheme="minorHAnsi"/>
          <w:sz w:val="22"/>
          <w:szCs w:val="22"/>
        </w:rPr>
        <w:t xml:space="preserve">hildhood </w:t>
      </w:r>
      <w:r w:rsidR="00BE3BF2" w:rsidRPr="00851684">
        <w:rPr>
          <w:rFonts w:asciiTheme="minorHAnsi" w:hAnsiTheme="minorHAnsi"/>
          <w:sz w:val="22"/>
          <w:szCs w:val="22"/>
        </w:rPr>
        <w:t xml:space="preserve">and Primary </w:t>
      </w:r>
      <w:r w:rsidR="00851684">
        <w:rPr>
          <w:rFonts w:asciiTheme="minorHAnsi" w:hAnsiTheme="minorHAnsi"/>
          <w:sz w:val="22"/>
          <w:szCs w:val="22"/>
        </w:rPr>
        <w:t xml:space="preserve">Education, </w:t>
      </w:r>
      <w:r w:rsidR="00C008A6" w:rsidRPr="00C008A6">
        <w:rPr>
          <w:rFonts w:asciiTheme="minorHAnsi" w:hAnsiTheme="minorHAnsi"/>
          <w:sz w:val="22"/>
          <w:szCs w:val="22"/>
        </w:rPr>
        <w:t>Kiribati Parenting and Early Childhood Education Project</w:t>
      </w:r>
    </w:p>
    <w:p w:rsidR="00BE3BF2" w:rsidRPr="00851684" w:rsidRDefault="00BE3BF2" w:rsidP="004F428D">
      <w:pPr>
        <w:rPr>
          <w:rFonts w:asciiTheme="minorHAnsi" w:hAnsiTheme="minorHAnsi"/>
          <w:sz w:val="22"/>
          <w:szCs w:val="22"/>
        </w:rPr>
      </w:pPr>
    </w:p>
    <w:p w:rsidR="004F428D" w:rsidRPr="00851684" w:rsidRDefault="004F428D" w:rsidP="00D20BC7">
      <w:pPr>
        <w:numPr>
          <w:ilvl w:val="0"/>
          <w:numId w:val="1"/>
        </w:numPr>
        <w:rPr>
          <w:rFonts w:asciiTheme="minorHAnsi" w:hAnsiTheme="minorHAnsi"/>
          <w:b/>
          <w:sz w:val="22"/>
          <w:szCs w:val="22"/>
        </w:rPr>
      </w:pPr>
      <w:r w:rsidRPr="00851684">
        <w:rPr>
          <w:rFonts w:asciiTheme="minorHAnsi" w:hAnsiTheme="minorHAnsi"/>
          <w:b/>
          <w:sz w:val="22"/>
          <w:szCs w:val="22"/>
        </w:rPr>
        <w:t xml:space="preserve">Purpose of Assignment:   </w:t>
      </w:r>
    </w:p>
    <w:p w:rsidR="004F428D" w:rsidRPr="00851684" w:rsidRDefault="009447A7" w:rsidP="00BE3BF2">
      <w:pPr>
        <w:rPr>
          <w:rFonts w:asciiTheme="minorHAnsi" w:hAnsiTheme="minorHAnsi"/>
          <w:sz w:val="22"/>
          <w:szCs w:val="22"/>
        </w:rPr>
      </w:pPr>
      <w:r w:rsidRPr="00851684">
        <w:rPr>
          <w:rFonts w:asciiTheme="minorHAnsi" w:hAnsiTheme="minorHAnsi"/>
          <w:sz w:val="22"/>
          <w:szCs w:val="22"/>
        </w:rPr>
        <w:t>T</w:t>
      </w:r>
      <w:r w:rsidR="00B327CB" w:rsidRPr="00851684">
        <w:rPr>
          <w:rFonts w:asciiTheme="minorHAnsi" w:hAnsiTheme="minorHAnsi"/>
          <w:sz w:val="22"/>
          <w:szCs w:val="22"/>
        </w:rPr>
        <w:t xml:space="preserve">o </w:t>
      </w:r>
      <w:r w:rsidR="00DF26C9" w:rsidRPr="00851684">
        <w:rPr>
          <w:rFonts w:asciiTheme="minorHAnsi" w:hAnsiTheme="minorHAnsi"/>
          <w:sz w:val="22"/>
          <w:szCs w:val="22"/>
        </w:rPr>
        <w:t xml:space="preserve">provide </w:t>
      </w:r>
      <w:r w:rsidR="009D456A">
        <w:rPr>
          <w:rFonts w:asciiTheme="minorHAnsi" w:hAnsiTheme="minorHAnsi"/>
          <w:sz w:val="22"/>
          <w:szCs w:val="22"/>
        </w:rPr>
        <w:t xml:space="preserve">a </w:t>
      </w:r>
      <w:r w:rsidR="00C008A6">
        <w:rPr>
          <w:rFonts w:asciiTheme="minorHAnsi" w:hAnsiTheme="minorHAnsi"/>
          <w:sz w:val="22"/>
          <w:szCs w:val="22"/>
        </w:rPr>
        <w:t xml:space="preserve">project </w:t>
      </w:r>
      <w:r w:rsidR="001F7B03">
        <w:rPr>
          <w:rFonts w:asciiTheme="minorHAnsi" w:hAnsiTheme="minorHAnsi"/>
          <w:sz w:val="22"/>
          <w:szCs w:val="22"/>
        </w:rPr>
        <w:t xml:space="preserve">coordination </w:t>
      </w:r>
      <w:r w:rsidR="00C008A6">
        <w:rPr>
          <w:rFonts w:asciiTheme="minorHAnsi" w:hAnsiTheme="minorHAnsi"/>
          <w:sz w:val="22"/>
          <w:szCs w:val="22"/>
        </w:rPr>
        <w:t>for</w:t>
      </w:r>
      <w:r w:rsidR="000F7E83" w:rsidRPr="00851684">
        <w:rPr>
          <w:rFonts w:asciiTheme="minorHAnsi" w:hAnsiTheme="minorHAnsi"/>
          <w:sz w:val="22"/>
          <w:szCs w:val="22"/>
        </w:rPr>
        <w:t xml:space="preserve"> </w:t>
      </w:r>
      <w:r w:rsidR="007779A1" w:rsidRPr="00851684">
        <w:rPr>
          <w:rFonts w:asciiTheme="minorHAnsi" w:hAnsiTheme="minorHAnsi"/>
          <w:sz w:val="22"/>
          <w:szCs w:val="22"/>
        </w:rPr>
        <w:t xml:space="preserve">the </w:t>
      </w:r>
      <w:r w:rsidR="00CC411A">
        <w:rPr>
          <w:rFonts w:asciiTheme="minorHAnsi" w:hAnsiTheme="minorHAnsi"/>
          <w:sz w:val="22"/>
          <w:szCs w:val="22"/>
        </w:rPr>
        <w:t>three-year</w:t>
      </w:r>
      <w:r w:rsidR="00C840BE">
        <w:rPr>
          <w:rFonts w:asciiTheme="minorHAnsi" w:hAnsiTheme="minorHAnsi"/>
          <w:sz w:val="22"/>
          <w:szCs w:val="22"/>
        </w:rPr>
        <w:t xml:space="preserve"> </w:t>
      </w:r>
      <w:r w:rsidR="007779A1" w:rsidRPr="00851684">
        <w:rPr>
          <w:rFonts w:asciiTheme="minorHAnsi" w:hAnsiTheme="minorHAnsi"/>
          <w:sz w:val="22"/>
          <w:szCs w:val="22"/>
        </w:rPr>
        <w:t xml:space="preserve">UNICEF Pacific </w:t>
      </w:r>
      <w:r w:rsidR="001F7B03">
        <w:rPr>
          <w:rFonts w:asciiTheme="minorHAnsi" w:hAnsiTheme="minorHAnsi"/>
          <w:sz w:val="22"/>
          <w:szCs w:val="22"/>
        </w:rPr>
        <w:t xml:space="preserve">Kiribati Parenting and Early Childhood </w:t>
      </w:r>
      <w:r w:rsidR="007779A1" w:rsidRPr="00851684">
        <w:rPr>
          <w:rFonts w:asciiTheme="minorHAnsi" w:hAnsiTheme="minorHAnsi"/>
          <w:sz w:val="22"/>
          <w:szCs w:val="22"/>
        </w:rPr>
        <w:t xml:space="preserve">Education </w:t>
      </w:r>
      <w:r w:rsidR="001F7B03">
        <w:rPr>
          <w:rFonts w:asciiTheme="minorHAnsi" w:hAnsiTheme="minorHAnsi"/>
          <w:sz w:val="22"/>
          <w:szCs w:val="22"/>
        </w:rPr>
        <w:t>(Kiri-PECE) project</w:t>
      </w:r>
      <w:r w:rsidR="00851684">
        <w:rPr>
          <w:rFonts w:asciiTheme="minorHAnsi" w:hAnsiTheme="minorHAnsi"/>
          <w:sz w:val="22"/>
          <w:szCs w:val="22"/>
        </w:rPr>
        <w:t>.</w:t>
      </w:r>
    </w:p>
    <w:p w:rsidR="00BE3BF2" w:rsidRPr="00851684" w:rsidRDefault="000C5D16" w:rsidP="00BE3BF2">
      <w:pPr>
        <w:rPr>
          <w:rFonts w:asciiTheme="minorHAnsi" w:hAnsiTheme="minorHAnsi"/>
          <w:sz w:val="22"/>
          <w:szCs w:val="22"/>
        </w:rPr>
      </w:pPr>
      <w:r w:rsidRPr="00851684">
        <w:rPr>
          <w:rFonts w:asciiTheme="minorHAnsi" w:hAnsiTheme="minorHAnsi"/>
          <w:sz w:val="22"/>
          <w:szCs w:val="22"/>
        </w:rPr>
        <w:t>__________________________________________________________________________________________</w:t>
      </w:r>
    </w:p>
    <w:p w:rsidR="0009296E" w:rsidRPr="00851684" w:rsidRDefault="0009296E" w:rsidP="0009296E">
      <w:pPr>
        <w:ind w:left="720"/>
        <w:rPr>
          <w:rFonts w:asciiTheme="minorHAnsi" w:hAnsiTheme="minorHAnsi"/>
          <w:b/>
          <w:sz w:val="22"/>
          <w:szCs w:val="22"/>
        </w:rPr>
      </w:pPr>
    </w:p>
    <w:p w:rsidR="00FF73EB" w:rsidRPr="00851684" w:rsidRDefault="00FF73EB" w:rsidP="00D20BC7">
      <w:pPr>
        <w:numPr>
          <w:ilvl w:val="0"/>
          <w:numId w:val="1"/>
        </w:numPr>
        <w:rPr>
          <w:rFonts w:asciiTheme="minorHAnsi" w:hAnsiTheme="minorHAnsi"/>
          <w:b/>
          <w:sz w:val="22"/>
          <w:szCs w:val="22"/>
        </w:rPr>
      </w:pPr>
      <w:r w:rsidRPr="00851684">
        <w:rPr>
          <w:rFonts w:asciiTheme="minorHAnsi" w:hAnsiTheme="minorHAnsi"/>
          <w:b/>
          <w:sz w:val="22"/>
          <w:szCs w:val="22"/>
        </w:rPr>
        <w:t>Background</w:t>
      </w:r>
    </w:p>
    <w:p w:rsidR="00696D15" w:rsidRPr="00851684" w:rsidRDefault="00696D15" w:rsidP="00696D15">
      <w:pPr>
        <w:jc w:val="both"/>
        <w:rPr>
          <w:rFonts w:asciiTheme="minorHAnsi" w:hAnsiTheme="minorHAnsi"/>
          <w:sz w:val="22"/>
          <w:szCs w:val="22"/>
        </w:rPr>
      </w:pPr>
    </w:p>
    <w:p w:rsidR="00C840BE" w:rsidRDefault="00C840BE" w:rsidP="00696D15">
      <w:pPr>
        <w:jc w:val="both"/>
        <w:rPr>
          <w:rFonts w:asciiTheme="minorHAnsi" w:hAnsiTheme="minorHAnsi"/>
          <w:sz w:val="22"/>
          <w:szCs w:val="22"/>
        </w:rPr>
      </w:pPr>
      <w:r>
        <w:rPr>
          <w:rFonts w:asciiTheme="minorHAnsi" w:hAnsiTheme="minorHAnsi"/>
          <w:sz w:val="22"/>
          <w:szCs w:val="22"/>
        </w:rPr>
        <w:t xml:space="preserve">The project has two main strands: one strand is on positive parenting in communities in South Tarawa using a co-design approach with communities, working with consultants </w:t>
      </w:r>
      <w:r w:rsidR="00C008A6">
        <w:rPr>
          <w:rFonts w:asciiTheme="minorHAnsi" w:hAnsiTheme="minorHAnsi"/>
          <w:sz w:val="22"/>
          <w:szCs w:val="22"/>
        </w:rPr>
        <w:t xml:space="preserve">(Connect and Co) </w:t>
      </w:r>
      <w:r>
        <w:rPr>
          <w:rFonts w:asciiTheme="minorHAnsi" w:hAnsiTheme="minorHAnsi"/>
          <w:sz w:val="22"/>
          <w:szCs w:val="22"/>
        </w:rPr>
        <w:t>who set up</w:t>
      </w:r>
      <w:r w:rsidR="00C008A6">
        <w:rPr>
          <w:rFonts w:asciiTheme="minorHAnsi" w:hAnsiTheme="minorHAnsi"/>
          <w:sz w:val="22"/>
          <w:szCs w:val="22"/>
        </w:rPr>
        <w:t xml:space="preserve"> and managed</w:t>
      </w:r>
      <w:r>
        <w:rPr>
          <w:rFonts w:asciiTheme="minorHAnsi" w:hAnsiTheme="minorHAnsi"/>
          <w:sz w:val="22"/>
          <w:szCs w:val="22"/>
        </w:rPr>
        <w:t xml:space="preserve"> the New Zealand-based Strategies for Kids / Information for Parents (SKIP) service</w:t>
      </w:r>
      <w:r w:rsidR="00C008A6">
        <w:rPr>
          <w:rFonts w:asciiTheme="minorHAnsi" w:hAnsiTheme="minorHAnsi"/>
          <w:sz w:val="22"/>
          <w:szCs w:val="22"/>
        </w:rPr>
        <w:t xml:space="preserve"> for 10 years</w:t>
      </w:r>
      <w:r>
        <w:rPr>
          <w:rFonts w:asciiTheme="minorHAnsi" w:hAnsiTheme="minorHAnsi"/>
          <w:sz w:val="22"/>
          <w:szCs w:val="22"/>
        </w:rPr>
        <w:t xml:space="preserve">, and the second strand is working with the Ministry of Education on </w:t>
      </w:r>
      <w:r w:rsidR="00C008A6">
        <w:rPr>
          <w:rFonts w:asciiTheme="minorHAnsi" w:hAnsiTheme="minorHAnsi"/>
          <w:sz w:val="22"/>
          <w:szCs w:val="22"/>
        </w:rPr>
        <w:t xml:space="preserve">modification / </w:t>
      </w:r>
      <w:r>
        <w:rPr>
          <w:rFonts w:asciiTheme="minorHAnsi" w:hAnsiTheme="minorHAnsi"/>
          <w:sz w:val="22"/>
          <w:szCs w:val="22"/>
        </w:rPr>
        <w:t>development of Early Childhood Education policies, guidelines and a standardised curriculum.</w:t>
      </w:r>
    </w:p>
    <w:p w:rsidR="00DC369F" w:rsidRDefault="00DC369F" w:rsidP="00696D15">
      <w:pPr>
        <w:jc w:val="both"/>
        <w:rPr>
          <w:rFonts w:asciiTheme="minorHAnsi" w:hAnsiTheme="minorHAnsi"/>
          <w:sz w:val="22"/>
          <w:szCs w:val="22"/>
        </w:rPr>
      </w:pPr>
    </w:p>
    <w:p w:rsidR="00DC369F" w:rsidRDefault="00DC369F" w:rsidP="00696D15">
      <w:pPr>
        <w:jc w:val="both"/>
        <w:rPr>
          <w:rFonts w:asciiTheme="minorHAnsi" w:hAnsiTheme="minorHAnsi"/>
          <w:sz w:val="22"/>
          <w:szCs w:val="22"/>
        </w:rPr>
      </w:pPr>
      <w:r>
        <w:rPr>
          <w:rFonts w:asciiTheme="minorHAnsi" w:hAnsiTheme="minorHAnsi"/>
          <w:sz w:val="22"/>
          <w:szCs w:val="22"/>
        </w:rPr>
        <w:t>The goals of the project are as follows:</w:t>
      </w:r>
    </w:p>
    <w:p w:rsidR="00DC369F" w:rsidRDefault="00DC369F" w:rsidP="00696D15">
      <w:pPr>
        <w:jc w:val="both"/>
        <w:rPr>
          <w:rFonts w:asciiTheme="minorHAnsi" w:hAnsiTheme="minorHAnsi"/>
          <w:sz w:val="22"/>
          <w:szCs w:val="22"/>
        </w:rPr>
      </w:pPr>
    </w:p>
    <w:p w:rsidR="00DC369F" w:rsidRPr="00DC369F" w:rsidRDefault="00DC369F" w:rsidP="00DC369F">
      <w:pPr>
        <w:jc w:val="both"/>
        <w:rPr>
          <w:rFonts w:asciiTheme="minorHAnsi" w:hAnsiTheme="minorHAnsi"/>
          <w:sz w:val="22"/>
          <w:szCs w:val="22"/>
        </w:rPr>
      </w:pPr>
      <w:r>
        <w:rPr>
          <w:rFonts w:asciiTheme="minorHAnsi" w:hAnsiTheme="minorHAnsi"/>
          <w:sz w:val="22"/>
          <w:szCs w:val="22"/>
        </w:rPr>
        <w:t xml:space="preserve">1. </w:t>
      </w:r>
      <w:r w:rsidRPr="00DC369F">
        <w:rPr>
          <w:rFonts w:asciiTheme="minorHAnsi" w:hAnsiTheme="minorHAnsi"/>
          <w:sz w:val="22"/>
          <w:szCs w:val="22"/>
        </w:rPr>
        <w:t>Parents are aware of positive parenting practises and their impact on children’s development.</w:t>
      </w:r>
    </w:p>
    <w:p w:rsidR="00DC369F" w:rsidRDefault="00DC369F" w:rsidP="00DC369F">
      <w:pPr>
        <w:jc w:val="both"/>
        <w:rPr>
          <w:rFonts w:asciiTheme="minorHAnsi" w:hAnsiTheme="minorHAnsi"/>
          <w:sz w:val="22"/>
          <w:szCs w:val="22"/>
        </w:rPr>
      </w:pPr>
      <w:r>
        <w:rPr>
          <w:rFonts w:asciiTheme="minorHAnsi" w:hAnsiTheme="minorHAnsi"/>
          <w:sz w:val="22"/>
          <w:szCs w:val="22"/>
        </w:rPr>
        <w:t xml:space="preserve">2. </w:t>
      </w:r>
      <w:r w:rsidRPr="00DC369F">
        <w:rPr>
          <w:rFonts w:asciiTheme="minorHAnsi" w:hAnsiTheme="minorHAnsi"/>
          <w:sz w:val="22"/>
          <w:szCs w:val="22"/>
        </w:rPr>
        <w:t>Children have increased access to early childhood care and education activities.</w:t>
      </w:r>
    </w:p>
    <w:p w:rsidR="00DC369F" w:rsidRDefault="00DC369F" w:rsidP="00DC369F">
      <w:pPr>
        <w:jc w:val="both"/>
        <w:rPr>
          <w:rFonts w:asciiTheme="minorHAnsi" w:hAnsiTheme="minorHAnsi"/>
          <w:sz w:val="22"/>
          <w:szCs w:val="22"/>
        </w:rPr>
      </w:pPr>
      <w:r>
        <w:rPr>
          <w:rFonts w:asciiTheme="minorHAnsi" w:hAnsiTheme="minorHAnsi"/>
          <w:sz w:val="22"/>
          <w:szCs w:val="22"/>
        </w:rPr>
        <w:t xml:space="preserve">3. </w:t>
      </w:r>
      <w:r w:rsidRPr="00DC369F">
        <w:rPr>
          <w:rFonts w:asciiTheme="minorHAnsi" w:hAnsiTheme="minorHAnsi"/>
          <w:sz w:val="22"/>
          <w:szCs w:val="22"/>
        </w:rPr>
        <w:t>Parents demonstrate increased interaction with their children and take greater responsibility for their children’s development.</w:t>
      </w:r>
    </w:p>
    <w:p w:rsidR="00DC369F" w:rsidRDefault="00DC369F" w:rsidP="00DC369F">
      <w:pPr>
        <w:jc w:val="both"/>
        <w:rPr>
          <w:rFonts w:asciiTheme="minorHAnsi" w:hAnsiTheme="minorHAnsi"/>
          <w:sz w:val="22"/>
          <w:szCs w:val="22"/>
        </w:rPr>
      </w:pPr>
      <w:r>
        <w:rPr>
          <w:rFonts w:asciiTheme="minorHAnsi" w:hAnsiTheme="minorHAnsi"/>
          <w:sz w:val="22"/>
          <w:szCs w:val="22"/>
        </w:rPr>
        <w:t xml:space="preserve">4. </w:t>
      </w:r>
      <w:r w:rsidRPr="00DC369F">
        <w:rPr>
          <w:rFonts w:asciiTheme="minorHAnsi" w:hAnsiTheme="minorHAnsi"/>
          <w:sz w:val="22"/>
          <w:szCs w:val="22"/>
        </w:rPr>
        <w:t>Improved school readiness, health, safety and development of pre-school children in targeted areas in Kiribati.</w:t>
      </w:r>
    </w:p>
    <w:p w:rsidR="00C840BE" w:rsidRDefault="00C840BE" w:rsidP="00696D15">
      <w:pPr>
        <w:jc w:val="both"/>
        <w:rPr>
          <w:rFonts w:asciiTheme="minorHAnsi" w:hAnsiTheme="minorHAnsi"/>
          <w:sz w:val="22"/>
          <w:szCs w:val="22"/>
        </w:rPr>
      </w:pPr>
    </w:p>
    <w:p w:rsidR="00C840BE" w:rsidRDefault="00C840BE" w:rsidP="00696D15">
      <w:pPr>
        <w:jc w:val="both"/>
        <w:rPr>
          <w:rFonts w:asciiTheme="minorHAnsi" w:hAnsiTheme="minorHAnsi"/>
          <w:sz w:val="22"/>
          <w:szCs w:val="22"/>
        </w:rPr>
      </w:pPr>
      <w:r>
        <w:rPr>
          <w:rFonts w:asciiTheme="minorHAnsi" w:hAnsiTheme="minorHAnsi"/>
          <w:sz w:val="22"/>
          <w:szCs w:val="22"/>
        </w:rPr>
        <w:t>The project outputs are as follows:</w:t>
      </w:r>
    </w:p>
    <w:p w:rsidR="00DC369F" w:rsidRDefault="00DC369F" w:rsidP="00C840BE">
      <w:pPr>
        <w:jc w:val="both"/>
        <w:rPr>
          <w:rFonts w:asciiTheme="minorHAnsi" w:hAnsiTheme="minorHAnsi"/>
          <w:sz w:val="22"/>
          <w:szCs w:val="22"/>
        </w:rPr>
      </w:pPr>
    </w:p>
    <w:p w:rsidR="00C840BE" w:rsidRPr="00C840BE" w:rsidRDefault="00C840BE" w:rsidP="00C840BE">
      <w:pPr>
        <w:jc w:val="both"/>
        <w:rPr>
          <w:rFonts w:asciiTheme="minorHAnsi" w:hAnsiTheme="minorHAnsi"/>
          <w:sz w:val="22"/>
          <w:szCs w:val="22"/>
        </w:rPr>
      </w:pPr>
      <w:r>
        <w:rPr>
          <w:rFonts w:asciiTheme="minorHAnsi" w:hAnsiTheme="minorHAnsi"/>
          <w:sz w:val="22"/>
          <w:szCs w:val="22"/>
        </w:rPr>
        <w:t xml:space="preserve">1. </w:t>
      </w:r>
      <w:r w:rsidRPr="00C840BE">
        <w:rPr>
          <w:rFonts w:asciiTheme="minorHAnsi" w:hAnsiTheme="minorHAnsi"/>
          <w:sz w:val="22"/>
          <w:szCs w:val="22"/>
        </w:rPr>
        <w:t>Positive parenting approaches introduced to target communities.</w:t>
      </w:r>
    </w:p>
    <w:p w:rsidR="00C840BE" w:rsidRPr="00C840BE" w:rsidRDefault="00C840BE" w:rsidP="00C840BE">
      <w:pPr>
        <w:jc w:val="both"/>
        <w:rPr>
          <w:rFonts w:asciiTheme="minorHAnsi" w:hAnsiTheme="minorHAnsi"/>
          <w:sz w:val="22"/>
          <w:szCs w:val="22"/>
        </w:rPr>
      </w:pPr>
      <w:r w:rsidRPr="00C840BE">
        <w:rPr>
          <w:rFonts w:asciiTheme="minorHAnsi" w:hAnsiTheme="minorHAnsi"/>
          <w:sz w:val="22"/>
          <w:szCs w:val="22"/>
        </w:rPr>
        <w:t>2.</w:t>
      </w:r>
      <w:r>
        <w:rPr>
          <w:rFonts w:asciiTheme="minorHAnsi" w:hAnsiTheme="minorHAnsi"/>
          <w:sz w:val="22"/>
          <w:szCs w:val="22"/>
        </w:rPr>
        <w:t xml:space="preserve"> </w:t>
      </w:r>
      <w:r w:rsidRPr="00C840BE">
        <w:rPr>
          <w:rFonts w:asciiTheme="minorHAnsi" w:hAnsiTheme="minorHAnsi"/>
          <w:sz w:val="22"/>
          <w:szCs w:val="22"/>
        </w:rPr>
        <w:t>Resources designed and produced for positive parenting and early childhood development in target communities.</w:t>
      </w:r>
    </w:p>
    <w:p w:rsidR="00C840BE" w:rsidRPr="00C840BE" w:rsidRDefault="00C840BE" w:rsidP="00C840BE">
      <w:pPr>
        <w:jc w:val="both"/>
        <w:rPr>
          <w:rFonts w:asciiTheme="minorHAnsi" w:hAnsiTheme="minorHAnsi"/>
          <w:sz w:val="22"/>
          <w:szCs w:val="22"/>
        </w:rPr>
      </w:pPr>
      <w:r w:rsidRPr="00C840BE">
        <w:rPr>
          <w:rFonts w:asciiTheme="minorHAnsi" w:hAnsiTheme="minorHAnsi"/>
          <w:sz w:val="22"/>
          <w:szCs w:val="22"/>
        </w:rPr>
        <w:t>3.</w:t>
      </w:r>
      <w:r>
        <w:rPr>
          <w:rFonts w:asciiTheme="minorHAnsi" w:hAnsiTheme="minorHAnsi"/>
          <w:sz w:val="22"/>
          <w:szCs w:val="22"/>
        </w:rPr>
        <w:t xml:space="preserve"> </w:t>
      </w:r>
      <w:r w:rsidRPr="00C840BE">
        <w:rPr>
          <w:rFonts w:asciiTheme="minorHAnsi" w:hAnsiTheme="minorHAnsi"/>
          <w:sz w:val="22"/>
          <w:szCs w:val="22"/>
        </w:rPr>
        <w:t>Early childhood education policies, guidelines and standardised curriculum developed.</w:t>
      </w:r>
    </w:p>
    <w:p w:rsidR="00C840BE" w:rsidRDefault="00C840BE" w:rsidP="00C840BE">
      <w:pPr>
        <w:jc w:val="both"/>
        <w:rPr>
          <w:rFonts w:asciiTheme="minorHAnsi" w:hAnsiTheme="minorHAnsi"/>
          <w:sz w:val="22"/>
          <w:szCs w:val="22"/>
        </w:rPr>
      </w:pPr>
      <w:r w:rsidRPr="00C840BE">
        <w:rPr>
          <w:rFonts w:asciiTheme="minorHAnsi" w:hAnsiTheme="minorHAnsi"/>
          <w:sz w:val="22"/>
          <w:szCs w:val="22"/>
        </w:rPr>
        <w:t>4.</w:t>
      </w:r>
      <w:r>
        <w:rPr>
          <w:rFonts w:asciiTheme="minorHAnsi" w:hAnsiTheme="minorHAnsi"/>
          <w:sz w:val="22"/>
          <w:szCs w:val="22"/>
        </w:rPr>
        <w:t xml:space="preserve"> </w:t>
      </w:r>
      <w:r w:rsidRPr="00C840BE">
        <w:rPr>
          <w:rFonts w:asciiTheme="minorHAnsi" w:hAnsiTheme="minorHAnsi"/>
          <w:sz w:val="22"/>
          <w:szCs w:val="22"/>
        </w:rPr>
        <w:t>In-service training provided for early childhood care and education teachers.</w:t>
      </w:r>
    </w:p>
    <w:p w:rsidR="00DC369F" w:rsidRDefault="00DC369F" w:rsidP="00C840BE">
      <w:pPr>
        <w:jc w:val="both"/>
        <w:rPr>
          <w:rFonts w:asciiTheme="minorHAnsi" w:hAnsiTheme="minorHAnsi"/>
          <w:sz w:val="22"/>
          <w:szCs w:val="22"/>
        </w:rPr>
      </w:pPr>
    </w:p>
    <w:p w:rsidR="00E26AE6" w:rsidRDefault="00E26AE6" w:rsidP="00E26AE6">
      <w:pPr>
        <w:spacing w:after="120" w:line="288" w:lineRule="auto"/>
        <w:rPr>
          <w:rFonts w:asciiTheme="minorHAnsi" w:hAnsiTheme="minorHAnsi"/>
          <w:sz w:val="22"/>
          <w:szCs w:val="22"/>
        </w:rPr>
      </w:pPr>
      <w:r w:rsidRPr="00E26AE6">
        <w:rPr>
          <w:rFonts w:asciiTheme="minorHAnsi" w:hAnsiTheme="minorHAnsi"/>
          <w:sz w:val="22"/>
          <w:szCs w:val="22"/>
        </w:rPr>
        <w:t>There are currently approximately 225 pre-schools/ECCE centres serving children a</w:t>
      </w:r>
      <w:r>
        <w:rPr>
          <w:rFonts w:asciiTheme="minorHAnsi" w:hAnsiTheme="minorHAnsi"/>
          <w:sz w:val="22"/>
          <w:szCs w:val="22"/>
        </w:rPr>
        <w:t>ged 3-5 years across Kiribati, however</w:t>
      </w:r>
      <w:r w:rsidRPr="00E26AE6">
        <w:rPr>
          <w:rFonts w:asciiTheme="minorHAnsi" w:hAnsiTheme="minorHAnsi"/>
          <w:sz w:val="22"/>
          <w:szCs w:val="22"/>
        </w:rPr>
        <w:t xml:space="preserve"> many children are still missing out on Early Childhood Care and Education (ECCE) </w:t>
      </w:r>
      <w:r>
        <w:rPr>
          <w:rFonts w:asciiTheme="minorHAnsi" w:hAnsiTheme="minorHAnsi"/>
          <w:sz w:val="22"/>
          <w:szCs w:val="22"/>
        </w:rPr>
        <w:t>as shown:</w:t>
      </w:r>
    </w:p>
    <w:p w:rsidR="00E26AE6" w:rsidRPr="00E26AE6" w:rsidRDefault="00E26AE6" w:rsidP="00E26AE6">
      <w:pPr>
        <w:spacing w:after="120" w:line="288" w:lineRule="auto"/>
        <w:rPr>
          <w:rFonts w:asciiTheme="minorHAnsi" w:hAnsiTheme="minorHAnsi"/>
          <w:b/>
          <w:i/>
          <w:szCs w:val="24"/>
          <w:lang w:val="en-NZ" w:bidi="ar-DZ"/>
        </w:rPr>
      </w:pPr>
      <w:r w:rsidRPr="00E26AE6">
        <w:rPr>
          <w:rFonts w:asciiTheme="minorHAnsi" w:hAnsiTheme="minorHAnsi"/>
          <w:b/>
          <w:szCs w:val="24"/>
          <w:lang w:val="en-GB" w:eastAsia="en-GB"/>
        </w:rPr>
        <w:t xml:space="preserve">Gross Enrolment Ratio – Early Childhood Care and Education by Gender, 2005 - 2013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671"/>
        <w:gridCol w:w="671"/>
        <w:gridCol w:w="676"/>
        <w:gridCol w:w="676"/>
        <w:gridCol w:w="676"/>
        <w:gridCol w:w="676"/>
        <w:gridCol w:w="672"/>
        <w:gridCol w:w="671"/>
        <w:gridCol w:w="671"/>
      </w:tblGrid>
      <w:tr w:rsidR="00E26AE6" w:rsidRPr="00E26AE6" w:rsidTr="00E26AE6">
        <w:tc>
          <w:tcPr>
            <w:tcW w:w="914" w:type="dxa"/>
            <w:shd w:val="clear" w:color="auto" w:fill="auto"/>
          </w:tcPr>
          <w:p w:rsidR="00E26AE6" w:rsidRPr="00E26AE6" w:rsidRDefault="00E26AE6" w:rsidP="00E26AE6">
            <w:pPr>
              <w:spacing w:after="120" w:line="288" w:lineRule="auto"/>
              <w:rPr>
                <w:rFonts w:ascii="Verdana" w:hAnsi="Verdana"/>
                <w:b/>
                <w:sz w:val="16"/>
                <w:szCs w:val="16"/>
                <w:lang w:val="en-GB" w:eastAsia="en-GB"/>
              </w:rPr>
            </w:pPr>
          </w:p>
        </w:tc>
        <w:tc>
          <w:tcPr>
            <w:tcW w:w="671"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2005</w:t>
            </w:r>
          </w:p>
        </w:tc>
        <w:tc>
          <w:tcPr>
            <w:tcW w:w="671"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2006</w:t>
            </w:r>
          </w:p>
        </w:tc>
        <w:tc>
          <w:tcPr>
            <w:tcW w:w="676"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2007</w:t>
            </w:r>
          </w:p>
        </w:tc>
        <w:tc>
          <w:tcPr>
            <w:tcW w:w="676"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2008</w:t>
            </w:r>
          </w:p>
        </w:tc>
        <w:tc>
          <w:tcPr>
            <w:tcW w:w="676"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2009</w:t>
            </w:r>
          </w:p>
        </w:tc>
        <w:tc>
          <w:tcPr>
            <w:tcW w:w="676"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2010</w:t>
            </w:r>
          </w:p>
        </w:tc>
        <w:tc>
          <w:tcPr>
            <w:tcW w:w="672"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2011</w:t>
            </w:r>
          </w:p>
        </w:tc>
        <w:tc>
          <w:tcPr>
            <w:tcW w:w="671"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2012</w:t>
            </w:r>
          </w:p>
        </w:tc>
        <w:tc>
          <w:tcPr>
            <w:tcW w:w="671"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2013</w:t>
            </w:r>
          </w:p>
        </w:tc>
      </w:tr>
      <w:tr w:rsidR="00E26AE6" w:rsidRPr="00E26AE6" w:rsidTr="00E26AE6">
        <w:tc>
          <w:tcPr>
            <w:tcW w:w="914"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Female</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51%</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59%</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36%</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29%</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27%</w:t>
            </w:r>
          </w:p>
        </w:tc>
        <w:tc>
          <w:tcPr>
            <w:tcW w:w="672"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34%</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33%</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35%</w:t>
            </w:r>
          </w:p>
        </w:tc>
      </w:tr>
      <w:tr w:rsidR="00E26AE6" w:rsidRPr="00E26AE6" w:rsidTr="00E26AE6">
        <w:tc>
          <w:tcPr>
            <w:tcW w:w="914"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Male</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51%</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51%</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31%</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29%</w:t>
            </w:r>
          </w:p>
        </w:tc>
        <w:tc>
          <w:tcPr>
            <w:tcW w:w="672"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26%</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33%</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r>
      <w:tr w:rsidR="00E26AE6" w:rsidRPr="00E26AE6" w:rsidTr="00E26AE6">
        <w:tc>
          <w:tcPr>
            <w:tcW w:w="914" w:type="dxa"/>
            <w:shd w:val="clear" w:color="auto" w:fill="auto"/>
          </w:tcPr>
          <w:p w:rsidR="00E26AE6" w:rsidRPr="00E26AE6" w:rsidRDefault="00E26AE6" w:rsidP="00E26AE6">
            <w:pPr>
              <w:spacing w:after="120" w:line="288" w:lineRule="auto"/>
              <w:rPr>
                <w:rFonts w:ascii="Verdana" w:hAnsi="Verdana"/>
                <w:b/>
                <w:sz w:val="16"/>
                <w:szCs w:val="16"/>
                <w:lang w:val="en-GB" w:eastAsia="en-GB"/>
              </w:rPr>
            </w:pPr>
            <w:r w:rsidRPr="00E26AE6">
              <w:rPr>
                <w:rFonts w:ascii="Verdana" w:hAnsi="Verdana"/>
                <w:b/>
                <w:sz w:val="16"/>
                <w:szCs w:val="16"/>
                <w:lang w:val="en-GB" w:eastAsia="en-GB"/>
              </w:rPr>
              <w:t>Total</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51%</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55%</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34%</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29%</w:t>
            </w:r>
          </w:p>
        </w:tc>
        <w:tc>
          <w:tcPr>
            <w:tcW w:w="676"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27%</w:t>
            </w:r>
          </w:p>
        </w:tc>
        <w:tc>
          <w:tcPr>
            <w:tcW w:w="672"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34%</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32%</w:t>
            </w:r>
          </w:p>
        </w:tc>
        <w:tc>
          <w:tcPr>
            <w:tcW w:w="671" w:type="dxa"/>
            <w:shd w:val="clear" w:color="auto" w:fill="auto"/>
          </w:tcPr>
          <w:p w:rsidR="00E26AE6" w:rsidRPr="00E26AE6" w:rsidRDefault="00E26AE6" w:rsidP="00E26AE6">
            <w:pPr>
              <w:spacing w:after="120" w:line="288" w:lineRule="auto"/>
              <w:rPr>
                <w:rFonts w:ascii="Verdana" w:hAnsi="Verdana"/>
                <w:sz w:val="16"/>
                <w:szCs w:val="16"/>
                <w:lang w:val="en-GB" w:eastAsia="en-GB"/>
              </w:rPr>
            </w:pPr>
            <w:r w:rsidRPr="00E26AE6">
              <w:rPr>
                <w:rFonts w:ascii="Verdana" w:hAnsi="Verdana"/>
                <w:sz w:val="16"/>
                <w:szCs w:val="16"/>
                <w:lang w:val="en-GB" w:eastAsia="en-GB"/>
              </w:rPr>
              <w:t>33%</w:t>
            </w:r>
          </w:p>
        </w:tc>
      </w:tr>
    </w:tbl>
    <w:p w:rsidR="00E26AE6" w:rsidRPr="00E26AE6" w:rsidRDefault="00E26AE6" w:rsidP="00E26AE6">
      <w:pPr>
        <w:spacing w:after="120" w:line="288" w:lineRule="auto"/>
        <w:rPr>
          <w:rFonts w:asciiTheme="minorHAnsi" w:hAnsiTheme="minorHAnsi"/>
          <w:szCs w:val="24"/>
          <w:lang w:val="en-GB" w:eastAsia="en-GB"/>
        </w:rPr>
      </w:pPr>
      <w:r w:rsidRPr="00E26AE6">
        <w:rPr>
          <w:rFonts w:ascii="Verdana" w:hAnsi="Verdana"/>
          <w:szCs w:val="24"/>
          <w:lang w:val="en-GB" w:eastAsia="en-GB"/>
        </w:rPr>
        <w:t xml:space="preserve"> </w:t>
      </w:r>
      <w:r w:rsidRPr="00E26AE6">
        <w:rPr>
          <w:rFonts w:ascii="Verdana" w:hAnsi="Verdana"/>
          <w:szCs w:val="24"/>
          <w:lang w:val="en-GB" w:eastAsia="en-GB"/>
        </w:rPr>
        <w:tab/>
      </w:r>
      <w:r w:rsidRPr="00E26AE6">
        <w:rPr>
          <w:rFonts w:ascii="Verdana" w:hAnsi="Verdana"/>
          <w:szCs w:val="24"/>
          <w:lang w:val="en-GB" w:eastAsia="en-GB"/>
        </w:rPr>
        <w:tab/>
      </w:r>
      <w:r w:rsidRPr="00E26AE6">
        <w:rPr>
          <w:rFonts w:asciiTheme="minorHAnsi" w:hAnsiTheme="minorHAnsi"/>
          <w:szCs w:val="24"/>
          <w:lang w:val="en-GB" w:eastAsia="en-GB"/>
        </w:rPr>
        <w:t>Source KEMIS Statistical Digests 2005 to 2013</w:t>
      </w:r>
      <w:r w:rsidRPr="00E26AE6">
        <w:rPr>
          <w:rFonts w:asciiTheme="minorHAnsi" w:hAnsiTheme="minorHAnsi"/>
          <w:szCs w:val="24"/>
          <w:vertAlign w:val="superscript"/>
          <w:lang w:val="en-GB" w:eastAsia="en-GB"/>
        </w:rPr>
        <w:footnoteReference w:id="1"/>
      </w:r>
    </w:p>
    <w:p w:rsidR="00E26AE6" w:rsidRDefault="00E26AE6" w:rsidP="00C840BE">
      <w:pPr>
        <w:jc w:val="both"/>
        <w:rPr>
          <w:rFonts w:asciiTheme="minorHAnsi" w:hAnsiTheme="minorHAnsi"/>
          <w:sz w:val="22"/>
          <w:szCs w:val="22"/>
        </w:rPr>
      </w:pPr>
      <w:r>
        <w:rPr>
          <w:rFonts w:asciiTheme="minorHAnsi" w:hAnsiTheme="minorHAnsi"/>
          <w:sz w:val="22"/>
          <w:szCs w:val="22"/>
        </w:rPr>
        <w:t>Factors</w:t>
      </w:r>
      <w:r w:rsidRPr="00E26AE6">
        <w:rPr>
          <w:rFonts w:asciiTheme="minorHAnsi" w:hAnsiTheme="minorHAnsi"/>
          <w:sz w:val="22"/>
          <w:szCs w:val="22"/>
        </w:rPr>
        <w:t xml:space="preserve"> such as the inability to pay the fees required (and in some cases uniforms), transport costs and families not understanding the importance of ECCE, limit the ability for children to attend.</w:t>
      </w:r>
      <w:r>
        <w:rPr>
          <w:rFonts w:asciiTheme="minorHAnsi" w:hAnsiTheme="minorHAnsi"/>
          <w:sz w:val="22"/>
          <w:szCs w:val="22"/>
        </w:rPr>
        <w:t xml:space="preserve"> </w:t>
      </w:r>
      <w:r w:rsidRPr="00E26AE6">
        <w:rPr>
          <w:rFonts w:asciiTheme="minorHAnsi" w:hAnsiTheme="minorHAnsi"/>
          <w:sz w:val="22"/>
          <w:szCs w:val="22"/>
        </w:rPr>
        <w:t xml:space="preserve">Strengthening the quality of ECCE service delivery and parents understanding of its importance in their child’s development generates </w:t>
      </w:r>
      <w:r w:rsidRPr="00E26AE6">
        <w:rPr>
          <w:rFonts w:asciiTheme="minorHAnsi" w:hAnsiTheme="minorHAnsi"/>
          <w:sz w:val="22"/>
          <w:szCs w:val="22"/>
        </w:rPr>
        <w:lastRenderedPageBreak/>
        <w:t>demands among families to enroll their children, especially when they see the benefits. It also ensures children start schooling at the right age through awareness building on the benefits of ECCE and ensuring an effective transition from home and ECCE centres to school.</w:t>
      </w:r>
    </w:p>
    <w:p w:rsidR="00E26AE6" w:rsidRDefault="00E26AE6" w:rsidP="00C840BE">
      <w:pPr>
        <w:jc w:val="both"/>
        <w:rPr>
          <w:rFonts w:asciiTheme="minorHAnsi" w:hAnsiTheme="minorHAnsi"/>
          <w:sz w:val="22"/>
          <w:szCs w:val="22"/>
        </w:rPr>
      </w:pPr>
    </w:p>
    <w:p w:rsidR="00E26AE6" w:rsidRDefault="00E26AE6" w:rsidP="00C840BE">
      <w:pPr>
        <w:jc w:val="both"/>
        <w:rPr>
          <w:rFonts w:asciiTheme="minorHAnsi" w:hAnsiTheme="minorHAnsi"/>
          <w:sz w:val="22"/>
          <w:szCs w:val="22"/>
        </w:rPr>
      </w:pPr>
      <w:r w:rsidRPr="00E26AE6">
        <w:rPr>
          <w:rFonts w:asciiTheme="minorHAnsi" w:hAnsiTheme="minorHAnsi"/>
          <w:sz w:val="22"/>
          <w:szCs w:val="22"/>
        </w:rPr>
        <w:t>The positive parenting component of this Activity, through a co-design approach, will reinforce to parent groups their roles and responsibilities as parents, and how their behaviour directly affects their children’s development.</w:t>
      </w:r>
      <w:r>
        <w:rPr>
          <w:rFonts w:asciiTheme="minorHAnsi" w:hAnsiTheme="minorHAnsi"/>
          <w:sz w:val="22"/>
          <w:szCs w:val="22"/>
        </w:rPr>
        <w:t xml:space="preserve"> There will also be a focus on school readiness for the parenting component, so parents with children aged 5 or under will be of particular</w:t>
      </w:r>
      <w:r w:rsidR="006E3D8E">
        <w:rPr>
          <w:rFonts w:asciiTheme="minorHAnsi" w:hAnsiTheme="minorHAnsi"/>
          <w:sz w:val="22"/>
          <w:szCs w:val="22"/>
        </w:rPr>
        <w:t xml:space="preserve"> interest and parent-led pre-school activities will be enabled in communities where early childhood education classes are limited or unavailable.</w:t>
      </w:r>
    </w:p>
    <w:p w:rsidR="00C840BE" w:rsidRDefault="00C840BE" w:rsidP="00696D15">
      <w:pPr>
        <w:jc w:val="both"/>
        <w:rPr>
          <w:rFonts w:asciiTheme="minorHAnsi" w:hAnsiTheme="minorHAnsi"/>
          <w:sz w:val="22"/>
          <w:szCs w:val="22"/>
        </w:rPr>
      </w:pPr>
    </w:p>
    <w:p w:rsidR="00DC369F" w:rsidRDefault="00DC369F" w:rsidP="00C7748C">
      <w:pPr>
        <w:autoSpaceDE w:val="0"/>
        <w:autoSpaceDN w:val="0"/>
        <w:adjustRightInd w:val="0"/>
        <w:rPr>
          <w:rFonts w:ascii="Arial" w:hAnsi="Arial" w:cs="Arial"/>
          <w:sz w:val="22"/>
          <w:szCs w:val="22"/>
        </w:rPr>
      </w:pPr>
    </w:p>
    <w:p w:rsidR="00696D15" w:rsidRPr="00851684" w:rsidRDefault="00696D15" w:rsidP="00696D15">
      <w:pPr>
        <w:pBdr>
          <w:bottom w:val="single" w:sz="4" w:space="1" w:color="auto"/>
        </w:pBdr>
        <w:rPr>
          <w:rFonts w:asciiTheme="minorHAnsi" w:hAnsiTheme="minorHAnsi"/>
          <w:sz w:val="22"/>
          <w:szCs w:val="22"/>
        </w:rPr>
      </w:pPr>
    </w:p>
    <w:p w:rsidR="0009296E" w:rsidRPr="00851684" w:rsidRDefault="0009296E" w:rsidP="0009296E">
      <w:pPr>
        <w:ind w:left="720"/>
        <w:jc w:val="both"/>
        <w:rPr>
          <w:rFonts w:asciiTheme="minorHAnsi" w:hAnsiTheme="minorHAnsi"/>
          <w:b/>
          <w:sz w:val="22"/>
          <w:szCs w:val="22"/>
        </w:rPr>
      </w:pPr>
    </w:p>
    <w:p w:rsidR="0054153B" w:rsidRPr="00851684" w:rsidRDefault="00D8081E" w:rsidP="00D20BC7">
      <w:pPr>
        <w:numPr>
          <w:ilvl w:val="0"/>
          <w:numId w:val="1"/>
        </w:numPr>
        <w:jc w:val="both"/>
        <w:rPr>
          <w:rFonts w:asciiTheme="minorHAnsi" w:hAnsiTheme="minorHAnsi"/>
          <w:b/>
          <w:sz w:val="22"/>
          <w:szCs w:val="22"/>
        </w:rPr>
      </w:pPr>
      <w:r w:rsidRPr="00851684">
        <w:rPr>
          <w:rFonts w:asciiTheme="minorHAnsi" w:hAnsiTheme="minorHAnsi"/>
          <w:b/>
          <w:sz w:val="22"/>
          <w:szCs w:val="22"/>
        </w:rPr>
        <w:t>Scope of Work/ Work Assignments:</w:t>
      </w:r>
      <w:r w:rsidR="0054153B" w:rsidRPr="00851684">
        <w:rPr>
          <w:rFonts w:asciiTheme="minorHAnsi" w:hAnsiTheme="minorHAnsi"/>
          <w:b/>
          <w:sz w:val="22"/>
          <w:szCs w:val="22"/>
        </w:rPr>
        <w:t xml:space="preserve"> </w:t>
      </w:r>
    </w:p>
    <w:p w:rsidR="00886BF7" w:rsidRPr="00851684" w:rsidRDefault="00886BF7" w:rsidP="00886BF7">
      <w:pPr>
        <w:ind w:left="720"/>
        <w:jc w:val="both"/>
        <w:rPr>
          <w:rFonts w:asciiTheme="minorHAnsi" w:hAnsiTheme="minorHAnsi"/>
          <w:b/>
          <w:sz w:val="22"/>
          <w:szCs w:val="22"/>
        </w:rPr>
      </w:pPr>
    </w:p>
    <w:p w:rsidR="00886BF7" w:rsidRPr="00851684" w:rsidRDefault="00886BF7" w:rsidP="000C5D16">
      <w:pPr>
        <w:jc w:val="both"/>
        <w:rPr>
          <w:rFonts w:asciiTheme="minorHAnsi" w:hAnsiTheme="minorHAnsi"/>
          <w:sz w:val="22"/>
          <w:szCs w:val="22"/>
        </w:rPr>
      </w:pPr>
      <w:r w:rsidRPr="00851684">
        <w:rPr>
          <w:rFonts w:asciiTheme="minorHAnsi" w:hAnsiTheme="minorHAnsi"/>
          <w:sz w:val="22"/>
          <w:szCs w:val="22"/>
        </w:rPr>
        <w:t xml:space="preserve">The </w:t>
      </w:r>
      <w:r w:rsidR="00E06145" w:rsidRPr="00851684">
        <w:rPr>
          <w:rFonts w:asciiTheme="minorHAnsi" w:hAnsiTheme="minorHAnsi"/>
          <w:sz w:val="22"/>
          <w:szCs w:val="22"/>
        </w:rPr>
        <w:t>assig</w:t>
      </w:r>
      <w:r w:rsidR="00E428A6" w:rsidRPr="00851684">
        <w:rPr>
          <w:rFonts w:asciiTheme="minorHAnsi" w:hAnsiTheme="minorHAnsi"/>
          <w:sz w:val="22"/>
          <w:szCs w:val="22"/>
        </w:rPr>
        <w:t xml:space="preserve">nment is from </w:t>
      </w:r>
      <w:r w:rsidR="00DB2D06">
        <w:rPr>
          <w:rFonts w:asciiTheme="minorHAnsi" w:hAnsiTheme="minorHAnsi"/>
          <w:sz w:val="22"/>
          <w:szCs w:val="22"/>
        </w:rPr>
        <w:t>1</w:t>
      </w:r>
      <w:r w:rsidR="00DB2D06" w:rsidRPr="00DB2D06">
        <w:rPr>
          <w:rFonts w:asciiTheme="minorHAnsi" w:hAnsiTheme="minorHAnsi"/>
          <w:sz w:val="22"/>
          <w:szCs w:val="22"/>
          <w:vertAlign w:val="superscript"/>
        </w:rPr>
        <w:t>st</w:t>
      </w:r>
      <w:r w:rsidR="00DB2D06">
        <w:rPr>
          <w:rFonts w:asciiTheme="minorHAnsi" w:hAnsiTheme="minorHAnsi"/>
          <w:sz w:val="22"/>
          <w:szCs w:val="22"/>
        </w:rPr>
        <w:t xml:space="preserve"> </w:t>
      </w:r>
      <w:r w:rsidR="006E3D8E">
        <w:rPr>
          <w:rFonts w:asciiTheme="minorHAnsi" w:hAnsiTheme="minorHAnsi"/>
          <w:sz w:val="22"/>
          <w:szCs w:val="22"/>
        </w:rPr>
        <w:t>August 2017</w:t>
      </w:r>
      <w:r w:rsidR="00DB2D06">
        <w:rPr>
          <w:rFonts w:asciiTheme="minorHAnsi" w:hAnsiTheme="minorHAnsi"/>
          <w:sz w:val="22"/>
          <w:szCs w:val="22"/>
        </w:rPr>
        <w:t xml:space="preserve"> </w:t>
      </w:r>
      <w:r w:rsidR="00E06145" w:rsidRPr="00851684">
        <w:rPr>
          <w:rFonts w:asciiTheme="minorHAnsi" w:hAnsiTheme="minorHAnsi"/>
          <w:sz w:val="22"/>
          <w:szCs w:val="22"/>
        </w:rPr>
        <w:t xml:space="preserve">to </w:t>
      </w:r>
      <w:r w:rsidR="00AE487D" w:rsidRPr="00851684">
        <w:rPr>
          <w:rFonts w:asciiTheme="minorHAnsi" w:hAnsiTheme="minorHAnsi"/>
          <w:sz w:val="22"/>
          <w:szCs w:val="22"/>
        </w:rPr>
        <w:t xml:space="preserve">31 </w:t>
      </w:r>
      <w:r w:rsidR="006E3D8E">
        <w:rPr>
          <w:rFonts w:asciiTheme="minorHAnsi" w:hAnsiTheme="minorHAnsi"/>
          <w:sz w:val="22"/>
          <w:szCs w:val="22"/>
        </w:rPr>
        <w:t>July</w:t>
      </w:r>
      <w:r w:rsidR="00240E94" w:rsidRPr="00851684">
        <w:rPr>
          <w:rFonts w:asciiTheme="minorHAnsi" w:hAnsiTheme="minorHAnsi"/>
          <w:sz w:val="22"/>
          <w:szCs w:val="22"/>
        </w:rPr>
        <w:t xml:space="preserve"> </w:t>
      </w:r>
      <w:r w:rsidR="0020681F" w:rsidRPr="00851684">
        <w:rPr>
          <w:rFonts w:asciiTheme="minorHAnsi" w:hAnsiTheme="minorHAnsi"/>
          <w:sz w:val="22"/>
          <w:szCs w:val="22"/>
        </w:rPr>
        <w:t>2</w:t>
      </w:r>
      <w:r w:rsidR="006E3D8E">
        <w:rPr>
          <w:rFonts w:asciiTheme="minorHAnsi" w:hAnsiTheme="minorHAnsi"/>
          <w:sz w:val="22"/>
          <w:szCs w:val="22"/>
        </w:rPr>
        <w:t>020</w:t>
      </w:r>
      <w:r w:rsidR="006012B2" w:rsidRPr="00851684">
        <w:rPr>
          <w:rFonts w:asciiTheme="minorHAnsi" w:hAnsiTheme="minorHAnsi"/>
          <w:sz w:val="22"/>
          <w:szCs w:val="22"/>
        </w:rPr>
        <w:t xml:space="preserve"> with</w:t>
      </w:r>
      <w:r w:rsidR="00D8081E" w:rsidRPr="00851684">
        <w:rPr>
          <w:rFonts w:asciiTheme="minorHAnsi" w:hAnsiTheme="minorHAnsi"/>
          <w:sz w:val="22"/>
          <w:szCs w:val="22"/>
        </w:rPr>
        <w:t xml:space="preserve"> e</w:t>
      </w:r>
      <w:r w:rsidR="00CB71B5" w:rsidRPr="00851684">
        <w:rPr>
          <w:rFonts w:asciiTheme="minorHAnsi" w:hAnsiTheme="minorHAnsi"/>
          <w:sz w:val="22"/>
          <w:szCs w:val="22"/>
        </w:rPr>
        <w:t>ffective work time under the c</w:t>
      </w:r>
      <w:r w:rsidR="00E06145" w:rsidRPr="00851684">
        <w:rPr>
          <w:rFonts w:asciiTheme="minorHAnsi" w:hAnsiTheme="minorHAnsi"/>
          <w:sz w:val="22"/>
          <w:szCs w:val="22"/>
        </w:rPr>
        <w:t xml:space="preserve">ontract will be </w:t>
      </w:r>
      <w:r w:rsidR="006E3D8E">
        <w:rPr>
          <w:rFonts w:asciiTheme="minorHAnsi" w:hAnsiTheme="minorHAnsi"/>
          <w:sz w:val="22"/>
          <w:szCs w:val="22"/>
        </w:rPr>
        <w:t>36</w:t>
      </w:r>
      <w:r w:rsidR="00E06145" w:rsidRPr="00851684">
        <w:rPr>
          <w:rFonts w:asciiTheme="minorHAnsi" w:hAnsiTheme="minorHAnsi"/>
          <w:sz w:val="22"/>
          <w:szCs w:val="22"/>
        </w:rPr>
        <w:t xml:space="preserve"> months</w:t>
      </w:r>
      <w:r w:rsidR="00CB71B5" w:rsidRPr="00851684">
        <w:rPr>
          <w:rFonts w:asciiTheme="minorHAnsi" w:hAnsiTheme="minorHAnsi"/>
          <w:sz w:val="22"/>
          <w:szCs w:val="22"/>
        </w:rPr>
        <w:t xml:space="preserve">. </w:t>
      </w:r>
      <w:r w:rsidR="00D8081E" w:rsidRPr="00851684">
        <w:rPr>
          <w:rFonts w:asciiTheme="minorHAnsi" w:hAnsiTheme="minorHAnsi"/>
          <w:sz w:val="22"/>
          <w:szCs w:val="22"/>
        </w:rPr>
        <w:t xml:space="preserve">During this period, the </w:t>
      </w:r>
      <w:r w:rsidR="006E3D8E">
        <w:rPr>
          <w:rFonts w:asciiTheme="minorHAnsi" w:hAnsiTheme="minorHAnsi"/>
          <w:sz w:val="22"/>
          <w:szCs w:val="22"/>
        </w:rPr>
        <w:t>project coordinator</w:t>
      </w:r>
      <w:r w:rsidR="00D8081E" w:rsidRPr="00851684">
        <w:rPr>
          <w:rFonts w:asciiTheme="minorHAnsi" w:hAnsiTheme="minorHAnsi"/>
          <w:sz w:val="22"/>
          <w:szCs w:val="22"/>
        </w:rPr>
        <w:t xml:space="preserve"> will focus on: </w:t>
      </w:r>
      <w:r w:rsidR="00AD5885" w:rsidRPr="00851684">
        <w:rPr>
          <w:rFonts w:asciiTheme="minorHAnsi" w:hAnsiTheme="minorHAnsi"/>
          <w:sz w:val="22"/>
          <w:szCs w:val="22"/>
        </w:rPr>
        <w:t xml:space="preserve"> </w:t>
      </w:r>
    </w:p>
    <w:p w:rsidR="00983F00" w:rsidRPr="00851684" w:rsidRDefault="00983F00" w:rsidP="000C5D16">
      <w:pPr>
        <w:jc w:val="both"/>
        <w:rPr>
          <w:rFonts w:asciiTheme="minorHAnsi" w:hAnsiTheme="minorHAnsi"/>
          <w:sz w:val="22"/>
          <w:szCs w:val="22"/>
        </w:rPr>
      </w:pPr>
    </w:p>
    <w:p w:rsidR="00233FDF" w:rsidRDefault="00DB2D06" w:rsidP="00D20BC7">
      <w:pPr>
        <w:pStyle w:val="ListParagraph"/>
        <w:numPr>
          <w:ilvl w:val="0"/>
          <w:numId w:val="6"/>
        </w:numPr>
        <w:rPr>
          <w:rFonts w:asciiTheme="minorHAnsi" w:hAnsiTheme="minorHAnsi"/>
          <w:sz w:val="22"/>
          <w:szCs w:val="22"/>
        </w:rPr>
      </w:pPr>
      <w:r>
        <w:rPr>
          <w:rFonts w:asciiTheme="minorHAnsi" w:hAnsiTheme="minorHAnsi"/>
          <w:sz w:val="22"/>
          <w:szCs w:val="22"/>
        </w:rPr>
        <w:t>Overall monitoring of all approved work plan</w:t>
      </w:r>
      <w:r w:rsidR="00233FDF">
        <w:rPr>
          <w:rFonts w:asciiTheme="minorHAnsi" w:hAnsiTheme="minorHAnsi"/>
          <w:sz w:val="22"/>
          <w:szCs w:val="22"/>
        </w:rPr>
        <w:t xml:space="preserve"> activities </w:t>
      </w:r>
      <w:r w:rsidR="00C008A6">
        <w:rPr>
          <w:rFonts w:asciiTheme="minorHAnsi" w:hAnsiTheme="minorHAnsi"/>
          <w:sz w:val="22"/>
          <w:szCs w:val="22"/>
        </w:rPr>
        <w:t xml:space="preserve">for the project </w:t>
      </w:r>
      <w:r w:rsidR="00233FDF">
        <w:rPr>
          <w:rFonts w:asciiTheme="minorHAnsi" w:hAnsiTheme="minorHAnsi"/>
          <w:sz w:val="22"/>
          <w:szCs w:val="22"/>
        </w:rPr>
        <w:t xml:space="preserve">and </w:t>
      </w:r>
      <w:r w:rsidR="00C008A6">
        <w:rPr>
          <w:rFonts w:asciiTheme="minorHAnsi" w:hAnsiTheme="minorHAnsi"/>
          <w:sz w:val="22"/>
          <w:szCs w:val="22"/>
        </w:rPr>
        <w:t>producing progress</w:t>
      </w:r>
      <w:r w:rsidR="00233FDF">
        <w:rPr>
          <w:rFonts w:asciiTheme="minorHAnsi" w:hAnsiTheme="minorHAnsi"/>
          <w:sz w:val="22"/>
          <w:szCs w:val="22"/>
        </w:rPr>
        <w:t xml:space="preserve"> reports with </w:t>
      </w:r>
      <w:r w:rsidR="00C008A6">
        <w:rPr>
          <w:rFonts w:asciiTheme="minorHAnsi" w:hAnsiTheme="minorHAnsi"/>
          <w:sz w:val="22"/>
          <w:szCs w:val="22"/>
        </w:rPr>
        <w:t>gender</w:t>
      </w:r>
      <w:r w:rsidR="00233FDF">
        <w:rPr>
          <w:rFonts w:asciiTheme="minorHAnsi" w:hAnsiTheme="minorHAnsi"/>
          <w:sz w:val="22"/>
          <w:szCs w:val="22"/>
        </w:rPr>
        <w:t xml:space="preserve"> disaggregated</w:t>
      </w:r>
      <w:r w:rsidR="00C008A6">
        <w:rPr>
          <w:rFonts w:asciiTheme="minorHAnsi" w:hAnsiTheme="minorHAnsi"/>
          <w:sz w:val="22"/>
          <w:szCs w:val="22"/>
        </w:rPr>
        <w:t xml:space="preserve"> data</w:t>
      </w:r>
    </w:p>
    <w:p w:rsidR="00C91618" w:rsidRDefault="006012B2" w:rsidP="00D20BC7">
      <w:pPr>
        <w:pStyle w:val="ListParagraph"/>
        <w:numPr>
          <w:ilvl w:val="0"/>
          <w:numId w:val="6"/>
        </w:numPr>
        <w:rPr>
          <w:rFonts w:asciiTheme="minorHAnsi" w:hAnsiTheme="minorHAnsi"/>
          <w:sz w:val="22"/>
          <w:szCs w:val="22"/>
        </w:rPr>
      </w:pPr>
      <w:r w:rsidRPr="00851684">
        <w:rPr>
          <w:rFonts w:asciiTheme="minorHAnsi" w:hAnsiTheme="minorHAnsi"/>
          <w:sz w:val="22"/>
          <w:szCs w:val="22"/>
        </w:rPr>
        <w:t>S</w:t>
      </w:r>
      <w:r w:rsidR="00786A60" w:rsidRPr="00851684">
        <w:rPr>
          <w:rFonts w:asciiTheme="minorHAnsi" w:hAnsiTheme="minorHAnsi"/>
          <w:sz w:val="22"/>
          <w:szCs w:val="22"/>
        </w:rPr>
        <w:t>upport</w:t>
      </w:r>
      <w:r w:rsidR="00681284" w:rsidRPr="00851684">
        <w:rPr>
          <w:rFonts w:asciiTheme="minorHAnsi" w:hAnsiTheme="minorHAnsi"/>
          <w:sz w:val="22"/>
          <w:szCs w:val="22"/>
        </w:rPr>
        <w:t xml:space="preserve"> </w:t>
      </w:r>
      <w:r w:rsidR="00D55F60" w:rsidRPr="00851684">
        <w:rPr>
          <w:rFonts w:asciiTheme="minorHAnsi" w:hAnsiTheme="minorHAnsi"/>
          <w:sz w:val="22"/>
          <w:szCs w:val="22"/>
        </w:rPr>
        <w:t xml:space="preserve">the </w:t>
      </w:r>
      <w:r w:rsidR="005F3A84" w:rsidRPr="00851684">
        <w:rPr>
          <w:rFonts w:asciiTheme="minorHAnsi" w:hAnsiTheme="minorHAnsi"/>
          <w:sz w:val="22"/>
          <w:szCs w:val="22"/>
        </w:rPr>
        <w:t>National EC</w:t>
      </w:r>
      <w:r w:rsidR="00DB2D06">
        <w:rPr>
          <w:rFonts w:asciiTheme="minorHAnsi" w:hAnsiTheme="minorHAnsi"/>
          <w:sz w:val="22"/>
          <w:szCs w:val="22"/>
        </w:rPr>
        <w:t>C</w:t>
      </w:r>
      <w:r w:rsidR="005F3A84" w:rsidRPr="00851684">
        <w:rPr>
          <w:rFonts w:asciiTheme="minorHAnsi" w:hAnsiTheme="minorHAnsi"/>
          <w:sz w:val="22"/>
          <w:szCs w:val="22"/>
        </w:rPr>
        <w:t xml:space="preserve">E </w:t>
      </w:r>
      <w:r w:rsidRPr="00851684">
        <w:rPr>
          <w:rFonts w:asciiTheme="minorHAnsi" w:hAnsiTheme="minorHAnsi"/>
          <w:sz w:val="22"/>
          <w:szCs w:val="22"/>
        </w:rPr>
        <w:t xml:space="preserve">working </w:t>
      </w:r>
      <w:r w:rsidR="005F3A84" w:rsidRPr="00851684">
        <w:rPr>
          <w:rFonts w:asciiTheme="minorHAnsi" w:hAnsiTheme="minorHAnsi"/>
          <w:sz w:val="22"/>
          <w:szCs w:val="22"/>
        </w:rPr>
        <w:t xml:space="preserve">group in collaboration </w:t>
      </w:r>
      <w:r w:rsidR="00C008A6">
        <w:rPr>
          <w:rFonts w:asciiTheme="minorHAnsi" w:hAnsiTheme="minorHAnsi"/>
          <w:sz w:val="22"/>
          <w:szCs w:val="22"/>
        </w:rPr>
        <w:t>with</w:t>
      </w:r>
      <w:r w:rsidR="00F14FD8">
        <w:rPr>
          <w:rFonts w:asciiTheme="minorHAnsi" w:hAnsiTheme="minorHAnsi"/>
          <w:sz w:val="22"/>
          <w:szCs w:val="22"/>
        </w:rPr>
        <w:t xml:space="preserve"> the Ministry of Education (</w:t>
      </w:r>
      <w:r w:rsidR="00C008A6">
        <w:rPr>
          <w:rFonts w:asciiTheme="minorHAnsi" w:hAnsiTheme="minorHAnsi"/>
          <w:sz w:val="22"/>
          <w:szCs w:val="22"/>
        </w:rPr>
        <w:t>MoE</w:t>
      </w:r>
      <w:r w:rsidR="00F14FD8">
        <w:rPr>
          <w:rFonts w:asciiTheme="minorHAnsi" w:hAnsiTheme="minorHAnsi"/>
          <w:sz w:val="22"/>
          <w:szCs w:val="22"/>
        </w:rPr>
        <w:t>)</w:t>
      </w:r>
      <w:r w:rsidR="00C008A6">
        <w:rPr>
          <w:rFonts w:asciiTheme="minorHAnsi" w:hAnsiTheme="minorHAnsi"/>
          <w:sz w:val="22"/>
          <w:szCs w:val="22"/>
        </w:rPr>
        <w:t xml:space="preserve"> Officials and </w:t>
      </w:r>
      <w:r w:rsidR="00681284" w:rsidRPr="00851684">
        <w:rPr>
          <w:rFonts w:asciiTheme="minorHAnsi" w:hAnsiTheme="minorHAnsi"/>
          <w:sz w:val="22"/>
          <w:szCs w:val="22"/>
        </w:rPr>
        <w:t xml:space="preserve">UNICEF Pacific </w:t>
      </w:r>
      <w:r w:rsidR="00CC411A">
        <w:rPr>
          <w:rFonts w:asciiTheme="minorHAnsi" w:hAnsiTheme="minorHAnsi"/>
          <w:sz w:val="22"/>
          <w:szCs w:val="22"/>
        </w:rPr>
        <w:t>in the</w:t>
      </w:r>
      <w:r w:rsidR="00C008A6">
        <w:rPr>
          <w:rFonts w:asciiTheme="minorHAnsi" w:hAnsiTheme="minorHAnsi"/>
          <w:sz w:val="22"/>
          <w:szCs w:val="22"/>
        </w:rPr>
        <w:t xml:space="preserve"> modification and/or development of Early Childhood Education policies, guidelines and standardised curriculum</w:t>
      </w:r>
    </w:p>
    <w:p w:rsidR="00DB2D06" w:rsidRDefault="00C008A6" w:rsidP="00D20BC7">
      <w:pPr>
        <w:pStyle w:val="ListParagraph"/>
        <w:numPr>
          <w:ilvl w:val="0"/>
          <w:numId w:val="6"/>
        </w:numPr>
        <w:rPr>
          <w:rFonts w:asciiTheme="minorHAnsi" w:hAnsiTheme="minorHAnsi"/>
          <w:sz w:val="22"/>
          <w:szCs w:val="22"/>
        </w:rPr>
      </w:pPr>
      <w:r>
        <w:rPr>
          <w:rFonts w:asciiTheme="minorHAnsi" w:hAnsiTheme="minorHAnsi"/>
          <w:sz w:val="22"/>
          <w:szCs w:val="22"/>
        </w:rPr>
        <w:t>Provide support and coordination to the Positive Parenting Implementation Team</w:t>
      </w:r>
      <w:r w:rsidR="00F14FD8">
        <w:rPr>
          <w:rFonts w:asciiTheme="minorHAnsi" w:hAnsiTheme="minorHAnsi"/>
          <w:sz w:val="22"/>
          <w:szCs w:val="22"/>
        </w:rPr>
        <w:t xml:space="preserve"> in the implementation of the Positive Parenting Compoent</w:t>
      </w:r>
    </w:p>
    <w:p w:rsidR="00C52A98" w:rsidRPr="00851684" w:rsidRDefault="00C008A6" w:rsidP="00D20BC7">
      <w:pPr>
        <w:pStyle w:val="ListParagraph"/>
        <w:numPr>
          <w:ilvl w:val="0"/>
          <w:numId w:val="6"/>
        </w:numPr>
        <w:rPr>
          <w:rFonts w:asciiTheme="minorHAnsi" w:hAnsiTheme="minorHAnsi"/>
          <w:sz w:val="22"/>
          <w:szCs w:val="22"/>
        </w:rPr>
      </w:pPr>
      <w:r>
        <w:rPr>
          <w:rFonts w:asciiTheme="minorHAnsi" w:hAnsiTheme="minorHAnsi"/>
          <w:sz w:val="22"/>
          <w:szCs w:val="22"/>
        </w:rPr>
        <w:t>Provide coordination support to the NZ-based consultants (Connect and Co) and liaise with</w:t>
      </w:r>
      <w:r w:rsidR="00F14FD8">
        <w:rPr>
          <w:rFonts w:asciiTheme="minorHAnsi" w:hAnsiTheme="minorHAnsi"/>
          <w:sz w:val="22"/>
          <w:szCs w:val="22"/>
        </w:rPr>
        <w:t xml:space="preserve"> the Ministry of Women, Youth and Social Affairs </w:t>
      </w:r>
      <w:r>
        <w:rPr>
          <w:rFonts w:asciiTheme="minorHAnsi" w:hAnsiTheme="minorHAnsi"/>
          <w:sz w:val="22"/>
          <w:szCs w:val="22"/>
        </w:rPr>
        <w:t xml:space="preserve"> </w:t>
      </w:r>
      <w:r w:rsidR="00F14FD8">
        <w:rPr>
          <w:rFonts w:asciiTheme="minorHAnsi" w:hAnsiTheme="minorHAnsi"/>
          <w:sz w:val="22"/>
          <w:szCs w:val="22"/>
        </w:rPr>
        <w:t>(</w:t>
      </w:r>
      <w:r>
        <w:rPr>
          <w:rFonts w:asciiTheme="minorHAnsi" w:hAnsiTheme="minorHAnsi"/>
          <w:sz w:val="22"/>
          <w:szCs w:val="22"/>
        </w:rPr>
        <w:t>MWYSA</w:t>
      </w:r>
      <w:r w:rsidR="00F14FD8">
        <w:rPr>
          <w:rFonts w:asciiTheme="minorHAnsi" w:hAnsiTheme="minorHAnsi"/>
          <w:sz w:val="22"/>
          <w:szCs w:val="22"/>
        </w:rPr>
        <w:t>)</w:t>
      </w:r>
      <w:r>
        <w:rPr>
          <w:rFonts w:asciiTheme="minorHAnsi" w:hAnsiTheme="minorHAnsi"/>
          <w:sz w:val="22"/>
          <w:szCs w:val="22"/>
        </w:rPr>
        <w:t xml:space="preserve"> on the positive parenting project component</w:t>
      </w:r>
    </w:p>
    <w:p w:rsidR="00C25522" w:rsidRPr="00851684" w:rsidRDefault="001E0D03" w:rsidP="00D20BC7">
      <w:pPr>
        <w:pStyle w:val="ListParagraph"/>
        <w:numPr>
          <w:ilvl w:val="0"/>
          <w:numId w:val="6"/>
        </w:numPr>
        <w:rPr>
          <w:rFonts w:asciiTheme="minorHAnsi" w:hAnsiTheme="minorHAnsi"/>
          <w:sz w:val="22"/>
          <w:szCs w:val="22"/>
        </w:rPr>
      </w:pPr>
      <w:r>
        <w:rPr>
          <w:rFonts w:asciiTheme="minorHAnsi" w:hAnsiTheme="minorHAnsi"/>
          <w:sz w:val="22"/>
          <w:szCs w:val="22"/>
        </w:rPr>
        <w:t>A</w:t>
      </w:r>
      <w:r w:rsidR="00062A20">
        <w:rPr>
          <w:rFonts w:asciiTheme="minorHAnsi" w:hAnsiTheme="minorHAnsi"/>
          <w:sz w:val="22"/>
          <w:szCs w:val="22"/>
        </w:rPr>
        <w:t>ssist</w:t>
      </w:r>
      <w:r w:rsidR="00C77591" w:rsidRPr="00851684">
        <w:rPr>
          <w:rFonts w:asciiTheme="minorHAnsi" w:hAnsiTheme="minorHAnsi"/>
          <w:sz w:val="22"/>
          <w:szCs w:val="22"/>
        </w:rPr>
        <w:t xml:space="preserve"> Ministry of Education Officials in </w:t>
      </w:r>
      <w:r w:rsidR="00E91AF4" w:rsidRPr="00851684">
        <w:rPr>
          <w:rFonts w:asciiTheme="minorHAnsi" w:hAnsiTheme="minorHAnsi"/>
          <w:sz w:val="22"/>
          <w:szCs w:val="22"/>
        </w:rPr>
        <w:t xml:space="preserve">building capacity of the </w:t>
      </w:r>
      <w:r>
        <w:rPr>
          <w:rFonts w:asciiTheme="minorHAnsi" w:hAnsiTheme="minorHAnsi"/>
          <w:sz w:val="22"/>
          <w:szCs w:val="22"/>
        </w:rPr>
        <w:t xml:space="preserve">ECE teachers </w:t>
      </w:r>
      <w:r w:rsidR="00C77591" w:rsidRPr="00851684">
        <w:rPr>
          <w:rFonts w:asciiTheme="minorHAnsi" w:hAnsiTheme="minorHAnsi"/>
          <w:sz w:val="22"/>
          <w:szCs w:val="22"/>
        </w:rPr>
        <w:t xml:space="preserve">in </w:t>
      </w:r>
      <w:r w:rsidR="00E91AF4" w:rsidRPr="00851684">
        <w:rPr>
          <w:rFonts w:asciiTheme="minorHAnsi" w:hAnsiTheme="minorHAnsi"/>
          <w:sz w:val="22"/>
          <w:szCs w:val="22"/>
        </w:rPr>
        <w:t xml:space="preserve">formulating action plans as well as the implementation and monitoring of Teachers Code of Ethics </w:t>
      </w:r>
      <w:r w:rsidR="00C25522" w:rsidRPr="00851684">
        <w:rPr>
          <w:rFonts w:asciiTheme="minorHAnsi" w:hAnsiTheme="minorHAnsi"/>
          <w:sz w:val="22"/>
          <w:szCs w:val="22"/>
        </w:rPr>
        <w:t xml:space="preserve">(CoE) </w:t>
      </w:r>
      <w:r w:rsidR="009C036F" w:rsidRPr="00851684">
        <w:rPr>
          <w:rFonts w:asciiTheme="minorHAnsi" w:hAnsiTheme="minorHAnsi"/>
          <w:sz w:val="22"/>
          <w:szCs w:val="22"/>
        </w:rPr>
        <w:t xml:space="preserve">initiative </w:t>
      </w:r>
    </w:p>
    <w:p w:rsidR="00062A20" w:rsidRPr="001E0D03" w:rsidRDefault="00062A20" w:rsidP="001E0D03">
      <w:pPr>
        <w:pStyle w:val="ListParagraph"/>
        <w:numPr>
          <w:ilvl w:val="0"/>
          <w:numId w:val="6"/>
        </w:numPr>
        <w:rPr>
          <w:rFonts w:asciiTheme="minorHAnsi" w:hAnsiTheme="minorHAnsi"/>
          <w:sz w:val="22"/>
          <w:szCs w:val="22"/>
        </w:rPr>
      </w:pPr>
      <w:r>
        <w:rPr>
          <w:rFonts w:asciiTheme="minorHAnsi" w:hAnsiTheme="minorHAnsi"/>
          <w:sz w:val="22"/>
          <w:szCs w:val="22"/>
        </w:rPr>
        <w:t xml:space="preserve">Monitor jointly </w:t>
      </w:r>
      <w:r w:rsidR="00C25522" w:rsidRPr="00851684">
        <w:rPr>
          <w:rFonts w:asciiTheme="minorHAnsi" w:hAnsiTheme="minorHAnsi"/>
          <w:sz w:val="22"/>
          <w:szCs w:val="22"/>
        </w:rPr>
        <w:t xml:space="preserve">with </w:t>
      </w:r>
      <w:r w:rsidR="001E0D03">
        <w:rPr>
          <w:rFonts w:asciiTheme="minorHAnsi" w:hAnsiTheme="minorHAnsi"/>
          <w:sz w:val="22"/>
          <w:szCs w:val="22"/>
        </w:rPr>
        <w:t>M</w:t>
      </w:r>
      <w:r w:rsidR="00C91618" w:rsidRPr="00851684">
        <w:rPr>
          <w:rFonts w:asciiTheme="minorHAnsi" w:hAnsiTheme="minorHAnsi"/>
          <w:sz w:val="22"/>
          <w:szCs w:val="22"/>
        </w:rPr>
        <w:t>inistry</w:t>
      </w:r>
      <w:r w:rsidR="00C25522" w:rsidRPr="00851684">
        <w:rPr>
          <w:rFonts w:asciiTheme="minorHAnsi" w:hAnsiTheme="minorHAnsi"/>
          <w:sz w:val="22"/>
          <w:szCs w:val="22"/>
        </w:rPr>
        <w:t xml:space="preserve"> and </w:t>
      </w:r>
      <w:r w:rsidR="001E0D03">
        <w:rPr>
          <w:rFonts w:asciiTheme="minorHAnsi" w:hAnsiTheme="minorHAnsi"/>
          <w:sz w:val="22"/>
          <w:szCs w:val="22"/>
        </w:rPr>
        <w:t>E</w:t>
      </w:r>
      <w:r w:rsidR="00F14FD8">
        <w:rPr>
          <w:rFonts w:asciiTheme="minorHAnsi" w:hAnsiTheme="minorHAnsi"/>
          <w:sz w:val="22"/>
          <w:szCs w:val="22"/>
        </w:rPr>
        <w:t>C</w:t>
      </w:r>
      <w:r w:rsidR="001E0D03">
        <w:rPr>
          <w:rFonts w:asciiTheme="minorHAnsi" w:hAnsiTheme="minorHAnsi"/>
          <w:sz w:val="22"/>
          <w:szCs w:val="22"/>
        </w:rPr>
        <w:t>CE teachers</w:t>
      </w:r>
      <w:r w:rsidR="00C25522" w:rsidRPr="00851684">
        <w:rPr>
          <w:rFonts w:asciiTheme="minorHAnsi" w:hAnsiTheme="minorHAnsi"/>
          <w:sz w:val="22"/>
          <w:szCs w:val="22"/>
        </w:rPr>
        <w:t xml:space="preserve"> the collection and analysis of relevant data on Teachers CoE </w:t>
      </w:r>
    </w:p>
    <w:p w:rsidR="00D8081E" w:rsidRPr="00851684" w:rsidRDefault="00062A20" w:rsidP="00D20BC7">
      <w:pPr>
        <w:pStyle w:val="ListParagraph"/>
        <w:numPr>
          <w:ilvl w:val="0"/>
          <w:numId w:val="6"/>
        </w:numPr>
        <w:rPr>
          <w:rFonts w:asciiTheme="minorHAnsi" w:hAnsiTheme="minorHAnsi"/>
          <w:sz w:val="22"/>
          <w:szCs w:val="22"/>
        </w:rPr>
      </w:pPr>
      <w:r>
        <w:rPr>
          <w:rFonts w:asciiTheme="minorHAnsi" w:hAnsiTheme="minorHAnsi"/>
          <w:sz w:val="22"/>
          <w:szCs w:val="22"/>
        </w:rPr>
        <w:t xml:space="preserve">Monitor utilisation and maintenance of </w:t>
      </w:r>
      <w:r w:rsidR="001E0D03">
        <w:rPr>
          <w:rFonts w:asciiTheme="minorHAnsi" w:hAnsiTheme="minorHAnsi"/>
          <w:sz w:val="22"/>
          <w:szCs w:val="22"/>
        </w:rPr>
        <w:t>positive parenting resources provided to communities</w:t>
      </w:r>
    </w:p>
    <w:p w:rsidR="00876D0F" w:rsidRDefault="00082CBF" w:rsidP="00D20BC7">
      <w:pPr>
        <w:pStyle w:val="ListParagraph"/>
        <w:numPr>
          <w:ilvl w:val="0"/>
          <w:numId w:val="6"/>
        </w:numPr>
        <w:rPr>
          <w:rFonts w:asciiTheme="minorHAnsi" w:hAnsiTheme="minorHAnsi"/>
          <w:sz w:val="22"/>
          <w:szCs w:val="22"/>
        </w:rPr>
      </w:pPr>
      <w:r w:rsidRPr="00851684">
        <w:rPr>
          <w:rFonts w:asciiTheme="minorHAnsi" w:hAnsiTheme="minorHAnsi"/>
          <w:sz w:val="22"/>
          <w:szCs w:val="22"/>
        </w:rPr>
        <w:t>Undertaking field visits for monitoring p</w:t>
      </w:r>
      <w:r w:rsidR="001A1741" w:rsidRPr="00851684">
        <w:rPr>
          <w:rFonts w:asciiTheme="minorHAnsi" w:hAnsiTheme="minorHAnsi"/>
          <w:sz w:val="22"/>
          <w:szCs w:val="22"/>
        </w:rPr>
        <w:t>urposes and</w:t>
      </w:r>
      <w:r w:rsidR="00D66F0E" w:rsidRPr="00851684">
        <w:rPr>
          <w:rFonts w:asciiTheme="minorHAnsi" w:hAnsiTheme="minorHAnsi"/>
          <w:sz w:val="22"/>
          <w:szCs w:val="22"/>
        </w:rPr>
        <w:t xml:space="preserve"> </w:t>
      </w:r>
      <w:r w:rsidR="001A1741" w:rsidRPr="00851684">
        <w:rPr>
          <w:rFonts w:asciiTheme="minorHAnsi" w:hAnsiTheme="minorHAnsi"/>
          <w:sz w:val="22"/>
          <w:szCs w:val="22"/>
        </w:rPr>
        <w:t>p</w:t>
      </w:r>
      <w:r w:rsidR="00D66F0E" w:rsidRPr="00851684">
        <w:rPr>
          <w:rFonts w:asciiTheme="minorHAnsi" w:hAnsiTheme="minorHAnsi"/>
          <w:sz w:val="22"/>
          <w:szCs w:val="22"/>
        </w:rPr>
        <w:t xml:space="preserve">reparing </w:t>
      </w:r>
      <w:r w:rsidR="004A5339" w:rsidRPr="00851684">
        <w:rPr>
          <w:rFonts w:asciiTheme="minorHAnsi" w:hAnsiTheme="minorHAnsi"/>
          <w:sz w:val="22"/>
          <w:szCs w:val="22"/>
        </w:rPr>
        <w:t xml:space="preserve">monthly and </w:t>
      </w:r>
      <w:r w:rsidR="00B95AC7" w:rsidRPr="00851684">
        <w:rPr>
          <w:rFonts w:asciiTheme="minorHAnsi" w:hAnsiTheme="minorHAnsi"/>
          <w:sz w:val="22"/>
          <w:szCs w:val="22"/>
        </w:rPr>
        <w:t xml:space="preserve">quarterly </w:t>
      </w:r>
      <w:r w:rsidR="00162498" w:rsidRPr="00851684">
        <w:rPr>
          <w:rFonts w:asciiTheme="minorHAnsi" w:hAnsiTheme="minorHAnsi"/>
          <w:sz w:val="22"/>
          <w:szCs w:val="22"/>
        </w:rPr>
        <w:t>progress report</w:t>
      </w:r>
      <w:r w:rsidR="00E428A6" w:rsidRPr="00851684">
        <w:rPr>
          <w:rFonts w:asciiTheme="minorHAnsi" w:hAnsiTheme="minorHAnsi"/>
          <w:sz w:val="22"/>
          <w:szCs w:val="22"/>
        </w:rPr>
        <w:t>s</w:t>
      </w:r>
      <w:r w:rsidR="00D66F0E" w:rsidRPr="00851684">
        <w:rPr>
          <w:rFonts w:asciiTheme="minorHAnsi" w:hAnsiTheme="minorHAnsi"/>
          <w:sz w:val="22"/>
          <w:szCs w:val="22"/>
        </w:rPr>
        <w:t xml:space="preserve"> </w:t>
      </w:r>
      <w:r w:rsidR="001A1741" w:rsidRPr="00851684">
        <w:rPr>
          <w:rFonts w:asciiTheme="minorHAnsi" w:hAnsiTheme="minorHAnsi"/>
          <w:sz w:val="22"/>
          <w:szCs w:val="22"/>
        </w:rPr>
        <w:t xml:space="preserve">to </w:t>
      </w:r>
      <w:r w:rsidR="00D66F0E" w:rsidRPr="00851684">
        <w:rPr>
          <w:rFonts w:asciiTheme="minorHAnsi" w:hAnsiTheme="minorHAnsi"/>
          <w:sz w:val="22"/>
          <w:szCs w:val="22"/>
        </w:rPr>
        <w:t>system</w:t>
      </w:r>
      <w:r w:rsidR="001E0D03">
        <w:rPr>
          <w:rFonts w:asciiTheme="minorHAnsi" w:hAnsiTheme="minorHAnsi"/>
          <w:sz w:val="22"/>
          <w:szCs w:val="22"/>
        </w:rPr>
        <w:t>atically document results</w:t>
      </w:r>
    </w:p>
    <w:p w:rsidR="00F0319D" w:rsidRDefault="00F0319D" w:rsidP="00D20BC7">
      <w:pPr>
        <w:pStyle w:val="ListParagraph"/>
        <w:numPr>
          <w:ilvl w:val="0"/>
          <w:numId w:val="6"/>
        </w:numPr>
        <w:rPr>
          <w:rFonts w:asciiTheme="minorHAnsi" w:hAnsiTheme="minorHAnsi"/>
          <w:sz w:val="22"/>
          <w:szCs w:val="22"/>
        </w:rPr>
      </w:pPr>
      <w:r>
        <w:rPr>
          <w:rFonts w:asciiTheme="minorHAnsi" w:hAnsiTheme="minorHAnsi"/>
          <w:sz w:val="22"/>
          <w:szCs w:val="22"/>
        </w:rPr>
        <w:t>Support inter-sectoral work such as WASH in schools</w:t>
      </w:r>
      <w:r w:rsidR="00DC098E">
        <w:rPr>
          <w:rFonts w:asciiTheme="minorHAnsi" w:hAnsiTheme="minorHAnsi"/>
          <w:sz w:val="22"/>
          <w:szCs w:val="22"/>
        </w:rPr>
        <w:t xml:space="preserve">, </w:t>
      </w:r>
      <w:r>
        <w:rPr>
          <w:rFonts w:asciiTheme="minorHAnsi" w:hAnsiTheme="minorHAnsi"/>
          <w:sz w:val="22"/>
          <w:szCs w:val="22"/>
        </w:rPr>
        <w:t>Child Protection</w:t>
      </w:r>
      <w:r w:rsidR="00DC098E">
        <w:rPr>
          <w:rFonts w:asciiTheme="minorHAnsi" w:hAnsiTheme="minorHAnsi"/>
          <w:sz w:val="22"/>
          <w:szCs w:val="22"/>
        </w:rPr>
        <w:t xml:space="preserve"> and C4D</w:t>
      </w:r>
    </w:p>
    <w:p w:rsidR="00F0319D" w:rsidRDefault="00F0319D" w:rsidP="00D20BC7">
      <w:pPr>
        <w:pStyle w:val="ListParagraph"/>
        <w:numPr>
          <w:ilvl w:val="0"/>
          <w:numId w:val="6"/>
        </w:numPr>
        <w:rPr>
          <w:rFonts w:asciiTheme="minorHAnsi" w:hAnsiTheme="minorHAnsi"/>
          <w:sz w:val="22"/>
          <w:szCs w:val="22"/>
        </w:rPr>
      </w:pPr>
      <w:r>
        <w:rPr>
          <w:rFonts w:asciiTheme="minorHAnsi" w:hAnsiTheme="minorHAnsi"/>
          <w:sz w:val="22"/>
          <w:szCs w:val="22"/>
        </w:rPr>
        <w:t>Support liquidation process of MoE and provide the right documentation with support from UNICEF PA.</w:t>
      </w:r>
    </w:p>
    <w:p w:rsidR="00F0319D" w:rsidRDefault="00F0319D" w:rsidP="00D20BC7">
      <w:pPr>
        <w:pStyle w:val="ListParagraph"/>
        <w:numPr>
          <w:ilvl w:val="0"/>
          <w:numId w:val="6"/>
        </w:numPr>
        <w:rPr>
          <w:rFonts w:asciiTheme="minorHAnsi" w:hAnsiTheme="minorHAnsi"/>
          <w:sz w:val="22"/>
          <w:szCs w:val="22"/>
        </w:rPr>
      </w:pPr>
      <w:r>
        <w:rPr>
          <w:rFonts w:asciiTheme="minorHAnsi" w:hAnsiTheme="minorHAnsi"/>
          <w:sz w:val="22"/>
          <w:szCs w:val="22"/>
        </w:rPr>
        <w:t xml:space="preserve">Ensure regular coordination with   </w:t>
      </w:r>
      <w:r w:rsidR="00F14FD8">
        <w:rPr>
          <w:rFonts w:asciiTheme="minorHAnsi" w:hAnsiTheme="minorHAnsi"/>
          <w:sz w:val="22"/>
          <w:szCs w:val="22"/>
        </w:rPr>
        <w:t xml:space="preserve">the </w:t>
      </w:r>
      <w:r w:rsidR="009E07D8">
        <w:rPr>
          <w:rFonts w:asciiTheme="minorHAnsi" w:hAnsiTheme="minorHAnsi"/>
          <w:sz w:val="22"/>
          <w:szCs w:val="22"/>
        </w:rPr>
        <w:t>donor (</w:t>
      </w:r>
      <w:r w:rsidR="00F14FD8">
        <w:rPr>
          <w:rFonts w:asciiTheme="minorHAnsi" w:hAnsiTheme="minorHAnsi"/>
          <w:sz w:val="22"/>
          <w:szCs w:val="22"/>
        </w:rPr>
        <w:t>New Zealand Ministry of Foreign Affairs and Trade Kiribati Post</w:t>
      </w:r>
      <w:r w:rsidR="009E07D8">
        <w:rPr>
          <w:rFonts w:asciiTheme="minorHAnsi" w:hAnsiTheme="minorHAnsi"/>
          <w:sz w:val="22"/>
          <w:szCs w:val="22"/>
        </w:rPr>
        <w:t>)</w:t>
      </w:r>
      <w:r>
        <w:rPr>
          <w:rFonts w:asciiTheme="minorHAnsi" w:hAnsiTheme="minorHAnsi"/>
          <w:sz w:val="22"/>
          <w:szCs w:val="22"/>
        </w:rPr>
        <w:t xml:space="preserve"> and other key stakeholders</w:t>
      </w:r>
    </w:p>
    <w:p w:rsidR="00441D6D" w:rsidRPr="00441D6D" w:rsidRDefault="00441D6D" w:rsidP="00441D6D">
      <w:pPr>
        <w:pStyle w:val="ListParagraph"/>
        <w:numPr>
          <w:ilvl w:val="0"/>
          <w:numId w:val="6"/>
        </w:numPr>
        <w:jc w:val="both"/>
        <w:rPr>
          <w:rFonts w:asciiTheme="minorHAnsi" w:hAnsiTheme="minorHAnsi"/>
          <w:sz w:val="22"/>
          <w:szCs w:val="22"/>
        </w:rPr>
      </w:pPr>
      <w:r>
        <w:rPr>
          <w:rFonts w:asciiTheme="minorHAnsi" w:hAnsiTheme="minorHAnsi"/>
          <w:sz w:val="22"/>
          <w:szCs w:val="22"/>
        </w:rPr>
        <w:t>Actively participate and contribute in the UNICEF Kiribati staff meetings and activities</w:t>
      </w:r>
    </w:p>
    <w:p w:rsidR="00062A20" w:rsidRDefault="00062A20" w:rsidP="00D20BC7">
      <w:pPr>
        <w:pStyle w:val="ListParagraph"/>
        <w:numPr>
          <w:ilvl w:val="0"/>
          <w:numId w:val="6"/>
        </w:numPr>
        <w:jc w:val="both"/>
        <w:rPr>
          <w:rFonts w:asciiTheme="minorHAnsi" w:hAnsiTheme="minorHAnsi"/>
          <w:sz w:val="22"/>
          <w:szCs w:val="22"/>
        </w:rPr>
      </w:pPr>
      <w:r>
        <w:rPr>
          <w:rFonts w:asciiTheme="minorHAnsi" w:hAnsiTheme="minorHAnsi"/>
          <w:sz w:val="22"/>
          <w:szCs w:val="22"/>
        </w:rPr>
        <w:t>Support education in emergencies if needed</w:t>
      </w:r>
    </w:p>
    <w:p w:rsidR="00062A20" w:rsidRDefault="00062A20" w:rsidP="00D20BC7">
      <w:pPr>
        <w:pStyle w:val="ListParagraph"/>
        <w:numPr>
          <w:ilvl w:val="0"/>
          <w:numId w:val="6"/>
        </w:numPr>
        <w:jc w:val="both"/>
        <w:rPr>
          <w:rFonts w:asciiTheme="minorHAnsi" w:hAnsiTheme="minorHAnsi"/>
          <w:sz w:val="22"/>
          <w:szCs w:val="22"/>
        </w:rPr>
      </w:pPr>
      <w:r>
        <w:rPr>
          <w:rFonts w:asciiTheme="minorHAnsi" w:hAnsiTheme="minorHAnsi"/>
          <w:sz w:val="22"/>
          <w:szCs w:val="22"/>
        </w:rPr>
        <w:t>Contribute to the mid-year and annual reports and any other required reporting</w:t>
      </w:r>
    </w:p>
    <w:p w:rsidR="00062A20" w:rsidRPr="00062A20" w:rsidRDefault="00062A20" w:rsidP="00D20BC7">
      <w:pPr>
        <w:pStyle w:val="ListParagraph"/>
        <w:numPr>
          <w:ilvl w:val="0"/>
          <w:numId w:val="6"/>
        </w:numPr>
        <w:jc w:val="both"/>
        <w:rPr>
          <w:rFonts w:asciiTheme="minorHAnsi" w:hAnsiTheme="minorHAnsi"/>
          <w:sz w:val="22"/>
          <w:szCs w:val="22"/>
        </w:rPr>
      </w:pPr>
      <w:r>
        <w:rPr>
          <w:rFonts w:asciiTheme="minorHAnsi" w:hAnsiTheme="minorHAnsi"/>
          <w:sz w:val="22"/>
          <w:szCs w:val="22"/>
        </w:rPr>
        <w:t>Participate in any education p</w:t>
      </w:r>
      <w:r w:rsidR="001E0D03">
        <w:rPr>
          <w:rFonts w:asciiTheme="minorHAnsi" w:hAnsiTheme="minorHAnsi"/>
          <w:sz w:val="22"/>
          <w:szCs w:val="22"/>
        </w:rPr>
        <w:t>artners group meetings</w:t>
      </w:r>
    </w:p>
    <w:p w:rsidR="009E07D8" w:rsidRPr="009E07D8" w:rsidRDefault="00876D0F" w:rsidP="009E07D8">
      <w:pPr>
        <w:pStyle w:val="ListParagraph"/>
        <w:numPr>
          <w:ilvl w:val="0"/>
          <w:numId w:val="6"/>
        </w:numPr>
        <w:jc w:val="both"/>
        <w:rPr>
          <w:rFonts w:asciiTheme="minorHAnsi" w:hAnsiTheme="minorHAnsi"/>
          <w:sz w:val="22"/>
          <w:szCs w:val="22"/>
        </w:rPr>
      </w:pPr>
      <w:r w:rsidRPr="009E07D8">
        <w:rPr>
          <w:rFonts w:asciiTheme="minorHAnsi" w:eastAsia="Times New Roman" w:hAnsiTheme="minorHAnsi"/>
          <w:sz w:val="22"/>
          <w:szCs w:val="22"/>
          <w:lang w:val="en-US"/>
        </w:rPr>
        <w:t>C</w:t>
      </w:r>
      <w:r w:rsidR="00082CBF" w:rsidRPr="009E07D8">
        <w:rPr>
          <w:rFonts w:asciiTheme="minorHAnsi" w:eastAsia="Times New Roman" w:hAnsiTheme="minorHAnsi"/>
          <w:sz w:val="22"/>
          <w:szCs w:val="22"/>
          <w:lang w:val="en-US"/>
        </w:rPr>
        <w:t>oordinating</w:t>
      </w:r>
      <w:r w:rsidR="00A62522" w:rsidRPr="009E07D8">
        <w:rPr>
          <w:rFonts w:asciiTheme="minorHAnsi" w:eastAsia="Times New Roman" w:hAnsiTheme="minorHAnsi"/>
          <w:sz w:val="22"/>
          <w:szCs w:val="22"/>
          <w:lang w:val="en-US"/>
        </w:rPr>
        <w:t xml:space="preserve"> activities and exchange</w:t>
      </w:r>
      <w:r w:rsidRPr="009E07D8">
        <w:rPr>
          <w:rFonts w:asciiTheme="minorHAnsi" w:eastAsia="Times New Roman" w:hAnsiTheme="minorHAnsi"/>
          <w:sz w:val="22"/>
          <w:szCs w:val="22"/>
          <w:lang w:val="en-US"/>
        </w:rPr>
        <w:t xml:space="preserve"> information with </w:t>
      </w:r>
      <w:r w:rsidR="00D66F0E" w:rsidRPr="009E07D8">
        <w:rPr>
          <w:rFonts w:asciiTheme="minorHAnsi" w:eastAsia="Times New Roman" w:hAnsiTheme="minorHAnsi"/>
          <w:sz w:val="22"/>
          <w:szCs w:val="22"/>
          <w:lang w:val="en-US"/>
        </w:rPr>
        <w:t>the Chief of the Kiribati Field Office</w:t>
      </w:r>
      <w:r w:rsidR="00786A60" w:rsidRPr="009E07D8">
        <w:rPr>
          <w:rFonts w:asciiTheme="minorHAnsi" w:eastAsia="Times New Roman" w:hAnsiTheme="minorHAnsi"/>
          <w:sz w:val="22"/>
          <w:szCs w:val="22"/>
          <w:lang w:val="en-US"/>
        </w:rPr>
        <w:t>,</w:t>
      </w:r>
      <w:r w:rsidR="00D55F60" w:rsidRPr="009E07D8">
        <w:rPr>
          <w:rFonts w:asciiTheme="minorHAnsi" w:eastAsia="Times New Roman" w:hAnsiTheme="minorHAnsi"/>
          <w:sz w:val="22"/>
          <w:szCs w:val="22"/>
          <w:lang w:val="en-US"/>
        </w:rPr>
        <w:t xml:space="preserve"> Chief of Education, S</w:t>
      </w:r>
      <w:r w:rsidR="00786A60" w:rsidRPr="009E07D8">
        <w:rPr>
          <w:rFonts w:asciiTheme="minorHAnsi" w:eastAsia="Times New Roman" w:hAnsiTheme="minorHAnsi"/>
          <w:sz w:val="22"/>
          <w:szCs w:val="22"/>
          <w:lang w:val="en-US"/>
        </w:rPr>
        <w:t>uva</w:t>
      </w:r>
      <w:r w:rsidR="00D66F0E" w:rsidRPr="009E07D8">
        <w:rPr>
          <w:rFonts w:asciiTheme="minorHAnsi" w:eastAsia="Times New Roman" w:hAnsiTheme="minorHAnsi"/>
          <w:sz w:val="22"/>
          <w:szCs w:val="22"/>
          <w:lang w:val="en-US"/>
        </w:rPr>
        <w:t xml:space="preserve"> and other</w:t>
      </w:r>
      <w:r w:rsidR="00B24A87" w:rsidRPr="009E07D8">
        <w:rPr>
          <w:rFonts w:asciiTheme="minorHAnsi" w:eastAsia="Times New Roman" w:hAnsiTheme="minorHAnsi"/>
          <w:sz w:val="22"/>
          <w:szCs w:val="22"/>
          <w:lang w:val="en-US"/>
        </w:rPr>
        <w:t xml:space="preserve"> UNICEF </w:t>
      </w:r>
      <w:r w:rsidR="00D66F0E" w:rsidRPr="009E07D8">
        <w:rPr>
          <w:rFonts w:asciiTheme="minorHAnsi" w:eastAsia="Times New Roman" w:hAnsiTheme="minorHAnsi"/>
          <w:sz w:val="22"/>
          <w:szCs w:val="22"/>
          <w:lang w:val="en-US"/>
        </w:rPr>
        <w:t>sections</w:t>
      </w:r>
      <w:r w:rsidRPr="009E07D8">
        <w:rPr>
          <w:rFonts w:asciiTheme="minorHAnsi" w:eastAsia="Times New Roman" w:hAnsiTheme="minorHAnsi"/>
          <w:sz w:val="22"/>
          <w:szCs w:val="22"/>
          <w:lang w:val="en-US"/>
        </w:rPr>
        <w:t xml:space="preserve"> to contribute to </w:t>
      </w:r>
      <w:r w:rsidR="00D55F60" w:rsidRPr="009E07D8">
        <w:rPr>
          <w:rFonts w:asciiTheme="minorHAnsi" w:eastAsia="Times New Roman" w:hAnsiTheme="minorHAnsi"/>
          <w:sz w:val="22"/>
          <w:szCs w:val="22"/>
          <w:lang w:val="en-US"/>
        </w:rPr>
        <w:t xml:space="preserve">the </w:t>
      </w:r>
      <w:r w:rsidRPr="009E07D8">
        <w:rPr>
          <w:rFonts w:asciiTheme="minorHAnsi" w:eastAsia="Times New Roman" w:hAnsiTheme="minorHAnsi"/>
          <w:sz w:val="22"/>
          <w:szCs w:val="22"/>
          <w:lang w:val="en-US"/>
        </w:rPr>
        <w:t>achievement of overa</w:t>
      </w:r>
      <w:r w:rsidR="00082CBF" w:rsidRPr="009E07D8">
        <w:rPr>
          <w:rFonts w:asciiTheme="minorHAnsi" w:eastAsia="Times New Roman" w:hAnsiTheme="minorHAnsi"/>
          <w:sz w:val="22"/>
          <w:szCs w:val="22"/>
          <w:lang w:val="en-US"/>
        </w:rPr>
        <w:t>ll country program</w:t>
      </w:r>
      <w:r w:rsidR="00A62522" w:rsidRPr="009E07D8">
        <w:rPr>
          <w:rFonts w:asciiTheme="minorHAnsi" w:eastAsia="Times New Roman" w:hAnsiTheme="minorHAnsi"/>
          <w:sz w:val="22"/>
          <w:szCs w:val="22"/>
          <w:lang w:val="en-US"/>
        </w:rPr>
        <w:t xml:space="preserve"> objectives</w:t>
      </w:r>
      <w:r w:rsidR="00D66F0E" w:rsidRPr="009E07D8">
        <w:rPr>
          <w:rFonts w:asciiTheme="minorHAnsi" w:eastAsia="Times New Roman" w:hAnsiTheme="minorHAnsi"/>
          <w:sz w:val="22"/>
          <w:szCs w:val="22"/>
        </w:rPr>
        <w:t>; and</w:t>
      </w:r>
      <w:r w:rsidR="009E07D8">
        <w:rPr>
          <w:rFonts w:asciiTheme="minorHAnsi" w:eastAsia="Times New Roman" w:hAnsiTheme="minorHAnsi"/>
          <w:sz w:val="22"/>
          <w:szCs w:val="22"/>
        </w:rPr>
        <w:t xml:space="preserve"> </w:t>
      </w:r>
    </w:p>
    <w:p w:rsidR="00786A60" w:rsidRPr="009E07D8" w:rsidRDefault="009E07D8" w:rsidP="009E07D8">
      <w:pPr>
        <w:pStyle w:val="ListParagraph"/>
        <w:numPr>
          <w:ilvl w:val="0"/>
          <w:numId w:val="6"/>
        </w:numPr>
        <w:jc w:val="both"/>
        <w:rPr>
          <w:rFonts w:asciiTheme="minorHAnsi" w:hAnsiTheme="minorHAnsi"/>
          <w:sz w:val="22"/>
          <w:szCs w:val="22"/>
        </w:rPr>
      </w:pPr>
      <w:r>
        <w:rPr>
          <w:rFonts w:asciiTheme="minorHAnsi" w:hAnsiTheme="minorHAnsi"/>
          <w:sz w:val="22"/>
          <w:szCs w:val="22"/>
        </w:rPr>
        <w:t>P</w:t>
      </w:r>
      <w:r w:rsidR="001A1741" w:rsidRPr="009E07D8">
        <w:rPr>
          <w:rFonts w:asciiTheme="minorHAnsi" w:hAnsiTheme="minorHAnsi"/>
          <w:sz w:val="22"/>
          <w:szCs w:val="22"/>
        </w:rPr>
        <w:t>articipate and report on</w:t>
      </w:r>
      <w:r w:rsidR="00D66F0E" w:rsidRPr="009E07D8">
        <w:rPr>
          <w:rFonts w:asciiTheme="minorHAnsi" w:hAnsiTheme="minorHAnsi"/>
          <w:sz w:val="22"/>
          <w:szCs w:val="22"/>
        </w:rPr>
        <w:t xml:space="preserve"> relevant meetings </w:t>
      </w:r>
      <w:r w:rsidR="008574F3" w:rsidRPr="009E07D8">
        <w:rPr>
          <w:rFonts w:asciiTheme="minorHAnsi" w:hAnsiTheme="minorHAnsi"/>
          <w:sz w:val="22"/>
          <w:szCs w:val="22"/>
        </w:rPr>
        <w:t xml:space="preserve">such as the </w:t>
      </w:r>
      <w:r w:rsidR="007F045B" w:rsidRPr="009E07D8">
        <w:rPr>
          <w:rFonts w:asciiTheme="minorHAnsi" w:hAnsiTheme="minorHAnsi"/>
          <w:sz w:val="22"/>
          <w:szCs w:val="22"/>
        </w:rPr>
        <w:t xml:space="preserve">National </w:t>
      </w:r>
      <w:r w:rsidR="008574F3" w:rsidRPr="009E07D8">
        <w:rPr>
          <w:rFonts w:asciiTheme="minorHAnsi" w:hAnsiTheme="minorHAnsi"/>
          <w:sz w:val="22"/>
          <w:szCs w:val="22"/>
        </w:rPr>
        <w:t>EC</w:t>
      </w:r>
      <w:r w:rsidR="00DB2D06" w:rsidRPr="009E07D8">
        <w:rPr>
          <w:rFonts w:asciiTheme="minorHAnsi" w:hAnsiTheme="minorHAnsi"/>
          <w:sz w:val="22"/>
          <w:szCs w:val="22"/>
        </w:rPr>
        <w:t>C</w:t>
      </w:r>
      <w:r w:rsidR="008574F3" w:rsidRPr="009E07D8">
        <w:rPr>
          <w:rFonts w:asciiTheme="minorHAnsi" w:hAnsiTheme="minorHAnsi"/>
          <w:sz w:val="22"/>
          <w:szCs w:val="22"/>
        </w:rPr>
        <w:t xml:space="preserve">E </w:t>
      </w:r>
      <w:r w:rsidR="006012B2" w:rsidRPr="009E07D8">
        <w:rPr>
          <w:rFonts w:asciiTheme="minorHAnsi" w:hAnsiTheme="minorHAnsi"/>
          <w:sz w:val="22"/>
          <w:szCs w:val="22"/>
        </w:rPr>
        <w:t xml:space="preserve">working </w:t>
      </w:r>
      <w:r w:rsidR="007F045B" w:rsidRPr="009E07D8">
        <w:rPr>
          <w:rFonts w:asciiTheme="minorHAnsi" w:hAnsiTheme="minorHAnsi"/>
          <w:sz w:val="22"/>
          <w:szCs w:val="22"/>
        </w:rPr>
        <w:t>group</w:t>
      </w:r>
      <w:r w:rsidR="008574F3" w:rsidRPr="009E07D8">
        <w:rPr>
          <w:rFonts w:asciiTheme="minorHAnsi" w:hAnsiTheme="minorHAnsi"/>
          <w:sz w:val="22"/>
          <w:szCs w:val="22"/>
        </w:rPr>
        <w:t xml:space="preserve"> meetings </w:t>
      </w:r>
      <w:r w:rsidR="00D66F0E" w:rsidRPr="009E07D8">
        <w:rPr>
          <w:rFonts w:asciiTheme="minorHAnsi" w:hAnsiTheme="minorHAnsi"/>
          <w:sz w:val="22"/>
          <w:szCs w:val="22"/>
        </w:rPr>
        <w:t xml:space="preserve">and assist in information sharing between UNICEF, MoE , </w:t>
      </w:r>
      <w:r w:rsidR="006012B2" w:rsidRPr="009E07D8">
        <w:rPr>
          <w:rFonts w:asciiTheme="minorHAnsi" w:hAnsiTheme="minorHAnsi"/>
          <w:sz w:val="22"/>
          <w:szCs w:val="22"/>
        </w:rPr>
        <w:t>KEF</w:t>
      </w:r>
      <w:r w:rsidR="00D66F0E" w:rsidRPr="009E07D8">
        <w:rPr>
          <w:rFonts w:asciiTheme="minorHAnsi" w:hAnsiTheme="minorHAnsi"/>
          <w:sz w:val="22"/>
          <w:szCs w:val="22"/>
        </w:rPr>
        <w:t xml:space="preserve"> partners and other Development Partners in the Kiribati Education Sector.</w:t>
      </w:r>
    </w:p>
    <w:p w:rsidR="00D66F0E" w:rsidRPr="00851684" w:rsidRDefault="00D66F0E" w:rsidP="00D66F0E">
      <w:pPr>
        <w:pBdr>
          <w:bottom w:val="single" w:sz="4" w:space="1" w:color="auto"/>
        </w:pBdr>
        <w:rPr>
          <w:rFonts w:asciiTheme="minorHAnsi" w:hAnsiTheme="minorHAnsi"/>
          <w:sz w:val="22"/>
          <w:szCs w:val="22"/>
        </w:rPr>
      </w:pPr>
    </w:p>
    <w:p w:rsidR="00D66F0E" w:rsidRPr="00851684" w:rsidRDefault="00D66F0E" w:rsidP="00D66F0E">
      <w:pPr>
        <w:rPr>
          <w:rFonts w:asciiTheme="minorHAnsi" w:hAnsiTheme="minorHAnsi"/>
          <w:b/>
          <w:sz w:val="22"/>
          <w:szCs w:val="22"/>
        </w:rPr>
      </w:pPr>
    </w:p>
    <w:p w:rsidR="00A31B4D" w:rsidRPr="00A31B4D" w:rsidRDefault="00A31B4D" w:rsidP="00A31B4D">
      <w:pPr>
        <w:ind w:left="720"/>
        <w:rPr>
          <w:rFonts w:asciiTheme="minorHAnsi" w:hAnsiTheme="minorHAnsi"/>
          <w:sz w:val="22"/>
          <w:szCs w:val="22"/>
        </w:rPr>
        <w:sectPr w:rsidR="00A31B4D" w:rsidRPr="00A31B4D" w:rsidSect="007169E2">
          <w:footerReference w:type="even" r:id="rId9"/>
          <w:footerReference w:type="default" r:id="rId10"/>
          <w:type w:val="oddPage"/>
          <w:pgSz w:w="11909" w:h="16834" w:code="9"/>
          <w:pgMar w:top="897" w:right="1022" w:bottom="780" w:left="969" w:header="504" w:footer="403" w:gutter="0"/>
          <w:paperSrc w:first="15"/>
          <w:cols w:space="720"/>
          <w:noEndnote/>
          <w:docGrid w:linePitch="78"/>
        </w:sectPr>
      </w:pPr>
    </w:p>
    <w:p w:rsidR="00A31B4D" w:rsidRPr="00A31B4D" w:rsidRDefault="00A31B4D" w:rsidP="00A31B4D">
      <w:pPr>
        <w:ind w:left="426"/>
        <w:rPr>
          <w:rFonts w:asciiTheme="minorHAnsi" w:hAnsiTheme="minorHAnsi"/>
          <w:b/>
          <w:sz w:val="22"/>
          <w:szCs w:val="22"/>
        </w:rPr>
      </w:pPr>
      <w:r w:rsidRPr="00A31B4D">
        <w:rPr>
          <w:rFonts w:asciiTheme="minorHAnsi" w:hAnsiTheme="minorHAnsi"/>
          <w:b/>
          <w:sz w:val="22"/>
          <w:szCs w:val="22"/>
        </w:rPr>
        <w:lastRenderedPageBreak/>
        <w:t>4.</w:t>
      </w:r>
      <w:r w:rsidRPr="00A31B4D">
        <w:rPr>
          <w:rFonts w:asciiTheme="minorHAnsi" w:hAnsiTheme="minorHAnsi"/>
          <w:b/>
          <w:sz w:val="22"/>
          <w:szCs w:val="22"/>
        </w:rPr>
        <w:tab/>
        <w:t>Work Schedule/Deliverables:   Some dates and tasks may change to reflect realities on the ground</w:t>
      </w:r>
    </w:p>
    <w:p w:rsidR="00A31B4D" w:rsidRPr="007904D8" w:rsidRDefault="00550D6D" w:rsidP="00BB3EDA">
      <w:pPr>
        <w:ind w:left="360"/>
        <w:rPr>
          <w:rFonts w:asciiTheme="minorHAnsi" w:hAnsiTheme="minorHAnsi"/>
          <w:sz w:val="22"/>
          <w:szCs w:val="22"/>
        </w:rPr>
      </w:pPr>
      <w:r>
        <w:rPr>
          <w:rFonts w:asciiTheme="minorHAnsi" w:hAnsiTheme="minorHAnsi"/>
          <w:sz w:val="22"/>
          <w:szCs w:val="22"/>
        </w:rPr>
        <w:t>The contract duration is for 6 months initially starting 1 August 2017 and ending 31 January 2018.</w:t>
      </w:r>
    </w:p>
    <w:p w:rsidR="00A31B4D" w:rsidRDefault="00A31B4D" w:rsidP="00BB3EDA">
      <w:pPr>
        <w:ind w:left="360"/>
        <w:rPr>
          <w:rFonts w:asciiTheme="minorHAnsi" w:hAnsiTheme="minorHAnsi"/>
          <w:i/>
          <w:sz w:val="22"/>
          <w:szCs w:val="22"/>
        </w:rPr>
      </w:pPr>
    </w:p>
    <w:p w:rsidR="00BB3EDA" w:rsidRDefault="00BB3EDA" w:rsidP="00BB3EDA">
      <w:pPr>
        <w:ind w:left="360"/>
        <w:rPr>
          <w:rFonts w:asciiTheme="minorHAnsi" w:hAnsiTheme="minorHAnsi"/>
          <w:i/>
          <w:sz w:val="22"/>
          <w:szCs w:val="22"/>
        </w:rPr>
      </w:pPr>
      <w:r w:rsidRPr="00BB3EDA">
        <w:rPr>
          <w:rFonts w:asciiTheme="minorHAnsi" w:hAnsiTheme="minorHAnsi"/>
          <w:i/>
          <w:sz w:val="22"/>
          <w:szCs w:val="22"/>
        </w:rPr>
        <w:t>Support to education in emergencies will be required if there is a threat of emergency or actual emergency</w:t>
      </w:r>
      <w:r>
        <w:rPr>
          <w:rFonts w:asciiTheme="minorHAnsi" w:hAnsiTheme="minorHAnsi"/>
          <w:i/>
          <w:sz w:val="22"/>
          <w:szCs w:val="22"/>
        </w:rPr>
        <w:t>.  This will require support to the Education Cluster and onset rapid assessment.</w:t>
      </w:r>
    </w:p>
    <w:p w:rsidR="00A31B4D" w:rsidRDefault="00A31B4D" w:rsidP="00BB3EDA">
      <w:pPr>
        <w:ind w:left="360"/>
        <w:rPr>
          <w:rFonts w:asciiTheme="minorHAnsi" w:hAnsiTheme="minorHAnsi"/>
          <w:i/>
          <w:sz w:val="22"/>
          <w:szCs w:val="22"/>
        </w:rPr>
      </w:pP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 xml:space="preserve">        2017</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t>2018</w:t>
      </w:r>
    </w:p>
    <w:tbl>
      <w:tblPr>
        <w:tblStyle w:val="TableGrid3"/>
        <w:tblpPr w:leftFromText="180" w:rightFromText="180" w:vertAnchor="text" w:tblpY="1"/>
        <w:tblOverlap w:val="never"/>
        <w:tblW w:w="129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73"/>
        <w:gridCol w:w="473"/>
        <w:gridCol w:w="3011"/>
        <w:gridCol w:w="501"/>
        <w:gridCol w:w="501"/>
        <w:gridCol w:w="501"/>
        <w:gridCol w:w="502"/>
        <w:gridCol w:w="559"/>
        <w:gridCol w:w="445"/>
        <w:gridCol w:w="502"/>
        <w:gridCol w:w="502"/>
        <w:gridCol w:w="502"/>
        <w:gridCol w:w="502"/>
        <w:gridCol w:w="502"/>
        <w:gridCol w:w="502"/>
        <w:gridCol w:w="502"/>
        <w:gridCol w:w="502"/>
        <w:gridCol w:w="502"/>
        <w:gridCol w:w="565"/>
        <w:gridCol w:w="425"/>
        <w:gridCol w:w="429"/>
        <w:gridCol w:w="29"/>
        <w:gridCol w:w="28"/>
      </w:tblGrid>
      <w:tr w:rsidR="00A31B4D" w:rsidRPr="00A31B4D" w:rsidTr="00A31B4D">
        <w:trPr>
          <w:gridAfter w:val="2"/>
          <w:wAfter w:w="57" w:type="dxa"/>
          <w:trHeight w:val="20"/>
          <w:tblHeader/>
        </w:trPr>
        <w:tc>
          <w:tcPr>
            <w:tcW w:w="3957" w:type="dxa"/>
            <w:gridSpan w:val="3"/>
            <w:tcBorders>
              <w:top w:val="nil"/>
              <w:left w:val="nil"/>
              <w:bottom w:val="nil"/>
              <w:right w:val="nil"/>
            </w:tcBorders>
            <w:shd w:val="clear" w:color="auto" w:fill="FFFFFF"/>
            <w:vAlign w:val="center"/>
          </w:tcPr>
          <w:p w:rsidR="00A31B4D" w:rsidRPr="00A31B4D" w:rsidRDefault="00A31B4D" w:rsidP="00A31B4D">
            <w:pPr>
              <w:keepNext/>
              <w:spacing w:line="228" w:lineRule="auto"/>
              <w:outlineLvl w:val="0"/>
              <w:rPr>
                <w:rFonts w:ascii="Segoe UI" w:hAnsi="Segoe UI" w:cs="Segoe UI"/>
                <w:sz w:val="24"/>
                <w:szCs w:val="22"/>
                <w:lang w:bidi="ar-DZ"/>
              </w:rPr>
            </w:pPr>
          </w:p>
        </w:tc>
        <w:tc>
          <w:tcPr>
            <w:tcW w:w="501" w:type="dxa"/>
            <w:shd w:val="clear" w:color="auto" w:fill="595959"/>
            <w:vAlign w:val="center"/>
          </w:tcPr>
          <w:p w:rsidR="00A31B4D" w:rsidRPr="00A31B4D" w:rsidRDefault="00A31B4D" w:rsidP="00A31B4D">
            <w:pPr>
              <w:spacing w:line="288" w:lineRule="auto"/>
              <w:rPr>
                <w:color w:val="FFFFFF"/>
                <w:szCs w:val="18"/>
                <w:lang w:bidi="ar-DZ"/>
              </w:rPr>
            </w:pPr>
            <w:r w:rsidRPr="00A31B4D">
              <w:rPr>
                <w:color w:val="FFFFFF"/>
                <w:szCs w:val="18"/>
                <w:lang w:bidi="ar-DZ"/>
              </w:rPr>
              <w:t>Aug</w:t>
            </w:r>
          </w:p>
        </w:tc>
        <w:tc>
          <w:tcPr>
            <w:tcW w:w="501" w:type="dxa"/>
            <w:shd w:val="clear" w:color="auto" w:fill="595959"/>
            <w:vAlign w:val="center"/>
          </w:tcPr>
          <w:p w:rsidR="00A31B4D" w:rsidRPr="00A31B4D" w:rsidRDefault="00A31B4D" w:rsidP="00A31B4D">
            <w:pPr>
              <w:spacing w:line="288" w:lineRule="auto"/>
              <w:rPr>
                <w:color w:val="FFFFFF"/>
                <w:szCs w:val="18"/>
                <w:lang w:bidi="ar-DZ"/>
              </w:rPr>
            </w:pPr>
            <w:bookmarkStart w:id="1" w:name="_Toc431382086"/>
            <w:r w:rsidRPr="00A31B4D">
              <w:rPr>
                <w:color w:val="FFFFFF"/>
                <w:szCs w:val="18"/>
                <w:lang w:bidi="ar-DZ"/>
              </w:rPr>
              <w:t>Se</w:t>
            </w:r>
            <w:bookmarkEnd w:id="1"/>
            <w:r w:rsidRPr="00A31B4D">
              <w:rPr>
                <w:color w:val="FFFFFF"/>
                <w:szCs w:val="18"/>
                <w:lang w:bidi="ar-DZ"/>
              </w:rPr>
              <w:t>p</w:t>
            </w:r>
          </w:p>
        </w:tc>
        <w:tc>
          <w:tcPr>
            <w:tcW w:w="501" w:type="dxa"/>
            <w:shd w:val="clear" w:color="auto" w:fill="595959"/>
            <w:vAlign w:val="center"/>
          </w:tcPr>
          <w:p w:rsidR="00A31B4D" w:rsidRPr="00A31B4D" w:rsidRDefault="00A31B4D" w:rsidP="00A31B4D">
            <w:pPr>
              <w:spacing w:line="288" w:lineRule="auto"/>
              <w:rPr>
                <w:color w:val="FFFFFF"/>
                <w:szCs w:val="18"/>
                <w:lang w:bidi="ar-DZ"/>
              </w:rPr>
            </w:pPr>
            <w:r w:rsidRPr="00A31B4D">
              <w:rPr>
                <w:color w:val="FFFFFF"/>
                <w:szCs w:val="18"/>
                <w:lang w:bidi="ar-DZ"/>
              </w:rPr>
              <w:t>Oct</w:t>
            </w:r>
          </w:p>
        </w:tc>
        <w:tc>
          <w:tcPr>
            <w:tcW w:w="502" w:type="dxa"/>
            <w:shd w:val="clear" w:color="auto" w:fill="595959"/>
            <w:vAlign w:val="center"/>
          </w:tcPr>
          <w:p w:rsidR="00A31B4D" w:rsidRPr="00A31B4D" w:rsidRDefault="00A31B4D" w:rsidP="00A31B4D">
            <w:pPr>
              <w:spacing w:line="288" w:lineRule="auto"/>
              <w:rPr>
                <w:color w:val="FFFFFF"/>
                <w:szCs w:val="18"/>
                <w:lang w:bidi="ar-DZ"/>
              </w:rPr>
            </w:pPr>
            <w:r w:rsidRPr="00A31B4D">
              <w:rPr>
                <w:color w:val="FFFFFF"/>
                <w:szCs w:val="18"/>
                <w:lang w:bidi="ar-DZ"/>
              </w:rPr>
              <w:t>Nov</w:t>
            </w:r>
          </w:p>
        </w:tc>
        <w:tc>
          <w:tcPr>
            <w:tcW w:w="559" w:type="dxa"/>
            <w:shd w:val="clear" w:color="auto" w:fill="595959"/>
            <w:vAlign w:val="center"/>
          </w:tcPr>
          <w:p w:rsidR="00A31B4D" w:rsidRPr="00A31B4D" w:rsidRDefault="00A31B4D" w:rsidP="00A31B4D">
            <w:pPr>
              <w:spacing w:line="288" w:lineRule="auto"/>
              <w:rPr>
                <w:color w:val="FFFFFF"/>
                <w:szCs w:val="18"/>
                <w:lang w:bidi="ar-DZ"/>
              </w:rPr>
            </w:pPr>
            <w:r w:rsidRPr="00A31B4D">
              <w:rPr>
                <w:color w:val="FFFFFF"/>
                <w:szCs w:val="18"/>
                <w:lang w:bidi="ar-DZ"/>
              </w:rPr>
              <w:t>Dec</w:t>
            </w:r>
          </w:p>
        </w:tc>
        <w:tc>
          <w:tcPr>
            <w:tcW w:w="445" w:type="dxa"/>
            <w:shd w:val="clear" w:color="auto" w:fill="595959"/>
            <w:vAlign w:val="center"/>
          </w:tcPr>
          <w:p w:rsidR="00A31B4D" w:rsidRPr="00A31B4D" w:rsidRDefault="00A31B4D" w:rsidP="00A31B4D">
            <w:pPr>
              <w:spacing w:line="288" w:lineRule="auto"/>
              <w:rPr>
                <w:color w:val="FFFFFF"/>
                <w:szCs w:val="18"/>
                <w:lang w:bidi="ar-DZ"/>
              </w:rPr>
            </w:pPr>
            <w:r w:rsidRPr="00A31B4D">
              <w:rPr>
                <w:color w:val="FFFFFF"/>
                <w:szCs w:val="18"/>
                <w:lang w:bidi="ar-DZ"/>
              </w:rPr>
              <w:t>Jan</w:t>
            </w: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02" w:type="dxa"/>
            <w:shd w:val="clear" w:color="auto" w:fill="595959"/>
            <w:vAlign w:val="center"/>
          </w:tcPr>
          <w:p w:rsidR="00A31B4D" w:rsidRPr="00A31B4D" w:rsidRDefault="00A31B4D" w:rsidP="00A31B4D">
            <w:pPr>
              <w:spacing w:line="288" w:lineRule="auto"/>
              <w:rPr>
                <w:color w:val="FFFFFF"/>
                <w:szCs w:val="18"/>
                <w:lang w:bidi="ar-DZ"/>
              </w:rPr>
            </w:pPr>
          </w:p>
        </w:tc>
        <w:tc>
          <w:tcPr>
            <w:tcW w:w="565" w:type="dxa"/>
            <w:shd w:val="clear" w:color="auto" w:fill="595959"/>
            <w:vAlign w:val="center"/>
          </w:tcPr>
          <w:p w:rsidR="00A31B4D" w:rsidRPr="00A31B4D" w:rsidRDefault="00A31B4D" w:rsidP="00A31B4D">
            <w:pPr>
              <w:spacing w:line="288" w:lineRule="auto"/>
              <w:rPr>
                <w:color w:val="FFFFFF"/>
                <w:szCs w:val="18"/>
                <w:lang w:bidi="ar-DZ"/>
              </w:rPr>
            </w:pPr>
          </w:p>
        </w:tc>
        <w:tc>
          <w:tcPr>
            <w:tcW w:w="425" w:type="dxa"/>
            <w:shd w:val="clear" w:color="auto" w:fill="595959"/>
          </w:tcPr>
          <w:p w:rsidR="00A31B4D" w:rsidRPr="00A31B4D" w:rsidRDefault="00A31B4D" w:rsidP="00A31B4D">
            <w:pPr>
              <w:spacing w:line="288" w:lineRule="auto"/>
              <w:rPr>
                <w:color w:val="FFFFFF"/>
                <w:szCs w:val="18"/>
                <w:lang w:bidi="ar-DZ"/>
              </w:rPr>
            </w:pPr>
          </w:p>
        </w:tc>
        <w:tc>
          <w:tcPr>
            <w:tcW w:w="429" w:type="dxa"/>
            <w:shd w:val="clear" w:color="auto" w:fill="595959"/>
          </w:tcPr>
          <w:p w:rsidR="00A31B4D" w:rsidRPr="00A31B4D" w:rsidRDefault="00A31B4D" w:rsidP="00A31B4D">
            <w:pPr>
              <w:spacing w:line="288" w:lineRule="auto"/>
              <w:rPr>
                <w:color w:val="FFFFFF"/>
                <w:szCs w:val="18"/>
                <w:lang w:bidi="ar-DZ"/>
              </w:rPr>
            </w:pPr>
          </w:p>
        </w:tc>
      </w:tr>
      <w:tr w:rsidR="00A31B4D" w:rsidRPr="00A31B4D" w:rsidTr="00A31B4D">
        <w:trPr>
          <w:trHeight w:val="20"/>
        </w:trPr>
        <w:tc>
          <w:tcPr>
            <w:tcW w:w="473" w:type="dxa"/>
            <w:shd w:val="clear" w:color="auto" w:fill="C6D9F1"/>
          </w:tcPr>
          <w:p w:rsidR="00A31B4D" w:rsidRPr="00A31B4D" w:rsidRDefault="00A31B4D" w:rsidP="00A31B4D">
            <w:pPr>
              <w:keepNext/>
              <w:spacing w:line="228" w:lineRule="auto"/>
              <w:outlineLvl w:val="0"/>
              <w:rPr>
                <w:rFonts w:cs="Segoe UI"/>
                <w:b/>
                <w:caps/>
                <w:lang w:bidi="ar-DZ"/>
              </w:rPr>
            </w:pPr>
          </w:p>
        </w:tc>
        <w:tc>
          <w:tcPr>
            <w:tcW w:w="473" w:type="dxa"/>
            <w:shd w:val="clear" w:color="auto" w:fill="C6D9F1"/>
          </w:tcPr>
          <w:p w:rsidR="00A31B4D" w:rsidRPr="00A31B4D" w:rsidRDefault="00A31B4D" w:rsidP="00A31B4D">
            <w:pPr>
              <w:keepNext/>
              <w:spacing w:line="228" w:lineRule="auto"/>
              <w:outlineLvl w:val="0"/>
              <w:rPr>
                <w:rFonts w:cs="Segoe UI"/>
                <w:b/>
                <w:caps/>
                <w:lang w:bidi="ar-DZ"/>
              </w:rPr>
            </w:pPr>
          </w:p>
        </w:tc>
        <w:tc>
          <w:tcPr>
            <w:tcW w:w="12014" w:type="dxa"/>
            <w:gridSpan w:val="21"/>
            <w:shd w:val="clear" w:color="auto" w:fill="C6D9F1"/>
            <w:vAlign w:val="center"/>
          </w:tcPr>
          <w:p w:rsidR="00A31B4D" w:rsidRPr="00A31B4D" w:rsidRDefault="00A31B4D" w:rsidP="00A31B4D">
            <w:pPr>
              <w:keepNext/>
              <w:spacing w:line="228" w:lineRule="auto"/>
              <w:outlineLvl w:val="0"/>
              <w:rPr>
                <w:rFonts w:cs="Segoe UI"/>
                <w:lang w:bidi="ar-DZ"/>
              </w:rPr>
            </w:pPr>
            <w:bookmarkStart w:id="2" w:name="_Toc461374493"/>
            <w:r w:rsidRPr="00A31B4D">
              <w:rPr>
                <w:rFonts w:cs="Segoe UI"/>
                <w:b/>
                <w:caps/>
                <w:lang w:bidi="ar-DZ"/>
              </w:rPr>
              <w:t>OVERALL PLANNING.</w:t>
            </w:r>
          </w:p>
        </w:tc>
      </w:tr>
      <w:bookmarkEnd w:id="2"/>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KAP survey</w:t>
            </w:r>
            <w:r>
              <w:rPr>
                <w:rFonts w:cs="Segoe UI"/>
                <w:szCs w:val="18"/>
                <w:lang w:bidi="ar-DZ"/>
              </w:rPr>
              <w:t xml:space="preserve"> outcomes known / assesed</w:t>
            </w: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Implementation team identified/recruited.</w:t>
            </w: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Establish and confirm gov/mg</w:t>
            </w:r>
            <w:r>
              <w:rPr>
                <w:rFonts w:cs="Segoe UI"/>
                <w:szCs w:val="18"/>
                <w:lang w:bidi="ar-DZ"/>
              </w:rPr>
              <w:t>m</w:t>
            </w:r>
            <w:r w:rsidRPr="00A31B4D">
              <w:rPr>
                <w:rFonts w:cs="Segoe UI"/>
                <w:szCs w:val="18"/>
                <w:lang w:bidi="ar-DZ"/>
              </w:rPr>
              <w:t>t arrangements.</w:t>
            </w: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Pr>
                <w:rFonts w:cs="Segoe UI"/>
                <w:szCs w:val="18"/>
                <w:lang w:bidi="ar-DZ"/>
              </w:rPr>
              <w:t>Mo</w:t>
            </w:r>
            <w:r w:rsidRPr="00A31B4D">
              <w:rPr>
                <w:rFonts w:cs="Segoe UI"/>
                <w:szCs w:val="18"/>
                <w:lang w:bidi="ar-DZ"/>
              </w:rPr>
              <w:t xml:space="preserve">U or similar with all </w:t>
            </w:r>
            <w:r>
              <w:rPr>
                <w:rFonts w:cs="Segoe UI"/>
                <w:szCs w:val="18"/>
                <w:lang w:bidi="ar-DZ"/>
              </w:rPr>
              <w:t xml:space="preserve">project </w:t>
            </w:r>
            <w:r w:rsidRPr="00A31B4D">
              <w:rPr>
                <w:rFonts w:cs="Segoe UI"/>
                <w:szCs w:val="18"/>
                <w:lang w:bidi="ar-DZ"/>
              </w:rPr>
              <w:t>partners.</w:t>
            </w:r>
          </w:p>
        </w:tc>
        <w:tc>
          <w:tcPr>
            <w:tcW w:w="501" w:type="dxa"/>
            <w:shd w:val="clear" w:color="auto" w:fill="00B0F0"/>
            <w:vAlign w:val="center"/>
          </w:tcPr>
          <w:p w:rsidR="00A31B4D" w:rsidRPr="00A31B4D" w:rsidRDefault="00A31B4D" w:rsidP="00A31B4D">
            <w:pPr>
              <w:spacing w:line="288" w:lineRule="auto"/>
              <w:rPr>
                <w:color w:val="00B0F0"/>
              </w:rPr>
            </w:pPr>
          </w:p>
        </w:tc>
        <w:tc>
          <w:tcPr>
            <w:tcW w:w="501" w:type="dxa"/>
            <w:shd w:val="clear" w:color="auto" w:fill="00B0F0"/>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59" w:type="dxa"/>
            <w:shd w:val="clear" w:color="auto" w:fill="auto"/>
            <w:vAlign w:val="center"/>
          </w:tcPr>
          <w:p w:rsidR="00A31B4D" w:rsidRPr="00A31B4D" w:rsidRDefault="00A31B4D" w:rsidP="00A31B4D">
            <w:pPr>
              <w:spacing w:line="288" w:lineRule="auto"/>
              <w:rPr>
                <w:color w:val="00B0F0"/>
              </w:rPr>
            </w:pPr>
          </w:p>
        </w:tc>
        <w:tc>
          <w:tcPr>
            <w:tcW w:w="445"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c>
          <w:tcPr>
            <w:tcW w:w="565" w:type="dxa"/>
          </w:tcPr>
          <w:p w:rsidR="00A31B4D" w:rsidRPr="00A31B4D" w:rsidRDefault="00A31B4D" w:rsidP="00A31B4D">
            <w:pPr>
              <w:keepNext/>
              <w:spacing w:line="228" w:lineRule="auto"/>
              <w:jc w:val="center"/>
              <w:outlineLvl w:val="0"/>
              <w:rPr>
                <w:rFonts w:cs="Segoe UI"/>
                <w:color w:val="00B0F0"/>
                <w:lang w:bidi="ar-DZ"/>
              </w:rPr>
            </w:pPr>
          </w:p>
        </w:tc>
        <w:tc>
          <w:tcPr>
            <w:tcW w:w="425" w:type="dxa"/>
          </w:tcPr>
          <w:p w:rsidR="00A31B4D" w:rsidRPr="00A31B4D" w:rsidRDefault="00A31B4D" w:rsidP="00A31B4D">
            <w:pPr>
              <w:keepNext/>
              <w:spacing w:line="228" w:lineRule="auto"/>
              <w:jc w:val="center"/>
              <w:outlineLvl w:val="0"/>
              <w:rPr>
                <w:rFonts w:cs="Segoe UI"/>
                <w:color w:val="00B0F0"/>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color w:val="00B0F0"/>
                <w:lang w:bidi="ar-DZ"/>
              </w:rPr>
            </w:pPr>
          </w:p>
        </w:tc>
      </w:tr>
      <w:tr w:rsidR="00A31B4D" w:rsidRPr="00A31B4D" w:rsidTr="00A31B4D">
        <w:trPr>
          <w:gridAfter w:val="21"/>
          <w:wAfter w:w="12014" w:type="dxa"/>
          <w:trHeight w:val="20"/>
        </w:trPr>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Design of implementation approach.</w:t>
            </w: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FFFFFF" w:themeFill="background1"/>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7904D8">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Training workshop for I-Kiribati Implementation Team</w:t>
            </w: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FFFFFF" w:themeFill="background1"/>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7904D8">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Identifying / engaging communities</w:t>
            </w: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59" w:type="dxa"/>
            <w:shd w:val="clear" w:color="auto" w:fill="auto"/>
            <w:vAlign w:val="center"/>
          </w:tcPr>
          <w:p w:rsidR="00A31B4D" w:rsidRPr="00A31B4D" w:rsidRDefault="00A31B4D" w:rsidP="00A31B4D">
            <w:pPr>
              <w:spacing w:line="288" w:lineRule="auto"/>
            </w:pPr>
          </w:p>
        </w:tc>
        <w:tc>
          <w:tcPr>
            <w:tcW w:w="445"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7904D8">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Train Parent Champions</w:t>
            </w: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2" w:type="dxa"/>
            <w:shd w:val="clear" w:color="auto" w:fill="00B0F0"/>
            <w:vAlign w:val="center"/>
          </w:tcPr>
          <w:p w:rsidR="00A31B4D" w:rsidRPr="00A31B4D" w:rsidRDefault="00A31B4D" w:rsidP="00A31B4D">
            <w:pPr>
              <w:spacing w:line="288" w:lineRule="auto"/>
            </w:pPr>
          </w:p>
        </w:tc>
        <w:tc>
          <w:tcPr>
            <w:tcW w:w="559" w:type="dxa"/>
            <w:shd w:val="clear" w:color="auto" w:fill="00B0F0"/>
            <w:vAlign w:val="center"/>
          </w:tcPr>
          <w:p w:rsidR="00A31B4D" w:rsidRPr="00A31B4D" w:rsidRDefault="00A31B4D" w:rsidP="00A31B4D">
            <w:pPr>
              <w:spacing w:line="288" w:lineRule="auto"/>
            </w:pPr>
          </w:p>
        </w:tc>
        <w:tc>
          <w:tcPr>
            <w:tcW w:w="445" w:type="dxa"/>
            <w:shd w:val="clear" w:color="auto" w:fill="00B0F0"/>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7904D8">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Co-design approach workshops in communities with parents/caregivers</w:t>
            </w: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2" w:type="dxa"/>
            <w:shd w:val="clear" w:color="auto" w:fill="00B0F0"/>
            <w:vAlign w:val="center"/>
          </w:tcPr>
          <w:p w:rsidR="00A31B4D" w:rsidRPr="00A31B4D" w:rsidRDefault="00A31B4D" w:rsidP="00A31B4D">
            <w:pPr>
              <w:spacing w:line="288" w:lineRule="auto"/>
            </w:pPr>
          </w:p>
        </w:tc>
        <w:tc>
          <w:tcPr>
            <w:tcW w:w="559" w:type="dxa"/>
            <w:shd w:val="clear" w:color="auto" w:fill="00B0F0"/>
            <w:vAlign w:val="center"/>
          </w:tcPr>
          <w:p w:rsidR="00A31B4D" w:rsidRPr="00A31B4D" w:rsidRDefault="00A31B4D" w:rsidP="00A31B4D">
            <w:pPr>
              <w:spacing w:line="288" w:lineRule="auto"/>
            </w:pPr>
          </w:p>
        </w:tc>
        <w:tc>
          <w:tcPr>
            <w:tcW w:w="445" w:type="dxa"/>
            <w:shd w:val="clear" w:color="auto" w:fill="00B0F0"/>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7904D8">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Introduction of positive parenting approaches / sessions into communities.</w:t>
            </w: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auto"/>
            <w:vAlign w:val="center"/>
          </w:tcPr>
          <w:p w:rsidR="00A31B4D" w:rsidRPr="00A31B4D" w:rsidRDefault="00A31B4D" w:rsidP="00A31B4D">
            <w:pPr>
              <w:spacing w:line="288" w:lineRule="auto"/>
            </w:pPr>
          </w:p>
        </w:tc>
        <w:tc>
          <w:tcPr>
            <w:tcW w:w="501" w:type="dxa"/>
            <w:shd w:val="clear" w:color="auto" w:fill="00B0F0"/>
            <w:vAlign w:val="center"/>
          </w:tcPr>
          <w:p w:rsidR="00A31B4D" w:rsidRPr="00A31B4D" w:rsidRDefault="00A31B4D" w:rsidP="00A31B4D">
            <w:pPr>
              <w:spacing w:line="288" w:lineRule="auto"/>
            </w:pPr>
          </w:p>
        </w:tc>
        <w:tc>
          <w:tcPr>
            <w:tcW w:w="502" w:type="dxa"/>
            <w:shd w:val="clear" w:color="auto" w:fill="00B0F0"/>
            <w:vAlign w:val="center"/>
          </w:tcPr>
          <w:p w:rsidR="00A31B4D" w:rsidRPr="00A31B4D" w:rsidRDefault="00A31B4D" w:rsidP="00A31B4D">
            <w:pPr>
              <w:spacing w:line="288" w:lineRule="auto"/>
            </w:pPr>
          </w:p>
        </w:tc>
        <w:tc>
          <w:tcPr>
            <w:tcW w:w="559" w:type="dxa"/>
            <w:shd w:val="clear" w:color="auto" w:fill="00B0F0"/>
            <w:vAlign w:val="center"/>
          </w:tcPr>
          <w:p w:rsidR="00A31B4D" w:rsidRPr="00A31B4D" w:rsidRDefault="00A31B4D" w:rsidP="00A31B4D">
            <w:pPr>
              <w:spacing w:line="288" w:lineRule="auto"/>
            </w:pPr>
          </w:p>
        </w:tc>
        <w:tc>
          <w:tcPr>
            <w:tcW w:w="445" w:type="dxa"/>
            <w:shd w:val="clear" w:color="auto" w:fill="00B0F0"/>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spacing w:line="288" w:lineRule="auto"/>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21"/>
          <w:wAfter w:w="12014" w:type="dxa"/>
          <w:trHeight w:val="20"/>
        </w:trPr>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Assess current parenting resources and materials.</w:t>
            </w: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59" w:type="dxa"/>
            <w:shd w:val="clear" w:color="auto" w:fill="auto"/>
            <w:vAlign w:val="center"/>
          </w:tcPr>
          <w:p w:rsidR="00A31B4D" w:rsidRPr="00A31B4D" w:rsidRDefault="00A31B4D" w:rsidP="00A31B4D">
            <w:pPr>
              <w:spacing w:line="288" w:lineRule="auto"/>
              <w:rPr>
                <w:color w:val="00B0F0"/>
              </w:rPr>
            </w:pPr>
          </w:p>
        </w:tc>
        <w:tc>
          <w:tcPr>
            <w:tcW w:w="445"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Research undertaken to design teaching and learning materials.</w:t>
            </w: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59" w:type="dxa"/>
            <w:shd w:val="clear" w:color="auto" w:fill="auto"/>
            <w:vAlign w:val="center"/>
          </w:tcPr>
          <w:p w:rsidR="00A31B4D" w:rsidRPr="00A31B4D" w:rsidRDefault="00A31B4D" w:rsidP="00A31B4D">
            <w:pPr>
              <w:spacing w:line="288" w:lineRule="auto"/>
              <w:rPr>
                <w:color w:val="00B0F0"/>
              </w:rPr>
            </w:pPr>
          </w:p>
        </w:tc>
        <w:tc>
          <w:tcPr>
            <w:tcW w:w="445"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tcPr>
          <w:p w:rsidR="00A31B4D" w:rsidRPr="00A31B4D" w:rsidRDefault="00A31B4D" w:rsidP="00A31B4D">
            <w:pPr>
              <w:spacing w:line="228" w:lineRule="auto"/>
              <w:rPr>
                <w:szCs w:val="18"/>
              </w:rPr>
            </w:pPr>
            <w:r w:rsidRPr="00A31B4D">
              <w:rPr>
                <w:szCs w:val="18"/>
              </w:rPr>
              <w:t>Research and development of specific resources for positive parenting of children with disabilities.</w:t>
            </w: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2" w:type="dxa"/>
            <w:shd w:val="clear" w:color="auto" w:fill="00B0F0"/>
          </w:tcPr>
          <w:p w:rsidR="00A31B4D" w:rsidRPr="00A31B4D" w:rsidRDefault="00A31B4D" w:rsidP="00A31B4D">
            <w:pPr>
              <w:spacing w:line="288" w:lineRule="auto"/>
              <w:rPr>
                <w:color w:val="00B0F0"/>
              </w:rPr>
            </w:pPr>
          </w:p>
        </w:tc>
        <w:tc>
          <w:tcPr>
            <w:tcW w:w="559" w:type="dxa"/>
            <w:shd w:val="clear" w:color="auto" w:fill="00B0F0"/>
          </w:tcPr>
          <w:p w:rsidR="00A31B4D" w:rsidRPr="00A31B4D" w:rsidRDefault="00A31B4D" w:rsidP="00A31B4D">
            <w:pPr>
              <w:spacing w:line="288" w:lineRule="auto"/>
              <w:rPr>
                <w:color w:val="00B0F0"/>
              </w:rPr>
            </w:pPr>
          </w:p>
        </w:tc>
        <w:tc>
          <w:tcPr>
            <w:tcW w:w="445" w:type="dxa"/>
            <w:shd w:val="clear" w:color="auto" w:fill="00B0F0"/>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tcPr>
          <w:p w:rsidR="00A31B4D" w:rsidRPr="00A31B4D" w:rsidRDefault="00A31B4D" w:rsidP="00A31B4D">
            <w:pPr>
              <w:spacing w:line="228" w:lineRule="auto"/>
              <w:rPr>
                <w:rFonts w:cs="Segoe UI"/>
                <w:szCs w:val="18"/>
                <w:lang w:bidi="ar-DZ"/>
              </w:rPr>
            </w:pPr>
            <w:r w:rsidRPr="00A31B4D">
              <w:rPr>
                <w:szCs w:val="18"/>
              </w:rPr>
              <w:t>Identifying Creative Design Team</w:t>
            </w: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2" w:type="dxa"/>
            <w:shd w:val="clear" w:color="auto" w:fill="00B0F0"/>
          </w:tcPr>
          <w:p w:rsidR="00A31B4D" w:rsidRPr="00A31B4D" w:rsidRDefault="00A31B4D" w:rsidP="00A31B4D">
            <w:pPr>
              <w:spacing w:line="288" w:lineRule="auto"/>
              <w:rPr>
                <w:color w:val="00B0F0"/>
              </w:rPr>
            </w:pPr>
          </w:p>
        </w:tc>
        <w:tc>
          <w:tcPr>
            <w:tcW w:w="559" w:type="dxa"/>
            <w:shd w:val="clear" w:color="auto" w:fill="00B0F0"/>
          </w:tcPr>
          <w:p w:rsidR="00A31B4D" w:rsidRPr="00A31B4D" w:rsidRDefault="00A31B4D" w:rsidP="00A31B4D">
            <w:pPr>
              <w:spacing w:line="288" w:lineRule="auto"/>
              <w:rPr>
                <w:color w:val="00B0F0"/>
              </w:rPr>
            </w:pPr>
          </w:p>
        </w:tc>
        <w:tc>
          <w:tcPr>
            <w:tcW w:w="445" w:type="dxa"/>
            <w:shd w:val="clear" w:color="auto" w:fill="00B0F0"/>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tcPr>
          <w:p w:rsidR="00A31B4D" w:rsidRPr="00A31B4D" w:rsidRDefault="00A31B4D" w:rsidP="00A31B4D">
            <w:pPr>
              <w:spacing w:line="228" w:lineRule="auto"/>
              <w:rPr>
                <w:szCs w:val="18"/>
              </w:rPr>
            </w:pPr>
            <w:r w:rsidRPr="00A31B4D">
              <w:rPr>
                <w:szCs w:val="18"/>
              </w:rPr>
              <w:lastRenderedPageBreak/>
              <w:t>Workshop for i-Kiribati artisans in developing appropriate parenting resources (Creative Design Workshop)</w:t>
            </w: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2" w:type="dxa"/>
            <w:shd w:val="clear" w:color="auto" w:fill="00B0F0"/>
          </w:tcPr>
          <w:p w:rsidR="00A31B4D" w:rsidRPr="00A31B4D" w:rsidRDefault="00A31B4D" w:rsidP="00A31B4D">
            <w:pPr>
              <w:spacing w:line="288" w:lineRule="auto"/>
              <w:rPr>
                <w:color w:val="00B0F0"/>
              </w:rPr>
            </w:pPr>
          </w:p>
        </w:tc>
        <w:tc>
          <w:tcPr>
            <w:tcW w:w="559" w:type="dxa"/>
            <w:shd w:val="clear" w:color="auto" w:fill="00B0F0"/>
          </w:tcPr>
          <w:p w:rsidR="00A31B4D" w:rsidRPr="00A31B4D" w:rsidRDefault="00A31B4D" w:rsidP="00A31B4D">
            <w:pPr>
              <w:spacing w:line="288" w:lineRule="auto"/>
              <w:rPr>
                <w:color w:val="00B0F0"/>
              </w:rPr>
            </w:pPr>
          </w:p>
        </w:tc>
        <w:tc>
          <w:tcPr>
            <w:tcW w:w="445" w:type="dxa"/>
            <w:shd w:val="clear" w:color="auto" w:fill="00B0F0"/>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 xml:space="preserve">Develop a national communication strategy/action plan to generate awareness on young child development </w:t>
            </w: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59" w:type="dxa"/>
            <w:shd w:val="clear" w:color="auto" w:fill="00B0F0"/>
            <w:vAlign w:val="center"/>
          </w:tcPr>
          <w:p w:rsidR="00A31B4D" w:rsidRPr="00A31B4D" w:rsidRDefault="00A31B4D" w:rsidP="00A31B4D">
            <w:pPr>
              <w:spacing w:line="288" w:lineRule="auto"/>
              <w:rPr>
                <w:color w:val="00B0F0"/>
              </w:rPr>
            </w:pPr>
          </w:p>
        </w:tc>
        <w:tc>
          <w:tcPr>
            <w:tcW w:w="445"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Trial and then finalise resource designs.</w:t>
            </w: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59" w:type="dxa"/>
            <w:shd w:val="clear" w:color="auto" w:fill="auto"/>
            <w:vAlign w:val="center"/>
          </w:tcPr>
          <w:p w:rsidR="00A31B4D" w:rsidRPr="00A31B4D" w:rsidRDefault="00A31B4D" w:rsidP="00A31B4D">
            <w:pPr>
              <w:spacing w:line="288" w:lineRule="auto"/>
              <w:rPr>
                <w:color w:val="00B0F0"/>
              </w:rPr>
            </w:pPr>
          </w:p>
        </w:tc>
        <w:tc>
          <w:tcPr>
            <w:tcW w:w="445"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tcPr>
          <w:p w:rsidR="00A31B4D" w:rsidRPr="00A31B4D" w:rsidRDefault="00A31B4D" w:rsidP="00A31B4D">
            <w:pPr>
              <w:spacing w:line="228" w:lineRule="auto"/>
              <w:rPr>
                <w:rFonts w:cs="Segoe UI"/>
                <w:szCs w:val="18"/>
                <w:lang w:bidi="ar-DZ"/>
              </w:rPr>
            </w:pPr>
            <w:r w:rsidRPr="00A31B4D">
              <w:rPr>
                <w:szCs w:val="18"/>
              </w:rPr>
              <w:t>Produce resources.</w:t>
            </w: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1" w:type="dxa"/>
            <w:shd w:val="clear" w:color="auto" w:fill="auto"/>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spacing w:line="288" w:lineRule="auto"/>
              <w:rPr>
                <w:color w:val="00B0F0"/>
              </w:rPr>
            </w:pPr>
          </w:p>
        </w:tc>
        <w:tc>
          <w:tcPr>
            <w:tcW w:w="559" w:type="dxa"/>
            <w:shd w:val="clear" w:color="auto" w:fill="auto"/>
          </w:tcPr>
          <w:p w:rsidR="00A31B4D" w:rsidRPr="00A31B4D" w:rsidRDefault="00A31B4D" w:rsidP="00A31B4D">
            <w:pPr>
              <w:spacing w:line="288" w:lineRule="auto"/>
              <w:rPr>
                <w:color w:val="00B0F0"/>
              </w:rPr>
            </w:pPr>
          </w:p>
        </w:tc>
        <w:tc>
          <w:tcPr>
            <w:tcW w:w="445" w:type="dxa"/>
            <w:shd w:val="clear" w:color="auto" w:fill="00B0F0"/>
          </w:tcPr>
          <w:p w:rsidR="00A31B4D" w:rsidRPr="00A31B4D" w:rsidRDefault="00A31B4D" w:rsidP="00A31B4D">
            <w:pPr>
              <w:spacing w:line="288" w:lineRule="auto"/>
              <w:rPr>
                <w:color w:val="00B0F0"/>
              </w:rPr>
            </w:pPr>
          </w:p>
        </w:tc>
        <w:tc>
          <w:tcPr>
            <w:tcW w:w="502" w:type="dxa"/>
            <w:shd w:val="clear" w:color="auto" w:fill="00B0F0"/>
          </w:tcPr>
          <w:p w:rsidR="00A31B4D" w:rsidRPr="00A31B4D" w:rsidRDefault="00A31B4D" w:rsidP="00A31B4D">
            <w:pPr>
              <w:spacing w:line="288" w:lineRule="auto"/>
              <w:rPr>
                <w:color w:val="00B0F0"/>
              </w:rPr>
            </w:pPr>
          </w:p>
        </w:tc>
        <w:tc>
          <w:tcPr>
            <w:tcW w:w="502" w:type="dxa"/>
            <w:shd w:val="clear" w:color="auto" w:fill="00B0F0"/>
          </w:tcPr>
          <w:p w:rsidR="00A31B4D" w:rsidRPr="00A31B4D" w:rsidRDefault="00A31B4D" w:rsidP="00A31B4D">
            <w:pPr>
              <w:spacing w:line="288" w:lineRule="auto"/>
              <w:rPr>
                <w:color w:val="00B0F0"/>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1"/>
          <w:wAfter w:w="28" w:type="dxa"/>
          <w:trHeight w:val="20"/>
        </w:trPr>
        <w:tc>
          <w:tcPr>
            <w:tcW w:w="3957" w:type="dxa"/>
            <w:gridSpan w:val="3"/>
            <w:vAlign w:val="center"/>
          </w:tcPr>
          <w:p w:rsidR="00A31B4D" w:rsidRPr="00A31B4D" w:rsidRDefault="00A31B4D" w:rsidP="00A31B4D">
            <w:pPr>
              <w:spacing w:line="228" w:lineRule="auto"/>
              <w:rPr>
                <w:rFonts w:cs="Segoe UI"/>
                <w:szCs w:val="18"/>
                <w:lang w:bidi="ar-DZ"/>
              </w:rPr>
            </w:pPr>
            <w:r w:rsidRPr="00A31B4D">
              <w:rPr>
                <w:rFonts w:cs="Segoe UI"/>
                <w:szCs w:val="18"/>
                <w:lang w:bidi="ar-DZ"/>
              </w:rPr>
              <w:t>Introduce resources to communities.</w:t>
            </w: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1" w:type="dxa"/>
            <w:shd w:val="clear" w:color="auto" w:fill="auto"/>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spacing w:line="288" w:lineRule="auto"/>
              <w:rPr>
                <w:color w:val="00B0F0"/>
              </w:rPr>
            </w:pPr>
          </w:p>
        </w:tc>
        <w:tc>
          <w:tcPr>
            <w:tcW w:w="559" w:type="dxa"/>
            <w:shd w:val="clear" w:color="auto" w:fill="auto"/>
            <w:vAlign w:val="center"/>
          </w:tcPr>
          <w:p w:rsidR="00A31B4D" w:rsidRPr="00A31B4D" w:rsidRDefault="00A31B4D" w:rsidP="00A31B4D">
            <w:pPr>
              <w:spacing w:line="288" w:lineRule="auto"/>
              <w:rPr>
                <w:color w:val="00B0F0"/>
              </w:rPr>
            </w:pPr>
          </w:p>
        </w:tc>
        <w:tc>
          <w:tcPr>
            <w:tcW w:w="445"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00B0F0"/>
            <w:vAlign w:val="center"/>
          </w:tcPr>
          <w:p w:rsidR="00A31B4D" w:rsidRPr="00A31B4D" w:rsidRDefault="00A31B4D" w:rsidP="00A31B4D">
            <w:pPr>
              <w:spacing w:line="288" w:lineRule="auto"/>
              <w:rPr>
                <w:color w:val="00B0F0"/>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02" w:type="dxa"/>
            <w:shd w:val="clear" w:color="auto" w:fill="auto"/>
            <w:vAlign w:val="center"/>
          </w:tcPr>
          <w:p w:rsidR="00A31B4D" w:rsidRPr="00A31B4D" w:rsidRDefault="00A31B4D" w:rsidP="00A31B4D">
            <w:pPr>
              <w:keepNext/>
              <w:spacing w:line="228" w:lineRule="auto"/>
              <w:jc w:val="center"/>
              <w:outlineLvl w:val="0"/>
              <w:rPr>
                <w:rFonts w:cs="Segoe UI"/>
                <w:lang w:bidi="ar-DZ"/>
              </w:rPr>
            </w:pPr>
          </w:p>
        </w:tc>
        <w:tc>
          <w:tcPr>
            <w:tcW w:w="565" w:type="dxa"/>
          </w:tcPr>
          <w:p w:rsidR="00A31B4D" w:rsidRPr="00A31B4D" w:rsidRDefault="00A31B4D" w:rsidP="00A31B4D">
            <w:pPr>
              <w:keepNext/>
              <w:spacing w:line="228" w:lineRule="auto"/>
              <w:jc w:val="center"/>
              <w:outlineLvl w:val="0"/>
              <w:rPr>
                <w:rFonts w:cs="Segoe UI"/>
                <w:lang w:bidi="ar-DZ"/>
              </w:rPr>
            </w:pPr>
          </w:p>
        </w:tc>
        <w:tc>
          <w:tcPr>
            <w:tcW w:w="425" w:type="dxa"/>
          </w:tcPr>
          <w:p w:rsidR="00A31B4D" w:rsidRPr="00A31B4D" w:rsidRDefault="00A31B4D" w:rsidP="00A31B4D">
            <w:pPr>
              <w:keepNext/>
              <w:spacing w:line="228" w:lineRule="auto"/>
              <w:jc w:val="center"/>
              <w:outlineLvl w:val="0"/>
              <w:rPr>
                <w:rFonts w:cs="Segoe UI"/>
                <w:lang w:bidi="ar-DZ"/>
              </w:rPr>
            </w:pPr>
          </w:p>
        </w:tc>
        <w:tc>
          <w:tcPr>
            <w:tcW w:w="458" w:type="dxa"/>
            <w:gridSpan w:val="2"/>
            <w:shd w:val="clear" w:color="auto" w:fill="auto"/>
            <w:vAlign w:val="center"/>
          </w:tcPr>
          <w:p w:rsidR="00A31B4D" w:rsidRPr="00A31B4D" w:rsidRDefault="00A31B4D" w:rsidP="00A31B4D">
            <w:pPr>
              <w:keepNext/>
              <w:spacing w:line="228" w:lineRule="auto"/>
              <w:jc w:val="center"/>
              <w:outlineLvl w:val="0"/>
              <w:rPr>
                <w:rFonts w:cs="Segoe UI"/>
                <w:lang w:bidi="ar-DZ"/>
              </w:rPr>
            </w:pPr>
          </w:p>
        </w:tc>
      </w:tr>
      <w:tr w:rsidR="00A31B4D" w:rsidRPr="00A31B4D" w:rsidTr="00A31B4D">
        <w:trPr>
          <w:gridAfter w:val="21"/>
          <w:wAfter w:w="12014" w:type="dxa"/>
          <w:trHeight w:val="20"/>
        </w:trPr>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c>
          <w:tcPr>
            <w:tcW w:w="473" w:type="dxa"/>
            <w:shd w:val="clear" w:color="auto" w:fill="C6D9F1"/>
          </w:tcPr>
          <w:p w:rsidR="00A31B4D" w:rsidRPr="00A31B4D" w:rsidRDefault="00A31B4D" w:rsidP="00A31B4D">
            <w:pPr>
              <w:keepNext/>
              <w:spacing w:line="228" w:lineRule="auto"/>
              <w:outlineLvl w:val="0"/>
              <w:rPr>
                <w:rFonts w:cs="Segoe UI"/>
                <w:b/>
                <w:caps/>
                <w:szCs w:val="18"/>
                <w:lang w:bidi="ar-DZ"/>
              </w:rPr>
            </w:pPr>
          </w:p>
        </w:tc>
      </w:tr>
    </w:tbl>
    <w:p w:rsidR="00A31B4D" w:rsidRDefault="00A31B4D" w:rsidP="00BB3EDA">
      <w:pPr>
        <w:ind w:left="360"/>
        <w:rPr>
          <w:rFonts w:asciiTheme="minorHAnsi" w:hAnsiTheme="minorHAnsi"/>
          <w:i/>
          <w:sz w:val="22"/>
          <w:szCs w:val="22"/>
        </w:rPr>
      </w:pPr>
    </w:p>
    <w:p w:rsidR="00A31B4D" w:rsidRPr="00BB3EDA" w:rsidRDefault="00A31B4D" w:rsidP="00BB3EDA">
      <w:pPr>
        <w:ind w:left="360"/>
        <w:rPr>
          <w:rFonts w:asciiTheme="minorHAnsi" w:hAnsiTheme="minorHAnsi"/>
          <w:i/>
          <w:sz w:val="22"/>
          <w:szCs w:val="22"/>
        </w:rPr>
      </w:pPr>
    </w:p>
    <w:p w:rsidR="000F7E83" w:rsidRDefault="000F7E83"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Default="00A31B4D" w:rsidP="004F428D">
      <w:pPr>
        <w:pBdr>
          <w:bottom w:val="single" w:sz="4" w:space="1" w:color="auto"/>
        </w:pBdr>
        <w:rPr>
          <w:rFonts w:asciiTheme="minorHAnsi" w:hAnsiTheme="minorHAnsi"/>
          <w:b/>
          <w:sz w:val="22"/>
          <w:szCs w:val="22"/>
        </w:rPr>
      </w:pPr>
    </w:p>
    <w:p w:rsidR="00A31B4D" w:rsidRPr="00851684" w:rsidRDefault="00A31B4D" w:rsidP="004F428D">
      <w:pPr>
        <w:pBdr>
          <w:bottom w:val="single" w:sz="4" w:space="1" w:color="auto"/>
        </w:pBdr>
        <w:rPr>
          <w:rFonts w:asciiTheme="minorHAnsi" w:hAnsiTheme="minorHAnsi"/>
          <w:b/>
          <w:sz w:val="22"/>
          <w:szCs w:val="22"/>
        </w:rPr>
      </w:pPr>
    </w:p>
    <w:p w:rsidR="004F428D" w:rsidRPr="00851684" w:rsidRDefault="004F428D" w:rsidP="004F428D">
      <w:pPr>
        <w:rPr>
          <w:rFonts w:asciiTheme="minorHAnsi" w:hAnsiTheme="minorHAnsi"/>
          <w:sz w:val="22"/>
          <w:szCs w:val="22"/>
        </w:rPr>
      </w:pPr>
    </w:p>
    <w:p w:rsidR="00A31B4D" w:rsidRDefault="00A31B4D" w:rsidP="00D20BC7">
      <w:pPr>
        <w:numPr>
          <w:ilvl w:val="0"/>
          <w:numId w:val="1"/>
        </w:numPr>
        <w:rPr>
          <w:rFonts w:asciiTheme="minorHAnsi" w:hAnsiTheme="minorHAnsi"/>
          <w:b/>
          <w:sz w:val="22"/>
          <w:szCs w:val="22"/>
        </w:rPr>
        <w:sectPr w:rsidR="00A31B4D" w:rsidSect="00A31B4D">
          <w:type w:val="oddPage"/>
          <w:pgSz w:w="16834" w:h="11909" w:orient="landscape" w:code="9"/>
          <w:pgMar w:top="1021" w:right="782" w:bottom="970" w:left="896" w:header="505" w:footer="403" w:gutter="0"/>
          <w:cols w:space="720"/>
          <w:noEndnote/>
          <w:docGrid w:linePitch="78"/>
        </w:sectPr>
      </w:pPr>
    </w:p>
    <w:p w:rsidR="00353133" w:rsidRPr="00851684" w:rsidRDefault="00C24F9B" w:rsidP="00D20BC7">
      <w:pPr>
        <w:numPr>
          <w:ilvl w:val="0"/>
          <w:numId w:val="1"/>
        </w:numPr>
        <w:rPr>
          <w:rFonts w:asciiTheme="minorHAnsi" w:hAnsiTheme="minorHAnsi"/>
          <w:sz w:val="22"/>
          <w:szCs w:val="22"/>
        </w:rPr>
      </w:pPr>
      <w:r w:rsidRPr="00851684">
        <w:rPr>
          <w:rFonts w:asciiTheme="minorHAnsi" w:hAnsiTheme="minorHAnsi"/>
          <w:b/>
          <w:sz w:val="22"/>
          <w:szCs w:val="22"/>
        </w:rPr>
        <w:lastRenderedPageBreak/>
        <w:t xml:space="preserve">Payment Schedule:   </w:t>
      </w:r>
    </w:p>
    <w:p w:rsidR="000C5D16" w:rsidRPr="00851684" w:rsidRDefault="000C5D16" w:rsidP="000C5D16">
      <w:pPr>
        <w:ind w:left="720"/>
        <w:rPr>
          <w:rFonts w:asciiTheme="minorHAnsi" w:hAnsiTheme="minorHAnsi"/>
          <w:sz w:val="22"/>
          <w:szCs w:val="22"/>
        </w:rPr>
      </w:pPr>
    </w:p>
    <w:p w:rsidR="003262D2" w:rsidRPr="001B0CAE" w:rsidRDefault="00A86675" w:rsidP="001B0CAE">
      <w:pPr>
        <w:pBdr>
          <w:bottom w:val="single" w:sz="4" w:space="1" w:color="auto"/>
        </w:pBdr>
        <w:rPr>
          <w:rFonts w:asciiTheme="minorHAnsi" w:hAnsiTheme="minorHAnsi"/>
          <w:sz w:val="22"/>
          <w:szCs w:val="22"/>
        </w:rPr>
      </w:pPr>
      <w:r w:rsidRPr="00A86675">
        <w:rPr>
          <w:rFonts w:asciiTheme="minorHAnsi" w:hAnsiTheme="minorHAnsi"/>
          <w:sz w:val="22"/>
          <w:szCs w:val="22"/>
        </w:rPr>
        <w:t>Payments will be on monthly basis</w:t>
      </w:r>
      <w:r>
        <w:rPr>
          <w:rFonts w:asciiTheme="minorHAnsi" w:hAnsiTheme="minorHAnsi"/>
          <w:b/>
          <w:sz w:val="22"/>
          <w:szCs w:val="22"/>
        </w:rPr>
        <w:t xml:space="preserve"> </w:t>
      </w:r>
      <w:r w:rsidRPr="00A86675">
        <w:rPr>
          <w:rFonts w:asciiTheme="minorHAnsi" w:hAnsiTheme="minorHAnsi"/>
          <w:sz w:val="22"/>
          <w:szCs w:val="22"/>
        </w:rPr>
        <w:t>upon submission of deliverables</w:t>
      </w:r>
      <w:r w:rsidR="009C2BC7">
        <w:rPr>
          <w:rFonts w:asciiTheme="minorHAnsi" w:hAnsiTheme="minorHAnsi"/>
          <w:sz w:val="22"/>
          <w:szCs w:val="22"/>
        </w:rPr>
        <w:t xml:space="preserve"> and monthly report highlighting activities carried out</w:t>
      </w:r>
      <w:r>
        <w:rPr>
          <w:rFonts w:asciiTheme="minorHAnsi" w:hAnsiTheme="minorHAnsi"/>
          <w:b/>
          <w:sz w:val="22"/>
          <w:szCs w:val="22"/>
        </w:rPr>
        <w:t>.</w:t>
      </w:r>
    </w:p>
    <w:p w:rsidR="00614D99" w:rsidRPr="00851684" w:rsidRDefault="00614D99" w:rsidP="00D20BC7">
      <w:pPr>
        <w:numPr>
          <w:ilvl w:val="0"/>
          <w:numId w:val="1"/>
        </w:numPr>
        <w:rPr>
          <w:rFonts w:asciiTheme="minorHAnsi" w:hAnsiTheme="minorHAnsi"/>
          <w:b/>
          <w:sz w:val="22"/>
          <w:szCs w:val="22"/>
        </w:rPr>
      </w:pPr>
      <w:r w:rsidRPr="00851684">
        <w:rPr>
          <w:rFonts w:asciiTheme="minorHAnsi" w:hAnsiTheme="minorHAnsi"/>
          <w:b/>
          <w:sz w:val="22"/>
          <w:szCs w:val="22"/>
        </w:rPr>
        <w:t xml:space="preserve">Type of Supervision that will be Provided:   </w:t>
      </w:r>
    </w:p>
    <w:p w:rsidR="00614D99" w:rsidRPr="00851684" w:rsidRDefault="00614D99" w:rsidP="00614D99">
      <w:pPr>
        <w:pBdr>
          <w:bottom w:val="single" w:sz="4" w:space="1" w:color="auto"/>
        </w:pBdr>
        <w:rPr>
          <w:rFonts w:asciiTheme="minorHAnsi" w:hAnsiTheme="minorHAnsi"/>
          <w:b/>
          <w:sz w:val="22"/>
          <w:szCs w:val="22"/>
        </w:rPr>
      </w:pPr>
    </w:p>
    <w:p w:rsidR="005E33D6" w:rsidRPr="00851684" w:rsidRDefault="00A82FD9" w:rsidP="00614D99">
      <w:pPr>
        <w:pBdr>
          <w:bottom w:val="single" w:sz="4" w:space="1" w:color="auto"/>
        </w:pBdr>
        <w:rPr>
          <w:rFonts w:asciiTheme="minorHAnsi" w:hAnsiTheme="minorHAnsi"/>
          <w:sz w:val="22"/>
          <w:szCs w:val="22"/>
        </w:rPr>
      </w:pPr>
      <w:r w:rsidRPr="00851684">
        <w:rPr>
          <w:rFonts w:asciiTheme="minorHAnsi" w:hAnsiTheme="minorHAnsi"/>
          <w:sz w:val="22"/>
          <w:szCs w:val="22"/>
        </w:rPr>
        <w:t xml:space="preserve">The Chief of the Kiribati Field Office will provide overall operational and administrative supervision. The </w:t>
      </w:r>
      <w:r w:rsidR="001E0D03">
        <w:rPr>
          <w:rFonts w:asciiTheme="minorHAnsi" w:hAnsiTheme="minorHAnsi"/>
          <w:sz w:val="22"/>
          <w:szCs w:val="22"/>
        </w:rPr>
        <w:t>project coordinator</w:t>
      </w:r>
      <w:r w:rsidRPr="00851684">
        <w:rPr>
          <w:rFonts w:asciiTheme="minorHAnsi" w:hAnsiTheme="minorHAnsi"/>
          <w:sz w:val="22"/>
          <w:szCs w:val="22"/>
        </w:rPr>
        <w:t xml:space="preserve"> will receive technical guidance and supervision from UNICEF Pacific Chief of Education in close consultation with the ECD and Education Specialist based in Fiji.</w:t>
      </w:r>
    </w:p>
    <w:p w:rsidR="00A82FD9" w:rsidRPr="00851684" w:rsidRDefault="00A82FD9" w:rsidP="00614D99">
      <w:pPr>
        <w:pBdr>
          <w:bottom w:val="single" w:sz="4" w:space="1" w:color="auto"/>
        </w:pBdr>
        <w:rPr>
          <w:rFonts w:asciiTheme="minorHAnsi" w:hAnsiTheme="minorHAnsi"/>
          <w:sz w:val="22"/>
          <w:szCs w:val="22"/>
        </w:rPr>
      </w:pPr>
    </w:p>
    <w:p w:rsidR="00C24F9B" w:rsidRPr="00851684" w:rsidRDefault="00C24F9B" w:rsidP="00C24F9B">
      <w:pPr>
        <w:rPr>
          <w:rFonts w:asciiTheme="minorHAnsi" w:hAnsiTheme="minorHAnsi"/>
          <w:b/>
          <w:sz w:val="22"/>
          <w:szCs w:val="22"/>
        </w:rPr>
      </w:pPr>
    </w:p>
    <w:p w:rsidR="00983F00" w:rsidRPr="00851684" w:rsidRDefault="00A31B4D" w:rsidP="00D20BC7">
      <w:pPr>
        <w:numPr>
          <w:ilvl w:val="0"/>
          <w:numId w:val="1"/>
        </w:numPr>
        <w:rPr>
          <w:rFonts w:asciiTheme="minorHAnsi" w:hAnsiTheme="minorHAnsi"/>
          <w:sz w:val="22"/>
          <w:szCs w:val="22"/>
        </w:rPr>
      </w:pPr>
      <w:r>
        <w:rPr>
          <w:rFonts w:asciiTheme="minorHAnsi" w:hAnsiTheme="minorHAnsi"/>
          <w:b/>
          <w:sz w:val="22"/>
          <w:szCs w:val="22"/>
        </w:rPr>
        <w:t>Project Coordinator</w:t>
      </w:r>
      <w:r w:rsidR="004A0765" w:rsidRPr="00851684">
        <w:rPr>
          <w:rFonts w:asciiTheme="minorHAnsi" w:hAnsiTheme="minorHAnsi"/>
          <w:b/>
          <w:sz w:val="22"/>
          <w:szCs w:val="22"/>
        </w:rPr>
        <w:t xml:space="preserve">’s work plan and </w:t>
      </w:r>
      <w:r w:rsidR="004F428D" w:rsidRPr="00851684">
        <w:rPr>
          <w:rFonts w:asciiTheme="minorHAnsi" w:hAnsiTheme="minorHAnsi"/>
          <w:b/>
          <w:sz w:val="22"/>
          <w:szCs w:val="22"/>
        </w:rPr>
        <w:t>Official Travel Involved:</w:t>
      </w:r>
      <w:r w:rsidR="00983F00" w:rsidRPr="00851684">
        <w:rPr>
          <w:rFonts w:asciiTheme="minorHAnsi" w:hAnsiTheme="minorHAnsi"/>
          <w:b/>
          <w:sz w:val="22"/>
          <w:szCs w:val="22"/>
        </w:rPr>
        <w:t xml:space="preserve"> </w:t>
      </w:r>
    </w:p>
    <w:p w:rsidR="00983F00" w:rsidRPr="00851684" w:rsidRDefault="00983F00" w:rsidP="00983F00">
      <w:pPr>
        <w:ind w:left="720"/>
        <w:rPr>
          <w:rFonts w:asciiTheme="minorHAnsi" w:hAnsiTheme="minorHAnsi"/>
          <w:sz w:val="22"/>
          <w:szCs w:val="22"/>
        </w:rPr>
      </w:pPr>
    </w:p>
    <w:p w:rsidR="005560BA" w:rsidRPr="00851684" w:rsidRDefault="00A82FD9" w:rsidP="003262D2">
      <w:pPr>
        <w:rPr>
          <w:rFonts w:asciiTheme="minorHAnsi" w:hAnsiTheme="minorHAnsi"/>
          <w:sz w:val="22"/>
          <w:szCs w:val="22"/>
        </w:rPr>
      </w:pPr>
      <w:r w:rsidRPr="00851684">
        <w:rPr>
          <w:rFonts w:asciiTheme="minorHAnsi" w:hAnsiTheme="minorHAnsi"/>
          <w:sz w:val="22"/>
          <w:szCs w:val="22"/>
        </w:rPr>
        <w:t xml:space="preserve">The work plan is in line with the work schedule above and </w:t>
      </w:r>
      <w:r w:rsidR="005E33D6" w:rsidRPr="00851684">
        <w:rPr>
          <w:rFonts w:asciiTheme="minorHAnsi" w:hAnsiTheme="minorHAnsi"/>
          <w:sz w:val="22"/>
          <w:szCs w:val="22"/>
        </w:rPr>
        <w:t>UNICEF</w:t>
      </w:r>
      <w:r w:rsidR="005560BA" w:rsidRPr="00851684">
        <w:rPr>
          <w:rFonts w:asciiTheme="minorHAnsi" w:hAnsiTheme="minorHAnsi"/>
          <w:sz w:val="22"/>
          <w:szCs w:val="22"/>
        </w:rPr>
        <w:t xml:space="preserve"> will cover </w:t>
      </w:r>
      <w:r w:rsidRPr="00851684">
        <w:rPr>
          <w:rFonts w:asciiTheme="minorHAnsi" w:hAnsiTheme="minorHAnsi"/>
          <w:sz w:val="22"/>
          <w:szCs w:val="22"/>
        </w:rPr>
        <w:t xml:space="preserve">the </w:t>
      </w:r>
      <w:r w:rsidR="005560BA" w:rsidRPr="00851684">
        <w:rPr>
          <w:rFonts w:asciiTheme="minorHAnsi" w:hAnsiTheme="minorHAnsi"/>
          <w:sz w:val="22"/>
          <w:szCs w:val="22"/>
        </w:rPr>
        <w:t>cost for travel</w:t>
      </w:r>
      <w:r w:rsidR="000133F6" w:rsidRPr="00851684">
        <w:rPr>
          <w:rFonts w:asciiTheme="minorHAnsi" w:hAnsiTheme="minorHAnsi"/>
          <w:sz w:val="22"/>
          <w:szCs w:val="22"/>
        </w:rPr>
        <w:t xml:space="preserve"> to the field</w:t>
      </w:r>
      <w:r w:rsidR="0052791F" w:rsidRPr="00851684">
        <w:rPr>
          <w:rFonts w:asciiTheme="minorHAnsi" w:hAnsiTheme="minorHAnsi"/>
          <w:sz w:val="22"/>
          <w:szCs w:val="22"/>
        </w:rPr>
        <w:t xml:space="preserve"> by the </w:t>
      </w:r>
      <w:r w:rsidR="00A848D7">
        <w:rPr>
          <w:rFonts w:asciiTheme="minorHAnsi" w:hAnsiTheme="minorHAnsi"/>
          <w:sz w:val="22"/>
          <w:szCs w:val="22"/>
        </w:rPr>
        <w:t>project coordinator</w:t>
      </w:r>
      <w:r w:rsidR="00DB2D06">
        <w:rPr>
          <w:rFonts w:asciiTheme="minorHAnsi" w:hAnsiTheme="minorHAnsi"/>
          <w:sz w:val="22"/>
          <w:szCs w:val="22"/>
        </w:rPr>
        <w:t xml:space="preserve"> on actual basis</w:t>
      </w:r>
      <w:r w:rsidR="005560BA" w:rsidRPr="00851684">
        <w:rPr>
          <w:rFonts w:asciiTheme="minorHAnsi" w:hAnsiTheme="minorHAnsi"/>
          <w:sz w:val="22"/>
          <w:szCs w:val="22"/>
        </w:rPr>
        <w:t xml:space="preserve">. </w:t>
      </w:r>
      <w:r w:rsidR="00DC098E">
        <w:rPr>
          <w:rFonts w:asciiTheme="minorHAnsi" w:hAnsiTheme="minorHAnsi"/>
          <w:sz w:val="22"/>
          <w:szCs w:val="22"/>
        </w:rPr>
        <w:t>Travel costs should be submitted not later than 15 days from travel.</w:t>
      </w:r>
    </w:p>
    <w:p w:rsidR="005560BA" w:rsidRPr="00851684" w:rsidRDefault="005560BA" w:rsidP="004F428D">
      <w:pPr>
        <w:pBdr>
          <w:bottom w:val="single" w:sz="4" w:space="1" w:color="auto"/>
        </w:pBdr>
        <w:rPr>
          <w:rFonts w:asciiTheme="minorHAnsi" w:hAnsiTheme="minorHAnsi"/>
          <w:sz w:val="22"/>
          <w:szCs w:val="22"/>
        </w:rPr>
      </w:pPr>
    </w:p>
    <w:p w:rsidR="007E477A" w:rsidRPr="00851684" w:rsidRDefault="007E477A" w:rsidP="007E477A">
      <w:pPr>
        <w:rPr>
          <w:rFonts w:asciiTheme="minorHAnsi" w:hAnsiTheme="minorHAnsi"/>
          <w:b/>
          <w:sz w:val="22"/>
          <w:szCs w:val="22"/>
        </w:rPr>
      </w:pPr>
    </w:p>
    <w:p w:rsidR="007E477A" w:rsidRPr="00851684" w:rsidRDefault="007E477A" w:rsidP="00D20BC7">
      <w:pPr>
        <w:numPr>
          <w:ilvl w:val="0"/>
          <w:numId w:val="1"/>
        </w:numPr>
        <w:rPr>
          <w:rFonts w:asciiTheme="minorHAnsi" w:hAnsiTheme="minorHAnsi"/>
          <w:b/>
          <w:sz w:val="22"/>
          <w:szCs w:val="22"/>
        </w:rPr>
      </w:pPr>
      <w:r w:rsidRPr="00851684">
        <w:rPr>
          <w:rFonts w:asciiTheme="minorHAnsi" w:hAnsiTheme="minorHAnsi"/>
          <w:b/>
          <w:sz w:val="22"/>
          <w:szCs w:val="22"/>
        </w:rPr>
        <w:t xml:space="preserve">Consultant’s Work Place:   </w:t>
      </w:r>
    </w:p>
    <w:p w:rsidR="005560BA" w:rsidRPr="00851684" w:rsidRDefault="005560BA" w:rsidP="005560BA">
      <w:pPr>
        <w:rPr>
          <w:rFonts w:asciiTheme="minorHAnsi" w:hAnsiTheme="minorHAnsi"/>
          <w:b/>
          <w:sz w:val="22"/>
          <w:szCs w:val="22"/>
        </w:rPr>
      </w:pPr>
    </w:p>
    <w:p w:rsidR="005560BA" w:rsidRPr="00851684" w:rsidRDefault="005560BA" w:rsidP="005560BA">
      <w:pPr>
        <w:pBdr>
          <w:bottom w:val="single" w:sz="4" w:space="1" w:color="auto"/>
        </w:pBdr>
        <w:rPr>
          <w:rFonts w:asciiTheme="minorHAnsi" w:hAnsiTheme="minorHAnsi"/>
          <w:sz w:val="22"/>
          <w:szCs w:val="22"/>
        </w:rPr>
      </w:pPr>
      <w:r w:rsidRPr="00851684">
        <w:rPr>
          <w:rFonts w:asciiTheme="minorHAnsi" w:hAnsiTheme="minorHAnsi"/>
          <w:sz w:val="22"/>
          <w:szCs w:val="22"/>
        </w:rPr>
        <w:t xml:space="preserve">Consultant </w:t>
      </w:r>
      <w:r w:rsidR="00A82FD9" w:rsidRPr="00851684">
        <w:rPr>
          <w:rFonts w:asciiTheme="minorHAnsi" w:hAnsiTheme="minorHAnsi"/>
          <w:sz w:val="22"/>
          <w:szCs w:val="22"/>
        </w:rPr>
        <w:t xml:space="preserve">will be based </w:t>
      </w:r>
      <w:r w:rsidR="00DC098E">
        <w:rPr>
          <w:rFonts w:asciiTheme="minorHAnsi" w:hAnsiTheme="minorHAnsi"/>
          <w:sz w:val="22"/>
          <w:szCs w:val="22"/>
        </w:rPr>
        <w:t xml:space="preserve">full time </w:t>
      </w:r>
      <w:r w:rsidR="00A82FD9" w:rsidRPr="00851684">
        <w:rPr>
          <w:rFonts w:asciiTheme="minorHAnsi" w:hAnsiTheme="minorHAnsi"/>
          <w:sz w:val="22"/>
          <w:szCs w:val="22"/>
        </w:rPr>
        <w:t>in the</w:t>
      </w:r>
      <w:r w:rsidR="00387132" w:rsidRPr="00851684">
        <w:rPr>
          <w:rFonts w:asciiTheme="minorHAnsi" w:hAnsiTheme="minorHAnsi"/>
          <w:sz w:val="22"/>
          <w:szCs w:val="22"/>
        </w:rPr>
        <w:t xml:space="preserve"> UNICEF </w:t>
      </w:r>
      <w:r w:rsidR="00A82FD9" w:rsidRPr="00851684">
        <w:rPr>
          <w:rFonts w:asciiTheme="minorHAnsi" w:hAnsiTheme="minorHAnsi"/>
          <w:sz w:val="22"/>
          <w:szCs w:val="22"/>
        </w:rPr>
        <w:t xml:space="preserve">Kiribati </w:t>
      </w:r>
      <w:r w:rsidR="00387132" w:rsidRPr="00851684">
        <w:rPr>
          <w:rFonts w:asciiTheme="minorHAnsi" w:hAnsiTheme="minorHAnsi"/>
          <w:sz w:val="22"/>
          <w:szCs w:val="22"/>
        </w:rPr>
        <w:t>Field</w:t>
      </w:r>
      <w:r w:rsidR="00387132" w:rsidRPr="00851684">
        <w:rPr>
          <w:rFonts w:asciiTheme="minorHAnsi" w:hAnsiTheme="minorHAnsi"/>
          <w:color w:val="FF0000"/>
          <w:sz w:val="22"/>
          <w:szCs w:val="22"/>
        </w:rPr>
        <w:t xml:space="preserve"> </w:t>
      </w:r>
      <w:r w:rsidR="0091363E" w:rsidRPr="00851684">
        <w:rPr>
          <w:rFonts w:asciiTheme="minorHAnsi" w:hAnsiTheme="minorHAnsi"/>
          <w:sz w:val="22"/>
          <w:szCs w:val="22"/>
        </w:rPr>
        <w:t>O</w:t>
      </w:r>
      <w:r w:rsidR="00387132" w:rsidRPr="00851684">
        <w:rPr>
          <w:rFonts w:asciiTheme="minorHAnsi" w:hAnsiTheme="minorHAnsi"/>
          <w:sz w:val="22"/>
          <w:szCs w:val="22"/>
        </w:rPr>
        <w:t>ffice</w:t>
      </w:r>
      <w:r w:rsidR="00745C22" w:rsidRPr="00851684">
        <w:rPr>
          <w:rFonts w:asciiTheme="minorHAnsi" w:hAnsiTheme="minorHAnsi"/>
          <w:sz w:val="22"/>
          <w:szCs w:val="22"/>
        </w:rPr>
        <w:t xml:space="preserve">, </w:t>
      </w:r>
      <w:r w:rsidR="00A82FD9" w:rsidRPr="00851684">
        <w:rPr>
          <w:rFonts w:asciiTheme="minorHAnsi" w:hAnsiTheme="minorHAnsi"/>
          <w:sz w:val="22"/>
          <w:szCs w:val="22"/>
        </w:rPr>
        <w:t xml:space="preserve">South </w:t>
      </w:r>
      <w:r w:rsidR="00745C22" w:rsidRPr="00851684">
        <w:rPr>
          <w:rFonts w:asciiTheme="minorHAnsi" w:hAnsiTheme="minorHAnsi"/>
          <w:sz w:val="22"/>
          <w:szCs w:val="22"/>
        </w:rPr>
        <w:t>Tarawa</w:t>
      </w:r>
      <w:r w:rsidR="00A82FD9" w:rsidRPr="00851684">
        <w:rPr>
          <w:rFonts w:asciiTheme="minorHAnsi" w:hAnsiTheme="minorHAnsi"/>
          <w:sz w:val="22"/>
          <w:szCs w:val="22"/>
        </w:rPr>
        <w:t xml:space="preserve"> and </w:t>
      </w:r>
      <w:r w:rsidR="00A31B4D">
        <w:rPr>
          <w:rFonts w:asciiTheme="minorHAnsi" w:hAnsiTheme="minorHAnsi"/>
          <w:sz w:val="22"/>
          <w:szCs w:val="22"/>
        </w:rPr>
        <w:t>a</w:t>
      </w:r>
      <w:r w:rsidRPr="00851684">
        <w:rPr>
          <w:rFonts w:asciiTheme="minorHAnsi" w:hAnsiTheme="minorHAnsi"/>
          <w:sz w:val="22"/>
          <w:szCs w:val="22"/>
        </w:rPr>
        <w:t xml:space="preserve"> workspace will be made </w:t>
      </w:r>
      <w:r w:rsidR="0091363E" w:rsidRPr="00851684">
        <w:rPr>
          <w:rFonts w:asciiTheme="minorHAnsi" w:hAnsiTheme="minorHAnsi"/>
          <w:sz w:val="22"/>
          <w:szCs w:val="22"/>
        </w:rPr>
        <w:t>available</w:t>
      </w:r>
      <w:r w:rsidR="00983F00" w:rsidRPr="00851684">
        <w:rPr>
          <w:rFonts w:asciiTheme="minorHAnsi" w:hAnsiTheme="minorHAnsi"/>
          <w:sz w:val="22"/>
          <w:szCs w:val="22"/>
        </w:rPr>
        <w:t>.</w:t>
      </w:r>
      <w:r w:rsidR="001D7E59" w:rsidRPr="00851684">
        <w:rPr>
          <w:rFonts w:asciiTheme="minorHAnsi" w:hAnsiTheme="minorHAnsi"/>
          <w:sz w:val="22"/>
          <w:szCs w:val="22"/>
        </w:rPr>
        <w:t xml:space="preserve">  Consultant at times can work </w:t>
      </w:r>
      <w:r w:rsidR="00DC098E">
        <w:rPr>
          <w:rFonts w:asciiTheme="minorHAnsi" w:hAnsiTheme="minorHAnsi"/>
          <w:sz w:val="22"/>
          <w:szCs w:val="22"/>
        </w:rPr>
        <w:t>outside of office</w:t>
      </w:r>
      <w:r w:rsidR="001D7E59" w:rsidRPr="00851684">
        <w:rPr>
          <w:rFonts w:asciiTheme="minorHAnsi" w:hAnsiTheme="minorHAnsi"/>
          <w:sz w:val="22"/>
          <w:szCs w:val="22"/>
        </w:rPr>
        <w:t xml:space="preserve"> pending </w:t>
      </w:r>
      <w:r w:rsidR="00DC098E">
        <w:rPr>
          <w:rFonts w:asciiTheme="minorHAnsi" w:hAnsiTheme="minorHAnsi"/>
          <w:sz w:val="22"/>
          <w:szCs w:val="22"/>
        </w:rPr>
        <w:t>approval from</w:t>
      </w:r>
      <w:r w:rsidR="00DC098E" w:rsidRPr="00851684">
        <w:rPr>
          <w:rFonts w:asciiTheme="minorHAnsi" w:hAnsiTheme="minorHAnsi"/>
          <w:sz w:val="22"/>
          <w:szCs w:val="22"/>
        </w:rPr>
        <w:t xml:space="preserve"> </w:t>
      </w:r>
      <w:r w:rsidR="001D7E59" w:rsidRPr="00851684">
        <w:rPr>
          <w:rFonts w:asciiTheme="minorHAnsi" w:hAnsiTheme="minorHAnsi"/>
          <w:sz w:val="22"/>
          <w:szCs w:val="22"/>
        </w:rPr>
        <w:t>the Chief of Field office.  Consultant must have own computer though UNICEF will provide one linked to the office system for better linkages.</w:t>
      </w:r>
    </w:p>
    <w:p w:rsidR="00AE4A59" w:rsidRPr="0077757F" w:rsidRDefault="00AE4A59" w:rsidP="00BC0362">
      <w:pPr>
        <w:pBdr>
          <w:bottom w:val="single" w:sz="4" w:space="1" w:color="auto"/>
        </w:pBdr>
        <w:rPr>
          <w:rFonts w:ascii="Calibri" w:hAnsi="Calibri" w:cs="Arial"/>
          <w:sz w:val="22"/>
          <w:szCs w:val="22"/>
        </w:rPr>
      </w:pPr>
    </w:p>
    <w:p w:rsidR="00AE4A59" w:rsidRPr="0077757F" w:rsidRDefault="00AE4A59" w:rsidP="006A28D0">
      <w:pPr>
        <w:pBdr>
          <w:bottom w:val="single" w:sz="4" w:space="1" w:color="auto"/>
        </w:pBdr>
        <w:autoSpaceDE w:val="0"/>
        <w:autoSpaceDN w:val="0"/>
        <w:adjustRightInd w:val="0"/>
        <w:rPr>
          <w:rFonts w:ascii="Calibri" w:hAnsi="Calibri" w:cs="Arial"/>
          <w:b/>
          <w:sz w:val="22"/>
          <w:szCs w:val="22"/>
        </w:rPr>
      </w:pPr>
    </w:p>
    <w:p w:rsidR="00082534" w:rsidRDefault="00082534" w:rsidP="004F428D">
      <w:pPr>
        <w:rPr>
          <w:rFonts w:asciiTheme="minorHAnsi" w:hAnsiTheme="minorHAnsi"/>
          <w:b/>
          <w:sz w:val="22"/>
          <w:szCs w:val="22"/>
        </w:rPr>
      </w:pPr>
    </w:p>
    <w:p w:rsidR="007904D8" w:rsidRDefault="007904D8" w:rsidP="004F428D">
      <w:pPr>
        <w:rPr>
          <w:rFonts w:asciiTheme="minorHAnsi" w:hAnsiTheme="minorHAnsi"/>
          <w:b/>
          <w:sz w:val="22"/>
          <w:szCs w:val="22"/>
        </w:rPr>
      </w:pPr>
    </w:p>
    <w:p w:rsidR="007904D8" w:rsidRPr="00851684" w:rsidRDefault="007904D8" w:rsidP="004F428D">
      <w:pPr>
        <w:rPr>
          <w:rFonts w:asciiTheme="minorHAnsi" w:hAnsiTheme="minorHAnsi"/>
          <w:b/>
          <w:sz w:val="22"/>
          <w:szCs w:val="22"/>
        </w:rPr>
      </w:pPr>
    </w:p>
    <w:p w:rsidR="004F428D" w:rsidRPr="00851684" w:rsidRDefault="004F428D" w:rsidP="00D20BC7">
      <w:pPr>
        <w:numPr>
          <w:ilvl w:val="0"/>
          <w:numId w:val="1"/>
        </w:numPr>
        <w:rPr>
          <w:rFonts w:asciiTheme="minorHAnsi" w:hAnsiTheme="minorHAnsi"/>
          <w:b/>
          <w:sz w:val="22"/>
          <w:szCs w:val="22"/>
        </w:rPr>
      </w:pPr>
      <w:r w:rsidRPr="00851684">
        <w:rPr>
          <w:rFonts w:asciiTheme="minorHAnsi" w:hAnsiTheme="minorHAnsi"/>
          <w:b/>
          <w:sz w:val="22"/>
          <w:szCs w:val="22"/>
        </w:rPr>
        <w:t xml:space="preserve">Qualifications or Specialized Knowledge/Experience Required:   </w:t>
      </w:r>
    </w:p>
    <w:p w:rsidR="00C2525D" w:rsidRPr="00851684" w:rsidRDefault="00C2525D" w:rsidP="00C2525D">
      <w:pPr>
        <w:ind w:left="360"/>
        <w:rPr>
          <w:rFonts w:asciiTheme="minorHAnsi" w:hAnsiTheme="minorHAnsi"/>
          <w:sz w:val="22"/>
          <w:szCs w:val="22"/>
        </w:rPr>
      </w:pPr>
    </w:p>
    <w:p w:rsidR="00C2525D" w:rsidRPr="00851684" w:rsidRDefault="00C2525D" w:rsidP="00C2525D">
      <w:pPr>
        <w:rPr>
          <w:rFonts w:asciiTheme="minorHAnsi" w:hAnsiTheme="minorHAnsi"/>
          <w:b/>
          <w:sz w:val="22"/>
          <w:szCs w:val="22"/>
        </w:rPr>
      </w:pPr>
      <w:r w:rsidRPr="00851684">
        <w:rPr>
          <w:rFonts w:asciiTheme="minorHAnsi" w:hAnsiTheme="minorHAnsi"/>
          <w:b/>
          <w:sz w:val="22"/>
          <w:szCs w:val="22"/>
        </w:rPr>
        <w:t>Qualifications:</w:t>
      </w:r>
    </w:p>
    <w:p w:rsidR="00C2525D" w:rsidRPr="00851684" w:rsidRDefault="007904D8" w:rsidP="00D20BC7">
      <w:pPr>
        <w:numPr>
          <w:ilvl w:val="0"/>
          <w:numId w:val="5"/>
        </w:numPr>
        <w:ind w:left="720"/>
        <w:rPr>
          <w:rFonts w:asciiTheme="minorHAnsi" w:hAnsiTheme="minorHAnsi"/>
          <w:sz w:val="22"/>
          <w:szCs w:val="22"/>
        </w:rPr>
      </w:pPr>
      <w:r>
        <w:rPr>
          <w:rFonts w:asciiTheme="minorHAnsi" w:hAnsiTheme="minorHAnsi"/>
          <w:sz w:val="22"/>
          <w:szCs w:val="22"/>
        </w:rPr>
        <w:t>U</w:t>
      </w:r>
      <w:r w:rsidR="00771987" w:rsidRPr="00851684">
        <w:rPr>
          <w:rFonts w:asciiTheme="minorHAnsi" w:hAnsiTheme="minorHAnsi"/>
          <w:sz w:val="22"/>
          <w:szCs w:val="22"/>
        </w:rPr>
        <w:t xml:space="preserve">niversity degree in </w:t>
      </w:r>
      <w:r w:rsidR="003262D2" w:rsidRPr="00851684">
        <w:rPr>
          <w:rFonts w:asciiTheme="minorHAnsi" w:hAnsiTheme="minorHAnsi"/>
          <w:sz w:val="22"/>
          <w:szCs w:val="22"/>
        </w:rPr>
        <w:t>Education, Development Studies, Social Sciences or Community Development preferably with specialization in an area pertaining to basic education.</w:t>
      </w:r>
    </w:p>
    <w:p w:rsidR="00771987" w:rsidRPr="00851684" w:rsidRDefault="00771987" w:rsidP="00771987">
      <w:pPr>
        <w:ind w:left="1440"/>
        <w:rPr>
          <w:rFonts w:asciiTheme="minorHAnsi" w:hAnsiTheme="minorHAnsi"/>
          <w:sz w:val="22"/>
          <w:szCs w:val="22"/>
        </w:rPr>
      </w:pPr>
    </w:p>
    <w:p w:rsidR="00C2525D" w:rsidRPr="00851684" w:rsidRDefault="00C2525D" w:rsidP="00C2525D">
      <w:pPr>
        <w:pStyle w:val="Standard"/>
        <w:rPr>
          <w:rFonts w:asciiTheme="minorHAnsi" w:hAnsiTheme="minorHAnsi"/>
          <w:b/>
          <w:sz w:val="22"/>
          <w:szCs w:val="22"/>
        </w:rPr>
      </w:pPr>
      <w:r w:rsidRPr="00851684">
        <w:rPr>
          <w:rFonts w:asciiTheme="minorHAnsi" w:hAnsiTheme="minorHAnsi"/>
          <w:b/>
          <w:sz w:val="22"/>
          <w:szCs w:val="22"/>
        </w:rPr>
        <w:t>Knowledge, Skills and Experience</w:t>
      </w:r>
    </w:p>
    <w:p w:rsidR="00C2525D" w:rsidRPr="00851684" w:rsidRDefault="001D3552"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Minimum of 5</w:t>
      </w:r>
      <w:r w:rsidR="00A027EB" w:rsidRPr="00851684">
        <w:rPr>
          <w:rFonts w:asciiTheme="minorHAnsi" w:hAnsiTheme="minorHAnsi"/>
          <w:sz w:val="22"/>
          <w:szCs w:val="22"/>
        </w:rPr>
        <w:t xml:space="preserve"> </w:t>
      </w:r>
      <w:r w:rsidR="00C2525D" w:rsidRPr="00851684">
        <w:rPr>
          <w:rFonts w:asciiTheme="minorHAnsi" w:hAnsiTheme="minorHAnsi"/>
          <w:sz w:val="22"/>
          <w:szCs w:val="22"/>
        </w:rPr>
        <w:t xml:space="preserve">years </w:t>
      </w:r>
      <w:r w:rsidR="00CB2144" w:rsidRPr="00851684">
        <w:rPr>
          <w:rFonts w:asciiTheme="minorHAnsi" w:hAnsiTheme="minorHAnsi"/>
          <w:sz w:val="22"/>
          <w:szCs w:val="22"/>
        </w:rPr>
        <w:t xml:space="preserve">of </w:t>
      </w:r>
      <w:r w:rsidR="00C2525D" w:rsidRPr="00851684">
        <w:rPr>
          <w:rFonts w:asciiTheme="minorHAnsi" w:hAnsiTheme="minorHAnsi"/>
          <w:sz w:val="22"/>
          <w:szCs w:val="22"/>
        </w:rPr>
        <w:t>professional work experience in</w:t>
      </w:r>
      <w:r w:rsidR="005E33D6" w:rsidRPr="00851684">
        <w:rPr>
          <w:rFonts w:asciiTheme="minorHAnsi" w:hAnsiTheme="minorHAnsi"/>
          <w:sz w:val="22"/>
          <w:szCs w:val="22"/>
        </w:rPr>
        <w:t xml:space="preserve"> education</w:t>
      </w:r>
      <w:r w:rsidR="00A027EB" w:rsidRPr="00851684">
        <w:rPr>
          <w:rFonts w:asciiTheme="minorHAnsi" w:hAnsiTheme="minorHAnsi"/>
          <w:sz w:val="22"/>
          <w:szCs w:val="22"/>
        </w:rPr>
        <w:t xml:space="preserve"> system development; strategy develop</w:t>
      </w:r>
      <w:r w:rsidR="005E33D6" w:rsidRPr="00851684">
        <w:rPr>
          <w:rFonts w:asciiTheme="minorHAnsi" w:hAnsiTheme="minorHAnsi"/>
          <w:sz w:val="22"/>
          <w:szCs w:val="22"/>
        </w:rPr>
        <w:t>ment and practical education</w:t>
      </w:r>
      <w:r w:rsidR="00A027EB" w:rsidRPr="00851684">
        <w:rPr>
          <w:rFonts w:asciiTheme="minorHAnsi" w:hAnsiTheme="minorHAnsi"/>
          <w:sz w:val="22"/>
          <w:szCs w:val="22"/>
        </w:rPr>
        <w:t xml:space="preserve"> services </w:t>
      </w:r>
      <w:r w:rsidR="00174C7D" w:rsidRPr="00851684">
        <w:rPr>
          <w:rFonts w:asciiTheme="minorHAnsi" w:hAnsiTheme="minorHAnsi"/>
          <w:sz w:val="22"/>
          <w:szCs w:val="22"/>
        </w:rPr>
        <w:t>experience</w:t>
      </w:r>
    </w:p>
    <w:p w:rsidR="00850ADD" w:rsidRPr="00851684" w:rsidRDefault="001D3552"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K</w:t>
      </w:r>
      <w:r w:rsidR="005E33D6" w:rsidRPr="00851684">
        <w:rPr>
          <w:rFonts w:asciiTheme="minorHAnsi" w:hAnsiTheme="minorHAnsi"/>
          <w:sz w:val="22"/>
          <w:szCs w:val="22"/>
        </w:rPr>
        <w:t>nowledge of education</w:t>
      </w:r>
      <w:r w:rsidR="00C2525D" w:rsidRPr="00851684">
        <w:rPr>
          <w:rFonts w:asciiTheme="minorHAnsi" w:hAnsiTheme="minorHAnsi"/>
          <w:sz w:val="22"/>
          <w:szCs w:val="22"/>
        </w:rPr>
        <w:t xml:space="preserve"> </w:t>
      </w:r>
      <w:r w:rsidR="00A027EB" w:rsidRPr="00851684">
        <w:rPr>
          <w:rFonts w:asciiTheme="minorHAnsi" w:hAnsiTheme="minorHAnsi"/>
          <w:sz w:val="22"/>
          <w:szCs w:val="22"/>
        </w:rPr>
        <w:t>issues and contemporary trends in system approaches</w:t>
      </w:r>
    </w:p>
    <w:p w:rsidR="00C2525D" w:rsidRDefault="00C2525D"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Strong experience in participatory proc</w:t>
      </w:r>
      <w:r w:rsidR="00907E17">
        <w:rPr>
          <w:rFonts w:asciiTheme="minorHAnsi" w:hAnsiTheme="minorHAnsi"/>
          <w:sz w:val="22"/>
          <w:szCs w:val="22"/>
        </w:rPr>
        <w:t>esses and community-based work</w:t>
      </w:r>
    </w:p>
    <w:p w:rsidR="00A31B4D" w:rsidRDefault="00A31B4D" w:rsidP="00D20BC7">
      <w:pPr>
        <w:pStyle w:val="Standard"/>
        <w:numPr>
          <w:ilvl w:val="0"/>
          <w:numId w:val="3"/>
        </w:numPr>
        <w:rPr>
          <w:rFonts w:asciiTheme="minorHAnsi" w:hAnsiTheme="minorHAnsi"/>
          <w:sz w:val="22"/>
          <w:szCs w:val="22"/>
        </w:rPr>
      </w:pPr>
      <w:r>
        <w:rPr>
          <w:rFonts w:asciiTheme="minorHAnsi" w:hAnsiTheme="minorHAnsi"/>
          <w:sz w:val="22"/>
          <w:szCs w:val="22"/>
        </w:rPr>
        <w:t>Knowledge and/or experience of ECE sector is desirable</w:t>
      </w:r>
    </w:p>
    <w:p w:rsidR="00A31B4D" w:rsidRDefault="00A31B4D" w:rsidP="00D20BC7">
      <w:pPr>
        <w:pStyle w:val="Standard"/>
        <w:numPr>
          <w:ilvl w:val="0"/>
          <w:numId w:val="3"/>
        </w:numPr>
        <w:rPr>
          <w:rFonts w:asciiTheme="minorHAnsi" w:hAnsiTheme="minorHAnsi"/>
          <w:sz w:val="22"/>
          <w:szCs w:val="22"/>
        </w:rPr>
      </w:pPr>
      <w:r>
        <w:rPr>
          <w:rFonts w:asciiTheme="minorHAnsi" w:hAnsiTheme="minorHAnsi"/>
          <w:sz w:val="22"/>
          <w:szCs w:val="22"/>
        </w:rPr>
        <w:t>Knowledge and/or experience of positive parenting is desirable</w:t>
      </w:r>
    </w:p>
    <w:p w:rsidR="00907E17" w:rsidRPr="00851684" w:rsidRDefault="00907E17" w:rsidP="00D20BC7">
      <w:pPr>
        <w:pStyle w:val="Standard"/>
        <w:numPr>
          <w:ilvl w:val="0"/>
          <w:numId w:val="3"/>
        </w:numPr>
        <w:rPr>
          <w:rFonts w:asciiTheme="minorHAnsi" w:hAnsiTheme="minorHAnsi"/>
          <w:sz w:val="22"/>
          <w:szCs w:val="22"/>
        </w:rPr>
      </w:pPr>
      <w:r>
        <w:rPr>
          <w:rFonts w:asciiTheme="minorHAnsi" w:hAnsiTheme="minorHAnsi"/>
          <w:sz w:val="22"/>
          <w:szCs w:val="22"/>
        </w:rPr>
        <w:t>Knowledge and/or experience of behavior change projects in communities is desirable</w:t>
      </w:r>
    </w:p>
    <w:p w:rsidR="00C2525D" w:rsidRPr="00851684" w:rsidRDefault="00C2525D"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 xml:space="preserve">Previous work experience in </w:t>
      </w:r>
      <w:r w:rsidR="00A82FD9" w:rsidRPr="00851684">
        <w:rPr>
          <w:rFonts w:asciiTheme="minorHAnsi" w:hAnsiTheme="minorHAnsi"/>
          <w:sz w:val="22"/>
          <w:szCs w:val="22"/>
        </w:rPr>
        <w:t>the Kiribati Education Sector</w:t>
      </w:r>
      <w:r w:rsidR="00907E17">
        <w:rPr>
          <w:rFonts w:asciiTheme="minorHAnsi" w:hAnsiTheme="minorHAnsi"/>
          <w:sz w:val="22"/>
          <w:szCs w:val="22"/>
        </w:rPr>
        <w:t xml:space="preserve"> is desirable</w:t>
      </w:r>
    </w:p>
    <w:p w:rsidR="006E214B" w:rsidRPr="00851684" w:rsidRDefault="00C82062"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Ability to use co</w:t>
      </w:r>
      <w:r w:rsidR="00A82FD9" w:rsidRPr="00851684">
        <w:rPr>
          <w:rFonts w:asciiTheme="minorHAnsi" w:hAnsiTheme="minorHAnsi"/>
          <w:sz w:val="22"/>
          <w:szCs w:val="22"/>
        </w:rPr>
        <w:t xml:space="preserve">mputer - </w:t>
      </w:r>
      <w:r w:rsidR="006E214B" w:rsidRPr="00851684">
        <w:rPr>
          <w:rFonts w:asciiTheme="minorHAnsi" w:hAnsiTheme="minorHAnsi"/>
          <w:sz w:val="22"/>
          <w:szCs w:val="22"/>
        </w:rPr>
        <w:t>micro</w:t>
      </w:r>
      <w:r w:rsidR="00907E17">
        <w:rPr>
          <w:rFonts w:asciiTheme="minorHAnsi" w:hAnsiTheme="minorHAnsi"/>
          <w:sz w:val="22"/>
          <w:szCs w:val="22"/>
        </w:rPr>
        <w:t xml:space="preserve">soft word, excel, </w:t>
      </w:r>
      <w:r w:rsidR="00DC098E">
        <w:rPr>
          <w:rFonts w:asciiTheme="minorHAnsi" w:hAnsiTheme="minorHAnsi"/>
          <w:sz w:val="22"/>
          <w:szCs w:val="22"/>
        </w:rPr>
        <w:t xml:space="preserve">PowerPoint and </w:t>
      </w:r>
      <w:r w:rsidR="00907E17">
        <w:rPr>
          <w:rFonts w:asciiTheme="minorHAnsi" w:hAnsiTheme="minorHAnsi"/>
          <w:sz w:val="22"/>
          <w:szCs w:val="22"/>
        </w:rPr>
        <w:t>internet</w:t>
      </w:r>
    </w:p>
    <w:p w:rsidR="005E33D6" w:rsidRPr="00851684" w:rsidRDefault="005E33D6" w:rsidP="00D20BC7">
      <w:pPr>
        <w:pStyle w:val="Standard"/>
        <w:numPr>
          <w:ilvl w:val="0"/>
          <w:numId w:val="3"/>
        </w:numPr>
        <w:rPr>
          <w:rFonts w:asciiTheme="minorHAnsi" w:hAnsiTheme="minorHAnsi"/>
          <w:sz w:val="22"/>
          <w:szCs w:val="22"/>
        </w:rPr>
      </w:pPr>
      <w:r w:rsidRPr="00851684">
        <w:rPr>
          <w:rFonts w:asciiTheme="minorHAnsi" w:hAnsiTheme="minorHAnsi"/>
          <w:sz w:val="22"/>
          <w:szCs w:val="22"/>
        </w:rPr>
        <w:t>Fl</w:t>
      </w:r>
      <w:r w:rsidR="001D3552" w:rsidRPr="00851684">
        <w:rPr>
          <w:rFonts w:asciiTheme="minorHAnsi" w:hAnsiTheme="minorHAnsi"/>
          <w:sz w:val="22"/>
          <w:szCs w:val="22"/>
        </w:rPr>
        <w:t xml:space="preserve">uency in English, verbal and written.  </w:t>
      </w:r>
    </w:p>
    <w:p w:rsidR="00C2525D" w:rsidRPr="00851684" w:rsidRDefault="00C2525D" w:rsidP="00C2525D">
      <w:pPr>
        <w:pStyle w:val="Standard"/>
        <w:rPr>
          <w:rFonts w:asciiTheme="minorHAnsi" w:hAnsiTheme="minorHAnsi"/>
          <w:sz w:val="22"/>
          <w:szCs w:val="22"/>
        </w:rPr>
      </w:pPr>
    </w:p>
    <w:p w:rsidR="00C2525D" w:rsidRPr="00851684" w:rsidRDefault="00C2525D" w:rsidP="00C2525D">
      <w:pPr>
        <w:pStyle w:val="Standard"/>
        <w:rPr>
          <w:rFonts w:asciiTheme="minorHAnsi" w:hAnsiTheme="minorHAnsi"/>
          <w:b/>
          <w:sz w:val="22"/>
          <w:szCs w:val="22"/>
        </w:rPr>
      </w:pPr>
      <w:r w:rsidRPr="00851684">
        <w:rPr>
          <w:rFonts w:asciiTheme="minorHAnsi" w:hAnsiTheme="minorHAnsi"/>
          <w:b/>
          <w:sz w:val="22"/>
          <w:szCs w:val="22"/>
        </w:rPr>
        <w:t>Personal Competencies</w:t>
      </w:r>
    </w:p>
    <w:p w:rsidR="00C2525D" w:rsidRPr="00851684" w:rsidRDefault="00C2525D" w:rsidP="00D20BC7">
      <w:pPr>
        <w:pStyle w:val="Standard"/>
        <w:numPr>
          <w:ilvl w:val="0"/>
          <w:numId w:val="4"/>
        </w:numPr>
        <w:rPr>
          <w:rFonts w:asciiTheme="minorHAnsi" w:hAnsiTheme="minorHAnsi"/>
          <w:sz w:val="22"/>
          <w:szCs w:val="22"/>
        </w:rPr>
      </w:pPr>
      <w:r w:rsidRPr="00851684">
        <w:rPr>
          <w:rFonts w:asciiTheme="minorHAnsi" w:hAnsiTheme="minorHAnsi"/>
          <w:sz w:val="22"/>
          <w:szCs w:val="22"/>
        </w:rPr>
        <w:t xml:space="preserve">Ability to exercise sound judgment in a stressful environment. </w:t>
      </w:r>
    </w:p>
    <w:p w:rsidR="00C2525D" w:rsidRPr="00851684" w:rsidRDefault="00CB2144" w:rsidP="00D20BC7">
      <w:pPr>
        <w:pStyle w:val="Standard"/>
        <w:numPr>
          <w:ilvl w:val="0"/>
          <w:numId w:val="4"/>
        </w:numPr>
        <w:rPr>
          <w:rFonts w:asciiTheme="minorHAnsi" w:hAnsiTheme="minorHAnsi"/>
          <w:sz w:val="22"/>
          <w:szCs w:val="22"/>
        </w:rPr>
      </w:pPr>
      <w:r w:rsidRPr="00851684">
        <w:rPr>
          <w:rFonts w:asciiTheme="minorHAnsi" w:hAnsiTheme="minorHAnsi"/>
          <w:sz w:val="22"/>
          <w:szCs w:val="22"/>
        </w:rPr>
        <w:t>A</w:t>
      </w:r>
      <w:r w:rsidR="00C2525D" w:rsidRPr="00851684">
        <w:rPr>
          <w:rFonts w:asciiTheme="minorHAnsi" w:hAnsiTheme="minorHAnsi"/>
          <w:sz w:val="22"/>
          <w:szCs w:val="22"/>
        </w:rPr>
        <w:t xml:space="preserve">ction-oriented approach and strong drive for results. </w:t>
      </w:r>
    </w:p>
    <w:p w:rsidR="00C2525D" w:rsidRPr="00851684" w:rsidRDefault="00C2525D" w:rsidP="00D20BC7">
      <w:pPr>
        <w:pStyle w:val="Standard"/>
        <w:numPr>
          <w:ilvl w:val="0"/>
          <w:numId w:val="4"/>
        </w:numPr>
        <w:rPr>
          <w:rFonts w:asciiTheme="minorHAnsi" w:hAnsiTheme="minorHAnsi"/>
          <w:sz w:val="22"/>
          <w:szCs w:val="22"/>
        </w:rPr>
      </w:pPr>
      <w:r w:rsidRPr="00851684">
        <w:rPr>
          <w:rFonts w:asciiTheme="minorHAnsi" w:hAnsiTheme="minorHAnsi"/>
          <w:sz w:val="22"/>
          <w:szCs w:val="22"/>
        </w:rPr>
        <w:t>Highly developed negotiation</w:t>
      </w:r>
      <w:r w:rsidR="00835E23" w:rsidRPr="00851684">
        <w:rPr>
          <w:rFonts w:asciiTheme="minorHAnsi" w:hAnsiTheme="minorHAnsi"/>
          <w:sz w:val="22"/>
          <w:szCs w:val="22"/>
        </w:rPr>
        <w:t xml:space="preserve"> and </w:t>
      </w:r>
      <w:r w:rsidR="00AE3F43" w:rsidRPr="00851684">
        <w:rPr>
          <w:rFonts w:asciiTheme="minorHAnsi" w:hAnsiTheme="minorHAnsi"/>
          <w:sz w:val="22"/>
          <w:szCs w:val="22"/>
        </w:rPr>
        <w:t xml:space="preserve">interpersonal </w:t>
      </w:r>
      <w:r w:rsidRPr="00851684">
        <w:rPr>
          <w:rFonts w:asciiTheme="minorHAnsi" w:hAnsiTheme="minorHAnsi"/>
          <w:sz w:val="22"/>
          <w:szCs w:val="22"/>
        </w:rPr>
        <w:t>communication skills</w:t>
      </w:r>
      <w:r w:rsidR="00881D61" w:rsidRPr="00851684">
        <w:rPr>
          <w:rFonts w:asciiTheme="minorHAnsi" w:hAnsiTheme="minorHAnsi"/>
          <w:sz w:val="22"/>
          <w:szCs w:val="22"/>
        </w:rPr>
        <w:t xml:space="preserve"> and ability to work in a </w:t>
      </w:r>
      <w:r w:rsidR="00AE3F43" w:rsidRPr="00851684">
        <w:rPr>
          <w:rFonts w:asciiTheme="minorHAnsi" w:hAnsiTheme="minorHAnsi"/>
          <w:sz w:val="22"/>
          <w:szCs w:val="22"/>
        </w:rPr>
        <w:t>team.</w:t>
      </w:r>
      <w:r w:rsidRPr="00851684">
        <w:rPr>
          <w:rFonts w:asciiTheme="minorHAnsi" w:hAnsiTheme="minorHAnsi"/>
          <w:sz w:val="22"/>
          <w:szCs w:val="22"/>
        </w:rPr>
        <w:t xml:space="preserve"> </w:t>
      </w:r>
    </w:p>
    <w:p w:rsidR="00C2525D" w:rsidRPr="00851684" w:rsidRDefault="00C2525D" w:rsidP="00D20BC7">
      <w:pPr>
        <w:pStyle w:val="Standard"/>
        <w:numPr>
          <w:ilvl w:val="0"/>
          <w:numId w:val="4"/>
        </w:numPr>
        <w:rPr>
          <w:rFonts w:asciiTheme="minorHAnsi" w:hAnsiTheme="minorHAnsi"/>
          <w:sz w:val="22"/>
          <w:szCs w:val="22"/>
        </w:rPr>
      </w:pPr>
      <w:r w:rsidRPr="00851684">
        <w:rPr>
          <w:rFonts w:asciiTheme="minorHAnsi" w:hAnsiTheme="minorHAnsi"/>
          <w:sz w:val="22"/>
          <w:szCs w:val="22"/>
        </w:rPr>
        <w:t xml:space="preserve">High tolerance for operating in an environment characterized by uncertainty and ambiguity.  </w:t>
      </w:r>
    </w:p>
    <w:p w:rsidR="005E33D6" w:rsidRPr="00851684" w:rsidRDefault="005E33D6" w:rsidP="00D20BC7">
      <w:pPr>
        <w:pStyle w:val="Standard"/>
        <w:numPr>
          <w:ilvl w:val="0"/>
          <w:numId w:val="4"/>
        </w:numPr>
        <w:rPr>
          <w:rFonts w:asciiTheme="minorHAnsi" w:hAnsiTheme="minorHAnsi"/>
          <w:sz w:val="22"/>
          <w:szCs w:val="22"/>
        </w:rPr>
      </w:pPr>
      <w:r w:rsidRPr="00851684">
        <w:rPr>
          <w:rFonts w:asciiTheme="minorHAnsi" w:hAnsiTheme="minorHAnsi"/>
          <w:sz w:val="22"/>
          <w:szCs w:val="22"/>
        </w:rPr>
        <w:t>Able to work effectively in a multi-cultural environment</w:t>
      </w:r>
      <w:r w:rsidR="00AE3F43" w:rsidRPr="00851684">
        <w:rPr>
          <w:rFonts w:asciiTheme="minorHAnsi" w:hAnsiTheme="minorHAnsi"/>
          <w:sz w:val="22"/>
          <w:szCs w:val="22"/>
        </w:rPr>
        <w:t xml:space="preserve"> and a high sense of integrity.</w:t>
      </w:r>
    </w:p>
    <w:p w:rsidR="00353133" w:rsidRPr="00851684" w:rsidRDefault="00353133" w:rsidP="004F428D">
      <w:pPr>
        <w:pBdr>
          <w:bottom w:val="single" w:sz="4" w:space="1" w:color="auto"/>
        </w:pBdr>
        <w:rPr>
          <w:rFonts w:asciiTheme="minorHAnsi" w:hAnsiTheme="minorHAnsi"/>
          <w:b/>
          <w:sz w:val="22"/>
          <w:szCs w:val="22"/>
        </w:rPr>
      </w:pPr>
    </w:p>
    <w:p w:rsidR="00B33B90" w:rsidRPr="00851684" w:rsidRDefault="00B33B90" w:rsidP="00B33B90">
      <w:pPr>
        <w:jc w:val="both"/>
        <w:rPr>
          <w:rFonts w:asciiTheme="minorHAnsi" w:hAnsiTheme="minorHAnsi"/>
          <w:b/>
          <w:sz w:val="22"/>
          <w:szCs w:val="22"/>
        </w:rPr>
      </w:pPr>
    </w:p>
    <w:p w:rsidR="00B33B90" w:rsidRPr="00851684" w:rsidRDefault="00B33B90" w:rsidP="00D20BC7">
      <w:pPr>
        <w:numPr>
          <w:ilvl w:val="0"/>
          <w:numId w:val="1"/>
        </w:numPr>
        <w:autoSpaceDE w:val="0"/>
        <w:autoSpaceDN w:val="0"/>
        <w:adjustRightInd w:val="0"/>
        <w:jc w:val="both"/>
        <w:rPr>
          <w:rFonts w:asciiTheme="minorHAnsi" w:hAnsiTheme="minorHAnsi"/>
          <w:b/>
          <w:bCs/>
          <w:sz w:val="22"/>
          <w:szCs w:val="22"/>
        </w:rPr>
      </w:pPr>
      <w:r w:rsidRPr="00851684">
        <w:rPr>
          <w:rFonts w:asciiTheme="minorHAnsi" w:hAnsiTheme="minorHAnsi"/>
          <w:b/>
          <w:bCs/>
          <w:sz w:val="22"/>
          <w:szCs w:val="22"/>
        </w:rPr>
        <w:lastRenderedPageBreak/>
        <w:t>UNICEF Standard Terms and Conditions</w:t>
      </w:r>
      <w:r w:rsidR="002F6B4C" w:rsidRPr="00851684">
        <w:rPr>
          <w:rFonts w:asciiTheme="minorHAnsi" w:hAnsiTheme="minorHAnsi"/>
          <w:b/>
          <w:bCs/>
          <w:sz w:val="22"/>
          <w:szCs w:val="22"/>
        </w:rPr>
        <w:t>-</w:t>
      </w:r>
      <w:r w:rsidR="002F6B4C" w:rsidRPr="00851684">
        <w:rPr>
          <w:rFonts w:asciiTheme="minorHAnsi" w:hAnsiTheme="minorHAnsi"/>
          <w:b/>
          <w:bCs/>
          <w:color w:val="FF0000"/>
          <w:sz w:val="22"/>
          <w:szCs w:val="22"/>
        </w:rPr>
        <w:t xml:space="preserve"> </w:t>
      </w:r>
    </w:p>
    <w:p w:rsidR="00B33B90" w:rsidRPr="009D456A" w:rsidRDefault="00B33B90" w:rsidP="00B33B90">
      <w:pPr>
        <w:autoSpaceDE w:val="0"/>
        <w:autoSpaceDN w:val="0"/>
        <w:adjustRightInd w:val="0"/>
        <w:ind w:left="540"/>
        <w:jc w:val="both"/>
        <w:rPr>
          <w:rFonts w:asciiTheme="minorHAnsi" w:hAnsiTheme="minorHAnsi"/>
          <w:bCs/>
          <w:sz w:val="22"/>
          <w:szCs w:val="22"/>
          <w:u w:val="single"/>
        </w:rPr>
      </w:pPr>
      <w:r w:rsidRPr="00851684">
        <w:rPr>
          <w:rFonts w:asciiTheme="minorHAnsi" w:hAnsiTheme="minorHAnsi"/>
          <w:bCs/>
          <w:sz w:val="22"/>
          <w:szCs w:val="22"/>
        </w:rPr>
        <w:t>1.</w:t>
      </w:r>
      <w:r w:rsidRPr="00851684">
        <w:rPr>
          <w:rFonts w:asciiTheme="minorHAnsi" w:hAnsiTheme="minorHAnsi"/>
          <w:b/>
          <w:bCs/>
          <w:sz w:val="22"/>
          <w:szCs w:val="22"/>
        </w:rPr>
        <w:t xml:space="preserve"> </w:t>
      </w:r>
      <w:r w:rsidRPr="009D456A">
        <w:rPr>
          <w:rFonts w:asciiTheme="minorHAnsi" w:hAnsiTheme="minorHAnsi"/>
          <w:bCs/>
          <w:sz w:val="22"/>
          <w:szCs w:val="22"/>
          <w:u w:val="single"/>
        </w:rPr>
        <w:t>LEGAL STATUS</w:t>
      </w:r>
    </w:p>
    <w:p w:rsidR="00B33B90" w:rsidRPr="00851684"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Individuals engaged under a consultant contract serve in a personal capacity and not as representatives of a Government or of any other authority external to the United Nations.  They are neither "staff members" under the Staff Regulations of the United Nations and UNICEF policies and procedures nor "officials" for the purpose of the Convention of 13 February 1946 on the privileges and immunities of the United Nations.  Consultants may, however, be given the status of "experts on mission" in the sense of Section 22 of Article VI of the Convention.  If they are required to travel on behalf of the United Nations, they may be given a United Nations certification in accordance with Section 26 of Article VII of the Convention.</w:t>
      </w:r>
    </w:p>
    <w:p w:rsidR="00B33B90" w:rsidRPr="009D456A" w:rsidRDefault="00B33B90" w:rsidP="00B33B90">
      <w:pPr>
        <w:autoSpaceDE w:val="0"/>
        <w:autoSpaceDN w:val="0"/>
        <w:adjustRightInd w:val="0"/>
        <w:ind w:left="540"/>
        <w:jc w:val="both"/>
        <w:rPr>
          <w:rFonts w:asciiTheme="minorHAnsi" w:hAnsiTheme="minorHAnsi"/>
          <w:bCs/>
          <w:sz w:val="22"/>
          <w:szCs w:val="22"/>
          <w:u w:val="single"/>
        </w:rPr>
      </w:pPr>
      <w:r w:rsidRPr="009D456A">
        <w:rPr>
          <w:rFonts w:asciiTheme="minorHAnsi" w:hAnsiTheme="minorHAnsi"/>
          <w:bCs/>
          <w:sz w:val="22"/>
          <w:szCs w:val="22"/>
          <w:u w:val="single"/>
        </w:rPr>
        <w:t>2.</w:t>
      </w:r>
      <w:r w:rsidRPr="009D456A">
        <w:rPr>
          <w:rFonts w:asciiTheme="minorHAnsi" w:hAnsiTheme="minorHAnsi"/>
          <w:bCs/>
          <w:sz w:val="22"/>
          <w:szCs w:val="22"/>
          <w:u w:val="single"/>
        </w:rPr>
        <w:tab/>
        <w:t>OBLIGATIONS</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Consultants shall have the duty to respect the impartiality and independence of the United Nations and shall neither seek nor accept instructions regarding the services to be performed for UNICEF from any Government or from any authority external to the United Nations.  During their period of service for UNICEF, consultants shall refrain from any conduct that would adversely reflect on the United Nations or UNICEF and shall not engage in any activity that is incompatible with the discharge of their duties with the Organization.  Consultants are required to exercise the utmost discretion in all matters of official business of the Organization.  In particular, but without limiting the foregoing, consultants are expected to conduct themselves in a manner consistent with the Standards of Conduct in the International Civil Service.  Consultants are to comply with the UNICEF Standards of Electronic Conduct and the requirements set forth in the Secretary General's Bulletin on Special Measures for Protection from Sexual Exploitation and Sexual Abuse, both of which are incorporated by reference into the contract between the consultants and UNICEF.  Unless otherwise authorized by the appropriate official in the office concerned, consultants shall not communicate at any time to the media or to any institution, person, Government or other authority external to UNICEF any information that has not been made public and which has become known to them by reason of their association with the United Nations.  The consultant may not use such information without the written authorization of UNICEF.  Nor shall the consultant use such information for private advantage.  These obligations do not lapse upon cessation of service with UNICEF.</w:t>
      </w:r>
    </w:p>
    <w:p w:rsidR="00B33B90" w:rsidRPr="00851684" w:rsidRDefault="00B33B90" w:rsidP="00B33B90">
      <w:pPr>
        <w:autoSpaceDE w:val="0"/>
        <w:autoSpaceDN w:val="0"/>
        <w:adjustRightInd w:val="0"/>
        <w:ind w:left="540"/>
        <w:jc w:val="both"/>
        <w:rPr>
          <w:rFonts w:asciiTheme="minorHAnsi" w:hAnsiTheme="minorHAnsi"/>
          <w:bCs/>
          <w:sz w:val="22"/>
          <w:szCs w:val="22"/>
        </w:rPr>
      </w:pP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3.</w:t>
      </w:r>
      <w:r w:rsidRPr="009D456A">
        <w:rPr>
          <w:rFonts w:asciiTheme="minorHAnsi" w:hAnsiTheme="minorHAnsi"/>
          <w:bCs/>
          <w:sz w:val="22"/>
          <w:szCs w:val="22"/>
          <w:u w:val="single"/>
        </w:rPr>
        <w:tab/>
        <w:t>TITLE RIGHTS</w:t>
      </w:r>
    </w:p>
    <w:p w:rsidR="00B33B90" w:rsidRPr="009D456A"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UNICEF shall be entitled to all property rights, including but not limited to patents, copyrights and trademarks, with regard to material which bears a direct relation to, or is made in consequence of, the services provided to the Organization by the consultant.  At the request of UNICEF, the consultant shall assist in securing such property rights and transferring them to the Organization in compliance with the requirements of the applicable law.</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4.</w:t>
      </w:r>
      <w:r w:rsidRPr="009D456A">
        <w:rPr>
          <w:rFonts w:asciiTheme="minorHAnsi" w:hAnsiTheme="minorHAnsi"/>
          <w:bCs/>
          <w:sz w:val="22"/>
          <w:szCs w:val="22"/>
          <w:u w:val="single"/>
        </w:rPr>
        <w:tab/>
        <w:t>TRAVEL</w:t>
      </w:r>
    </w:p>
    <w:p w:rsidR="00B33B90" w:rsidRPr="00851684"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 xml:space="preserve">If consultants are required by UNICEF to travel beyond commuting distance from their usual place of residence, such travel at the expense of UNICEF shall be governed by conditions equivalent to the relevant provisions of the 100 series of the United Nations Staff Rules (Chapter VII) and relevant UNICEF policies and procedures.  Travel by air by the most direct and economical route is the normal mode for travel at the expense of UNICEF.  Such travel will be by business class if the journey is nine hours or </w:t>
      </w:r>
      <w:r w:rsidR="004E209C" w:rsidRPr="00851684">
        <w:rPr>
          <w:rFonts w:asciiTheme="minorHAnsi" w:hAnsiTheme="minorHAnsi"/>
          <w:bCs/>
          <w:sz w:val="22"/>
          <w:szCs w:val="22"/>
        </w:rPr>
        <w:t>longer</w:t>
      </w:r>
      <w:r w:rsidRPr="00851684">
        <w:rPr>
          <w:rFonts w:asciiTheme="minorHAnsi" w:hAnsiTheme="minorHAnsi"/>
          <w:bCs/>
          <w:sz w:val="22"/>
          <w:szCs w:val="22"/>
        </w:rPr>
        <w:t xml:space="preserve"> and by economy class if the journey is less than nine hours, and first class by rail.</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5.</w:t>
      </w:r>
      <w:r w:rsidRPr="00851684">
        <w:rPr>
          <w:rFonts w:asciiTheme="minorHAnsi" w:hAnsiTheme="minorHAnsi"/>
          <w:bCs/>
          <w:sz w:val="22"/>
          <w:szCs w:val="22"/>
        </w:rPr>
        <w:tab/>
      </w:r>
      <w:r w:rsidRPr="009D456A">
        <w:rPr>
          <w:rFonts w:asciiTheme="minorHAnsi" w:hAnsiTheme="minorHAnsi"/>
          <w:bCs/>
          <w:sz w:val="22"/>
          <w:szCs w:val="22"/>
          <w:u w:val="single"/>
        </w:rPr>
        <w:t>MEDICAL CLEARANCE</w:t>
      </w:r>
    </w:p>
    <w:p w:rsidR="00B33B90" w:rsidRPr="00851684"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Consultants expected to work in any office of the Organization shall be required to submit a statement of good health prior to commencement of work and to take full responsibility for the accuracy of that statement, including confirmation that they have been fully informed regarding inoculations required for the country or countries to which travel is authorized.</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6.</w:t>
      </w:r>
      <w:r w:rsidRPr="00851684">
        <w:rPr>
          <w:rFonts w:asciiTheme="minorHAnsi" w:hAnsiTheme="minorHAnsi"/>
          <w:bCs/>
          <w:sz w:val="22"/>
          <w:szCs w:val="22"/>
        </w:rPr>
        <w:tab/>
      </w:r>
      <w:r w:rsidRPr="009D456A">
        <w:rPr>
          <w:rFonts w:asciiTheme="minorHAnsi" w:hAnsiTheme="minorHAnsi"/>
          <w:bCs/>
          <w:sz w:val="22"/>
          <w:szCs w:val="22"/>
          <w:u w:val="single"/>
        </w:rPr>
        <w:t>INSURANCE</w:t>
      </w:r>
    </w:p>
    <w:p w:rsidR="00B33B90" w:rsidRPr="00851684"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Consultants are fully responsible for arranging, at their own expense, such life, health and other forms of insurance covering the period of their services on behalf of UNICEF as they consider appropriate.  Consultants are not eligible to participate in the life or health insurance schemes available to United Nations staff members.  The responsibility of the United Nations and UNICEF is limited solely to the payment of compensation under the conditions described in paragraph 7 below.</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7.</w:t>
      </w:r>
      <w:r w:rsidRPr="00851684">
        <w:rPr>
          <w:rFonts w:asciiTheme="minorHAnsi" w:hAnsiTheme="minorHAnsi"/>
          <w:bCs/>
          <w:sz w:val="22"/>
          <w:szCs w:val="22"/>
        </w:rPr>
        <w:tab/>
        <w:t>SERVICE INCURRED DEATH, INJURY OR ILLNESS</w:t>
      </w:r>
    </w:p>
    <w:p w:rsidR="00B33B90" w:rsidRPr="00851684" w:rsidRDefault="00B33B90" w:rsidP="009D456A">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 xml:space="preserve">Consultants who are authorized to travel at UNICEF's expense or who are required under the contract to perform their services in a United Nations or UNICEF office, or their dependants as appropriate, shall be </w:t>
      </w:r>
      <w:r w:rsidRPr="00851684">
        <w:rPr>
          <w:rFonts w:asciiTheme="minorHAnsi" w:hAnsiTheme="minorHAnsi"/>
          <w:bCs/>
          <w:sz w:val="22"/>
          <w:szCs w:val="22"/>
        </w:rPr>
        <w:lastRenderedPageBreak/>
        <w:t>entitled in the event of death, injury or illness attributable to the performance of services on behalf of UNICEF while in travel status or while working in an office of the Organization on official UNICEF business to compensation equivalent to the compensation which, under Appendix D to the United Nations Staff Rules (ST/SGB/Staff Rules/Appendix D/Rev.1 and Amend.1), would be payable to a staff member at step V of the First Officer (P-4) level of the Professional category.</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8.</w:t>
      </w:r>
      <w:r w:rsidRPr="00851684">
        <w:rPr>
          <w:rFonts w:asciiTheme="minorHAnsi" w:hAnsiTheme="minorHAnsi"/>
          <w:bCs/>
          <w:sz w:val="22"/>
          <w:szCs w:val="22"/>
        </w:rPr>
        <w:tab/>
      </w:r>
      <w:r w:rsidRPr="009D456A">
        <w:rPr>
          <w:rFonts w:asciiTheme="minorHAnsi" w:hAnsiTheme="minorHAnsi"/>
          <w:bCs/>
          <w:sz w:val="22"/>
          <w:szCs w:val="22"/>
          <w:u w:val="single"/>
        </w:rPr>
        <w:t>ARBITRATION</w:t>
      </w:r>
    </w:p>
    <w:p w:rsidR="00B33B90" w:rsidRPr="00851684" w:rsidRDefault="00B33B90" w:rsidP="00861DA3">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Any dispute arising out of or, in connection with, this contract shall, if attempts at settlement by negotiation have failed, be submitted to arbitration in New York by a single arbitrator agreed to by both parties.  Should the parties be unable to agree on a single arbitrator within thirty days of the request for arbitration, then each party shall proceed to appoint one arbitrator and the two arbitrators thus appointed shall agree on a third.  Failing such agreement, either party may request the appointment of the third arbitrator by the President of the United Nations Administrative Tribunal.  The decision rendered in the arbitration shall constitute final adjudication of the dispute.</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9.</w:t>
      </w:r>
      <w:r w:rsidRPr="00851684">
        <w:rPr>
          <w:rFonts w:asciiTheme="minorHAnsi" w:hAnsiTheme="minorHAnsi"/>
          <w:bCs/>
          <w:sz w:val="22"/>
          <w:szCs w:val="22"/>
        </w:rPr>
        <w:tab/>
      </w:r>
      <w:r w:rsidRPr="00861DA3">
        <w:rPr>
          <w:rFonts w:asciiTheme="minorHAnsi" w:hAnsiTheme="minorHAnsi"/>
          <w:bCs/>
          <w:sz w:val="22"/>
          <w:szCs w:val="22"/>
          <w:u w:val="single"/>
        </w:rPr>
        <w:t>TERMINATION OF CONTRACT</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This contract may be terminated by either party before the expiry date of the contract by giving notice in writing to the other party.  The period of notice shall be five days in the case of contracts for a total period of less than two months and fourteen days in the case of contracts for a longer period; provided however that in the event of termination on the grounds of misconduct by the consultant, UNICEF shall be entitled to terminate the contract without notice.</w:t>
      </w:r>
    </w:p>
    <w:p w:rsidR="00B33B90" w:rsidRPr="00851684" w:rsidRDefault="00B33B90" w:rsidP="00861DA3">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In the event of the contract being terminated prior to its due expiry date in this way, the consultant shall be compensated on a pro rata basis for no more than the actual amount of work performed to the satisfaction of UNICEF.  Additional costs incurred by the United Nations resulting from the termination of the contract by the consultant may be withheld from any amount otherwise due to the consultant from UNICEF.</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 xml:space="preserve">10. </w:t>
      </w:r>
      <w:r w:rsidRPr="00861DA3">
        <w:rPr>
          <w:rFonts w:asciiTheme="minorHAnsi" w:hAnsiTheme="minorHAnsi"/>
          <w:bCs/>
          <w:sz w:val="22"/>
          <w:szCs w:val="22"/>
          <w:u w:val="single"/>
        </w:rPr>
        <w:t>TAXATION</w:t>
      </w:r>
    </w:p>
    <w:p w:rsidR="00B33B90" w:rsidRPr="00851684" w:rsidRDefault="00B33B90" w:rsidP="00B33B90">
      <w:pPr>
        <w:autoSpaceDE w:val="0"/>
        <w:autoSpaceDN w:val="0"/>
        <w:adjustRightInd w:val="0"/>
        <w:ind w:left="540"/>
        <w:jc w:val="both"/>
        <w:rPr>
          <w:rFonts w:asciiTheme="minorHAnsi" w:hAnsiTheme="minorHAnsi"/>
          <w:bCs/>
          <w:sz w:val="22"/>
          <w:szCs w:val="22"/>
        </w:rPr>
      </w:pPr>
      <w:r w:rsidRPr="00851684">
        <w:rPr>
          <w:rFonts w:asciiTheme="minorHAnsi" w:hAnsiTheme="minorHAnsi"/>
          <w:bCs/>
          <w:sz w:val="22"/>
          <w:szCs w:val="22"/>
        </w:rPr>
        <w:t>The United Nations and UNICEF undertake no liability for taxes, duty or other contribution payable by the consultant on payments made under this contract.  No statement of earnings will be issued by the United Nations or UNICEF to the consultant.</w:t>
      </w:r>
    </w:p>
    <w:p w:rsidR="00B33B90" w:rsidRPr="00851684" w:rsidRDefault="00B33B90" w:rsidP="00B33B90">
      <w:pPr>
        <w:autoSpaceDE w:val="0"/>
        <w:autoSpaceDN w:val="0"/>
        <w:adjustRightInd w:val="0"/>
        <w:ind w:left="540"/>
        <w:jc w:val="both"/>
        <w:rPr>
          <w:rFonts w:asciiTheme="minorHAnsi" w:hAnsiTheme="minorHAnsi"/>
          <w:bCs/>
          <w:sz w:val="22"/>
          <w:szCs w:val="22"/>
        </w:rPr>
      </w:pPr>
    </w:p>
    <w:p w:rsidR="00BE3BF2" w:rsidRPr="00851684" w:rsidRDefault="00B33B90" w:rsidP="00BE3BF2">
      <w:pPr>
        <w:autoSpaceDE w:val="0"/>
        <w:autoSpaceDN w:val="0"/>
        <w:adjustRightInd w:val="0"/>
        <w:ind w:left="540"/>
        <w:rPr>
          <w:rFonts w:asciiTheme="minorHAnsi" w:hAnsiTheme="minorHAnsi" w:cs="Arial"/>
          <w:b/>
          <w:bCs/>
          <w:sz w:val="22"/>
          <w:szCs w:val="22"/>
        </w:rPr>
      </w:pPr>
      <w:r w:rsidRPr="00851684">
        <w:rPr>
          <w:rFonts w:asciiTheme="minorHAnsi" w:hAnsiTheme="minorHAnsi"/>
          <w:bCs/>
          <w:sz w:val="22"/>
          <w:szCs w:val="22"/>
        </w:rPr>
        <w:t>11. OTHER PROVISIONS</w:t>
      </w:r>
      <w:r w:rsidR="00BE3BF2" w:rsidRPr="00851684">
        <w:rPr>
          <w:rFonts w:asciiTheme="minorHAnsi" w:hAnsiTheme="minorHAnsi"/>
          <w:bCs/>
          <w:sz w:val="22"/>
          <w:szCs w:val="22"/>
        </w:rPr>
        <w:t>- Terms and Conditions for Studies and Evaluations</w:t>
      </w:r>
    </w:p>
    <w:p w:rsidR="00BE3BF2" w:rsidRPr="00851684" w:rsidRDefault="00BE3BF2" w:rsidP="00BE3BF2">
      <w:pPr>
        <w:autoSpaceDE w:val="0"/>
        <w:autoSpaceDN w:val="0"/>
        <w:adjustRightInd w:val="0"/>
        <w:ind w:left="540"/>
        <w:rPr>
          <w:rFonts w:asciiTheme="minorHAnsi" w:hAnsiTheme="minorHAnsi" w:cs="Arial"/>
          <w:b/>
          <w:bCs/>
          <w:sz w:val="22"/>
          <w:szCs w:val="22"/>
        </w:rPr>
      </w:pPr>
    </w:p>
    <w:p w:rsidR="00BE3BF2" w:rsidRPr="00851684" w:rsidRDefault="00BE3BF2" w:rsidP="00BE3BF2">
      <w:pPr>
        <w:autoSpaceDE w:val="0"/>
        <w:autoSpaceDN w:val="0"/>
        <w:adjustRightInd w:val="0"/>
        <w:ind w:left="540"/>
        <w:rPr>
          <w:rFonts w:asciiTheme="minorHAnsi" w:hAnsiTheme="minorHAnsi"/>
          <w:bCs/>
          <w:sz w:val="22"/>
          <w:szCs w:val="22"/>
        </w:rPr>
      </w:pPr>
      <w:r w:rsidRPr="00851684">
        <w:rPr>
          <w:rFonts w:asciiTheme="minorHAnsi" w:hAnsiTheme="minorHAnsi"/>
          <w:bCs/>
          <w:sz w:val="22"/>
          <w:szCs w:val="22"/>
        </w:rPr>
        <w:t>ETHICS FOR SAFEGARDING THE INTERESTS/RIGHTS OF CHILDREN AND WOMEN IN RESEARCH</w:t>
      </w:r>
    </w:p>
    <w:p w:rsidR="00BE3BF2" w:rsidRPr="00851684" w:rsidRDefault="00BE3BF2" w:rsidP="00BE3BF2">
      <w:pPr>
        <w:autoSpaceDE w:val="0"/>
        <w:autoSpaceDN w:val="0"/>
        <w:adjustRightInd w:val="0"/>
        <w:ind w:left="540"/>
        <w:rPr>
          <w:rFonts w:asciiTheme="minorHAnsi" w:hAnsiTheme="minorHAnsi"/>
          <w:bCs/>
          <w:sz w:val="22"/>
          <w:szCs w:val="22"/>
        </w:rPr>
      </w:pP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NON-DISCRIMINATION</w:t>
      </w: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When consultants conduct interview/focused group research/survey that involves third party, consultants shall ensure that selection of participants and the processes and methods used serve to correct, not reinforce, patterns of exclusion. This requires attention to socio-economic barriers including gender and age discrimination as well as the different ways and capacities in which children and women express themselves.</w:t>
      </w:r>
    </w:p>
    <w:p w:rsidR="00BE3BF2" w:rsidRPr="00851684" w:rsidRDefault="00BE3BF2" w:rsidP="00BE3BF2">
      <w:pPr>
        <w:autoSpaceDE w:val="0"/>
        <w:autoSpaceDN w:val="0"/>
        <w:adjustRightInd w:val="0"/>
        <w:ind w:left="540"/>
        <w:rPr>
          <w:rFonts w:asciiTheme="minorHAnsi" w:hAnsiTheme="minorHAnsi"/>
          <w:sz w:val="22"/>
          <w:szCs w:val="22"/>
        </w:rPr>
      </w:pP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PARTICIPATION</w:t>
      </w: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 xml:space="preserve">Consultants shall ensure that the purposes and processes of the research are fully explained, using alternative forms of communication where necessary and making reference to any implications for participants of time, cost and the possible influence of the outcomes. The way information is conveyed must be appropriate to the context and to the child capabilities when child is involved. </w:t>
      </w:r>
    </w:p>
    <w:p w:rsidR="00BE3BF2" w:rsidRPr="00851684" w:rsidRDefault="00BE3BF2" w:rsidP="00BE3BF2">
      <w:pPr>
        <w:autoSpaceDE w:val="0"/>
        <w:autoSpaceDN w:val="0"/>
        <w:adjustRightInd w:val="0"/>
        <w:rPr>
          <w:rFonts w:asciiTheme="minorHAnsi" w:hAnsiTheme="minorHAnsi"/>
          <w:sz w:val="22"/>
          <w:szCs w:val="22"/>
        </w:rPr>
      </w:pP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INFORMED CONSENT</w:t>
      </w:r>
    </w:p>
    <w:p w:rsidR="00BE3BF2" w:rsidRPr="00851684" w:rsidRDefault="00BE3BF2" w:rsidP="00BE3BF2">
      <w:pPr>
        <w:autoSpaceDE w:val="0"/>
        <w:autoSpaceDN w:val="0"/>
        <w:adjustRightInd w:val="0"/>
        <w:ind w:left="540"/>
        <w:rPr>
          <w:rFonts w:asciiTheme="minorHAnsi" w:hAnsiTheme="minorHAnsi"/>
          <w:b/>
          <w:sz w:val="22"/>
          <w:szCs w:val="22"/>
        </w:rPr>
      </w:pPr>
      <w:r w:rsidRPr="00851684">
        <w:rPr>
          <w:rFonts w:asciiTheme="minorHAnsi" w:hAnsiTheme="minorHAnsi"/>
          <w:sz w:val="22"/>
          <w:szCs w:val="22"/>
        </w:rPr>
        <w:t>Consultant shall ensure that the participants know their right to refuse or to withdraw from the research at any time and obtaining verbal or written consent without coercion. Parental consent is not an adequate standard in light of the rights of the child and consent should be ongoing negotiation process with child.</w:t>
      </w:r>
    </w:p>
    <w:p w:rsidR="007D12B6" w:rsidRPr="00851684" w:rsidRDefault="007D12B6" w:rsidP="00901C71">
      <w:pPr>
        <w:autoSpaceDE w:val="0"/>
        <w:autoSpaceDN w:val="0"/>
        <w:adjustRightInd w:val="0"/>
        <w:rPr>
          <w:rFonts w:asciiTheme="minorHAnsi" w:hAnsiTheme="minorHAnsi"/>
          <w:bCs/>
          <w:sz w:val="22"/>
          <w:szCs w:val="22"/>
        </w:rPr>
      </w:pPr>
    </w:p>
    <w:p w:rsidR="00BE3BF2" w:rsidRPr="00851684" w:rsidRDefault="00BE3BF2" w:rsidP="00BE3BF2">
      <w:pPr>
        <w:autoSpaceDE w:val="0"/>
        <w:autoSpaceDN w:val="0"/>
        <w:adjustRightInd w:val="0"/>
        <w:ind w:left="540"/>
        <w:rPr>
          <w:rFonts w:asciiTheme="minorHAnsi" w:hAnsiTheme="minorHAnsi"/>
          <w:bCs/>
          <w:sz w:val="22"/>
          <w:szCs w:val="22"/>
        </w:rPr>
      </w:pPr>
      <w:r w:rsidRPr="00851684">
        <w:rPr>
          <w:rFonts w:asciiTheme="minorHAnsi" w:hAnsiTheme="minorHAnsi"/>
          <w:bCs/>
          <w:sz w:val="22"/>
          <w:szCs w:val="22"/>
        </w:rPr>
        <w:t>IDENTIFICATION OF RISKS</w:t>
      </w: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Consultant should be mindful of the risks involving children and women in the research. Consultant should withhold information where that information may place them at risk and take necessary measures to protect them from placing themselves at risk.</w:t>
      </w:r>
    </w:p>
    <w:p w:rsidR="00BE3BF2" w:rsidRPr="00851684" w:rsidRDefault="00BE3BF2" w:rsidP="00BE3BF2">
      <w:pPr>
        <w:autoSpaceDE w:val="0"/>
        <w:autoSpaceDN w:val="0"/>
        <w:adjustRightInd w:val="0"/>
        <w:rPr>
          <w:rFonts w:asciiTheme="minorHAnsi" w:hAnsiTheme="minorHAnsi"/>
          <w:sz w:val="22"/>
          <w:szCs w:val="22"/>
        </w:rPr>
      </w:pP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 xml:space="preserve">CONFIDENTIALITY </w:t>
      </w: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Consultants shall offer conditional anonymity and confidentiality to all participants and explain to participants the limitation of confidentiality and possible intervention based on what is in their best interests. Consultant is fully responsible for identifying the follow-up action and referrals to be made in case confidentiality is broken.</w:t>
      </w:r>
    </w:p>
    <w:p w:rsidR="00BE3BF2" w:rsidRPr="00851684" w:rsidRDefault="00BE3BF2" w:rsidP="00BE3BF2">
      <w:pPr>
        <w:autoSpaceDE w:val="0"/>
        <w:autoSpaceDN w:val="0"/>
        <w:adjustRightInd w:val="0"/>
        <w:ind w:left="540"/>
        <w:rPr>
          <w:rFonts w:asciiTheme="minorHAnsi" w:hAnsiTheme="minorHAnsi"/>
          <w:sz w:val="22"/>
          <w:szCs w:val="22"/>
        </w:rPr>
      </w:pP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MISUSE OF INFORMATION</w:t>
      </w:r>
    </w:p>
    <w:p w:rsidR="00BE3BF2" w:rsidRPr="00851684" w:rsidRDefault="00BE3BF2" w:rsidP="00BE3BF2">
      <w:pPr>
        <w:autoSpaceDE w:val="0"/>
        <w:autoSpaceDN w:val="0"/>
        <w:adjustRightInd w:val="0"/>
        <w:ind w:left="540"/>
        <w:rPr>
          <w:rFonts w:asciiTheme="minorHAnsi" w:hAnsiTheme="minorHAnsi"/>
          <w:sz w:val="22"/>
          <w:szCs w:val="22"/>
        </w:rPr>
      </w:pPr>
      <w:r w:rsidRPr="00851684">
        <w:rPr>
          <w:rFonts w:asciiTheme="minorHAnsi" w:hAnsiTheme="minorHAnsi"/>
          <w:sz w:val="22"/>
          <w:szCs w:val="22"/>
        </w:rPr>
        <w:t>Consultants are fully responsible for considering the short and long term consequences of the research from the different perspectives of participants, policy-makers, researchers and UNICEF.</w:t>
      </w:r>
    </w:p>
    <w:p w:rsidR="00BE3BF2" w:rsidRPr="00851684" w:rsidRDefault="00BE3BF2" w:rsidP="00BE3BF2">
      <w:pPr>
        <w:autoSpaceDE w:val="0"/>
        <w:autoSpaceDN w:val="0"/>
        <w:adjustRightInd w:val="0"/>
        <w:ind w:left="540"/>
        <w:rPr>
          <w:rFonts w:asciiTheme="minorHAnsi" w:hAnsiTheme="minorHAnsi"/>
          <w:sz w:val="22"/>
          <w:szCs w:val="22"/>
        </w:rPr>
      </w:pPr>
    </w:p>
    <w:p w:rsidR="0054153B" w:rsidRPr="00851684" w:rsidRDefault="0054153B" w:rsidP="0054153B">
      <w:pPr>
        <w:ind w:firstLine="720"/>
        <w:rPr>
          <w:rFonts w:asciiTheme="minorHAnsi" w:hAnsiTheme="minorHAnsi"/>
          <w:b/>
          <w:sz w:val="22"/>
          <w:szCs w:val="22"/>
          <w:u w:val="single"/>
        </w:rPr>
      </w:pPr>
    </w:p>
    <w:p w:rsidR="0054153B" w:rsidRPr="00851684" w:rsidRDefault="0054153B" w:rsidP="0054153B">
      <w:pPr>
        <w:ind w:left="720"/>
        <w:rPr>
          <w:rFonts w:asciiTheme="minorHAnsi" w:hAnsiTheme="minorHAnsi"/>
          <w:sz w:val="22"/>
          <w:szCs w:val="22"/>
          <w:u w:val="single"/>
        </w:rPr>
      </w:pPr>
    </w:p>
    <w:p w:rsidR="006E1746" w:rsidRPr="00851684" w:rsidRDefault="006E1746" w:rsidP="006E1746">
      <w:pPr>
        <w:ind w:left="720"/>
        <w:rPr>
          <w:rFonts w:asciiTheme="minorHAnsi" w:hAnsiTheme="minorHAnsi"/>
          <w:sz w:val="22"/>
          <w:szCs w:val="22"/>
        </w:rPr>
      </w:pPr>
      <w:r w:rsidRPr="00851684">
        <w:rPr>
          <w:rFonts w:asciiTheme="minorHAnsi" w:hAnsiTheme="minorHAnsi"/>
          <w:sz w:val="22"/>
          <w:szCs w:val="22"/>
          <w:u w:val="single"/>
        </w:rPr>
        <w:tab/>
      </w:r>
      <w:r w:rsidRPr="00851684">
        <w:rPr>
          <w:rFonts w:asciiTheme="minorHAnsi" w:hAnsiTheme="minorHAnsi"/>
          <w:sz w:val="22"/>
          <w:szCs w:val="22"/>
          <w:u w:val="single"/>
        </w:rPr>
        <w:tab/>
      </w:r>
      <w:r w:rsidRPr="00851684">
        <w:rPr>
          <w:rFonts w:asciiTheme="minorHAnsi" w:hAnsiTheme="minorHAnsi"/>
          <w:sz w:val="22"/>
          <w:szCs w:val="22"/>
          <w:u w:val="single"/>
        </w:rPr>
        <w:tab/>
      </w:r>
      <w:r w:rsidRPr="00851684">
        <w:rPr>
          <w:rFonts w:asciiTheme="minorHAnsi" w:hAnsiTheme="minorHAnsi"/>
          <w:sz w:val="22"/>
          <w:szCs w:val="22"/>
          <w:u w:val="single"/>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u w:val="single"/>
        </w:rPr>
        <w:tab/>
      </w:r>
      <w:r w:rsidRPr="00851684">
        <w:rPr>
          <w:rFonts w:asciiTheme="minorHAnsi" w:hAnsiTheme="minorHAnsi"/>
          <w:sz w:val="22"/>
          <w:szCs w:val="22"/>
          <w:u w:val="single"/>
        </w:rPr>
        <w:tab/>
      </w:r>
      <w:r w:rsidRPr="00851684">
        <w:rPr>
          <w:rFonts w:asciiTheme="minorHAnsi" w:hAnsiTheme="minorHAnsi"/>
          <w:sz w:val="22"/>
          <w:szCs w:val="22"/>
          <w:u w:val="single"/>
        </w:rPr>
        <w:tab/>
      </w:r>
      <w:r w:rsidRPr="00851684">
        <w:rPr>
          <w:rFonts w:asciiTheme="minorHAnsi" w:hAnsiTheme="minorHAnsi"/>
          <w:sz w:val="22"/>
          <w:szCs w:val="22"/>
          <w:u w:val="single"/>
        </w:rPr>
        <w:tab/>
      </w:r>
    </w:p>
    <w:p w:rsidR="006E1746" w:rsidRPr="00851684" w:rsidRDefault="006E1746" w:rsidP="006E1746">
      <w:pPr>
        <w:ind w:left="720"/>
        <w:rPr>
          <w:rFonts w:asciiTheme="minorHAnsi" w:hAnsiTheme="minorHAnsi"/>
          <w:sz w:val="22"/>
          <w:szCs w:val="22"/>
        </w:rPr>
      </w:pPr>
      <w:r w:rsidRPr="00851684">
        <w:rPr>
          <w:rFonts w:asciiTheme="minorHAnsi" w:hAnsiTheme="minorHAnsi"/>
          <w:sz w:val="22"/>
          <w:szCs w:val="22"/>
        </w:rPr>
        <w:t>P</w:t>
      </w:r>
      <w:r w:rsidR="00722435">
        <w:rPr>
          <w:rFonts w:asciiTheme="minorHAnsi" w:hAnsiTheme="minorHAnsi"/>
          <w:sz w:val="22"/>
          <w:szCs w:val="22"/>
        </w:rPr>
        <w:t xml:space="preserve">repared by Chief  Education </w:t>
      </w:r>
      <w:r w:rsidR="00901C71">
        <w:rPr>
          <w:rFonts w:asciiTheme="minorHAnsi" w:hAnsiTheme="minorHAnsi"/>
          <w:sz w:val="22"/>
          <w:szCs w:val="22"/>
        </w:rPr>
        <w:tab/>
        <w:t xml:space="preserve">                            </w:t>
      </w:r>
      <w:r w:rsidR="00722435">
        <w:rPr>
          <w:rFonts w:asciiTheme="minorHAnsi" w:hAnsiTheme="minorHAnsi"/>
          <w:sz w:val="22"/>
          <w:szCs w:val="22"/>
        </w:rPr>
        <w:tab/>
      </w:r>
      <w:r w:rsidR="00722435">
        <w:rPr>
          <w:rFonts w:asciiTheme="minorHAnsi" w:hAnsiTheme="minorHAnsi"/>
          <w:sz w:val="22"/>
          <w:szCs w:val="22"/>
        </w:rPr>
        <w:tab/>
      </w:r>
      <w:r w:rsidRPr="00851684">
        <w:rPr>
          <w:rFonts w:asciiTheme="minorHAnsi" w:hAnsiTheme="minorHAnsi"/>
          <w:sz w:val="22"/>
          <w:szCs w:val="22"/>
        </w:rPr>
        <w:t xml:space="preserve">Approved by Deputy Representative </w:t>
      </w:r>
      <w:r w:rsidR="00901C71">
        <w:rPr>
          <w:rFonts w:asciiTheme="minorHAnsi" w:hAnsiTheme="minorHAnsi"/>
          <w:sz w:val="22"/>
          <w:szCs w:val="22"/>
        </w:rPr>
        <w:t>(OIC)</w:t>
      </w:r>
    </w:p>
    <w:p w:rsidR="006E1746" w:rsidRPr="00851684" w:rsidRDefault="00722435" w:rsidP="006E1746">
      <w:pPr>
        <w:ind w:left="720"/>
        <w:rPr>
          <w:rFonts w:asciiTheme="minorHAnsi" w:hAnsiTheme="minorHAnsi"/>
          <w:sz w:val="22"/>
          <w:szCs w:val="22"/>
        </w:rPr>
      </w:pPr>
      <w:r>
        <w:rPr>
          <w:rFonts w:asciiTheme="minorHAnsi" w:hAnsiTheme="minorHAnsi"/>
          <w:sz w:val="22"/>
          <w:szCs w:val="22"/>
        </w:rPr>
        <w:t>Name: Niki Abrishamian</w:t>
      </w:r>
      <w:r w:rsidR="004427E4" w:rsidRPr="00851684">
        <w:rPr>
          <w:rFonts w:asciiTheme="minorHAnsi" w:hAnsiTheme="minorHAnsi"/>
          <w:sz w:val="22"/>
          <w:szCs w:val="22"/>
        </w:rPr>
        <w:tab/>
      </w:r>
      <w:r w:rsidR="004427E4" w:rsidRPr="00851684">
        <w:rPr>
          <w:rFonts w:asciiTheme="minorHAnsi" w:hAnsiTheme="minorHAnsi"/>
          <w:sz w:val="22"/>
          <w:szCs w:val="22"/>
        </w:rPr>
        <w:tab/>
      </w:r>
      <w:r w:rsidR="004427E4" w:rsidRPr="00851684">
        <w:rPr>
          <w:rFonts w:asciiTheme="minorHAnsi" w:hAnsiTheme="minorHAnsi"/>
          <w:sz w:val="22"/>
          <w:szCs w:val="22"/>
        </w:rPr>
        <w:tab/>
      </w:r>
      <w:r w:rsidR="004427E4" w:rsidRPr="00851684">
        <w:rPr>
          <w:rFonts w:asciiTheme="minorHAnsi" w:hAnsiTheme="minorHAnsi"/>
          <w:sz w:val="22"/>
          <w:szCs w:val="22"/>
        </w:rPr>
        <w:tab/>
      </w:r>
      <w:r>
        <w:rPr>
          <w:rFonts w:asciiTheme="minorHAnsi" w:hAnsiTheme="minorHAnsi"/>
          <w:sz w:val="22"/>
          <w:szCs w:val="22"/>
        </w:rPr>
        <w:tab/>
      </w:r>
      <w:r w:rsidR="00901C71">
        <w:rPr>
          <w:rFonts w:asciiTheme="minorHAnsi" w:hAnsiTheme="minorHAnsi"/>
          <w:sz w:val="22"/>
          <w:szCs w:val="22"/>
        </w:rPr>
        <w:t xml:space="preserve">Name: </w:t>
      </w:r>
      <w:r w:rsidR="009D456A">
        <w:rPr>
          <w:rFonts w:asciiTheme="minorHAnsi" w:hAnsiTheme="minorHAnsi"/>
          <w:sz w:val="22"/>
          <w:szCs w:val="22"/>
        </w:rPr>
        <w:t>Marc Overmars</w:t>
      </w:r>
    </w:p>
    <w:p w:rsidR="006E1746" w:rsidRPr="00851684" w:rsidRDefault="006E1746" w:rsidP="006E1746">
      <w:pPr>
        <w:ind w:left="720"/>
        <w:rPr>
          <w:rFonts w:asciiTheme="minorHAnsi" w:hAnsiTheme="minorHAnsi"/>
          <w:sz w:val="22"/>
          <w:szCs w:val="22"/>
        </w:rPr>
      </w:pPr>
      <w:r w:rsidRPr="00851684">
        <w:rPr>
          <w:rFonts w:asciiTheme="minorHAnsi" w:hAnsiTheme="minorHAnsi"/>
          <w:sz w:val="22"/>
          <w:szCs w:val="22"/>
        </w:rPr>
        <w:t xml:space="preserve">Date: </w:t>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r>
      <w:r w:rsidRPr="00851684">
        <w:rPr>
          <w:rFonts w:asciiTheme="minorHAnsi" w:hAnsiTheme="minorHAnsi"/>
          <w:sz w:val="22"/>
          <w:szCs w:val="22"/>
        </w:rPr>
        <w:tab/>
        <w:t>Date:</w:t>
      </w:r>
    </w:p>
    <w:p w:rsidR="0054153B" w:rsidRPr="00851684" w:rsidRDefault="0054153B" w:rsidP="0054153B">
      <w:pPr>
        <w:ind w:left="720"/>
        <w:rPr>
          <w:rFonts w:asciiTheme="minorHAnsi" w:hAnsiTheme="minorHAnsi"/>
          <w:sz w:val="22"/>
          <w:szCs w:val="22"/>
        </w:rPr>
      </w:pPr>
    </w:p>
    <w:p w:rsidR="0054153B" w:rsidRPr="00851684" w:rsidRDefault="0054153B" w:rsidP="0054153B">
      <w:pPr>
        <w:ind w:left="720"/>
        <w:rPr>
          <w:rFonts w:asciiTheme="minorHAnsi" w:hAnsiTheme="minorHAnsi"/>
          <w:sz w:val="22"/>
          <w:szCs w:val="22"/>
        </w:rPr>
      </w:pPr>
    </w:p>
    <w:p w:rsidR="0054153B" w:rsidRPr="00851684" w:rsidRDefault="0054153B" w:rsidP="0054153B">
      <w:pPr>
        <w:ind w:left="720"/>
        <w:rPr>
          <w:rFonts w:asciiTheme="minorHAnsi" w:hAnsiTheme="minorHAnsi"/>
          <w:sz w:val="22"/>
          <w:szCs w:val="22"/>
        </w:rPr>
      </w:pPr>
    </w:p>
    <w:p w:rsidR="00861DA3" w:rsidRDefault="00861DA3" w:rsidP="0054153B">
      <w:pPr>
        <w:ind w:left="720"/>
        <w:rPr>
          <w:rFonts w:asciiTheme="minorHAnsi" w:hAnsiTheme="minorHAnsi"/>
          <w:sz w:val="22"/>
          <w:szCs w:val="22"/>
        </w:rPr>
      </w:pPr>
      <w:r>
        <w:rPr>
          <w:rFonts w:asciiTheme="minorHAnsi" w:hAnsiTheme="minorHAnsi"/>
          <w:sz w:val="22"/>
          <w:szCs w:val="22"/>
        </w:rPr>
        <w:t>___________________________</w:t>
      </w:r>
    </w:p>
    <w:p w:rsidR="0054153B" w:rsidRDefault="009D456A" w:rsidP="0054153B">
      <w:pPr>
        <w:ind w:left="720"/>
        <w:rPr>
          <w:rFonts w:asciiTheme="minorHAnsi" w:hAnsiTheme="minorHAnsi"/>
          <w:sz w:val="22"/>
          <w:szCs w:val="22"/>
        </w:rPr>
      </w:pPr>
      <w:r>
        <w:rPr>
          <w:rFonts w:asciiTheme="minorHAnsi" w:hAnsiTheme="minorHAnsi"/>
          <w:sz w:val="22"/>
          <w:szCs w:val="22"/>
        </w:rPr>
        <w:t>Reviewed by Chief Operations</w:t>
      </w:r>
    </w:p>
    <w:p w:rsidR="00861DA3" w:rsidRDefault="00861DA3" w:rsidP="0054153B">
      <w:pPr>
        <w:ind w:left="720"/>
        <w:rPr>
          <w:rFonts w:asciiTheme="minorHAnsi" w:hAnsiTheme="minorHAnsi"/>
          <w:sz w:val="22"/>
          <w:szCs w:val="22"/>
        </w:rPr>
      </w:pPr>
      <w:r>
        <w:rPr>
          <w:rFonts w:asciiTheme="minorHAnsi" w:hAnsiTheme="minorHAnsi"/>
          <w:sz w:val="22"/>
          <w:szCs w:val="22"/>
        </w:rPr>
        <w:t>Name: Devraj Daby</w:t>
      </w:r>
    </w:p>
    <w:p w:rsidR="00861DA3" w:rsidRDefault="00861DA3" w:rsidP="0054153B">
      <w:pPr>
        <w:ind w:left="720"/>
        <w:rPr>
          <w:rFonts w:asciiTheme="minorHAnsi" w:hAnsiTheme="minorHAnsi"/>
          <w:sz w:val="22"/>
          <w:szCs w:val="22"/>
        </w:rPr>
      </w:pPr>
      <w:r>
        <w:rPr>
          <w:rFonts w:asciiTheme="minorHAnsi" w:hAnsiTheme="minorHAnsi"/>
          <w:sz w:val="22"/>
          <w:szCs w:val="22"/>
        </w:rPr>
        <w:t>Date:</w:t>
      </w:r>
    </w:p>
    <w:p w:rsidR="009D456A" w:rsidRPr="00851684" w:rsidRDefault="009D456A" w:rsidP="0054153B">
      <w:pPr>
        <w:ind w:left="720"/>
        <w:rPr>
          <w:rFonts w:asciiTheme="minorHAnsi" w:hAnsiTheme="minorHAnsi"/>
          <w:sz w:val="22"/>
          <w:szCs w:val="22"/>
        </w:rPr>
      </w:pPr>
    </w:p>
    <w:p w:rsidR="0054153B" w:rsidRPr="00851684" w:rsidRDefault="0054153B" w:rsidP="0054153B">
      <w:pPr>
        <w:ind w:left="720"/>
        <w:rPr>
          <w:rFonts w:asciiTheme="minorHAnsi" w:hAnsiTheme="minorHAnsi"/>
          <w:sz w:val="22"/>
          <w:szCs w:val="22"/>
        </w:rPr>
      </w:pPr>
    </w:p>
    <w:p w:rsidR="0054153B" w:rsidRPr="00851684" w:rsidRDefault="0054153B" w:rsidP="007129C7">
      <w:pPr>
        <w:rPr>
          <w:rFonts w:asciiTheme="minorHAnsi" w:hAnsiTheme="minorHAnsi"/>
          <w:sz w:val="22"/>
          <w:szCs w:val="22"/>
        </w:rPr>
      </w:pPr>
    </w:p>
    <w:p w:rsidR="0054153B" w:rsidRPr="00851684" w:rsidRDefault="0054153B" w:rsidP="0054153B">
      <w:pPr>
        <w:ind w:left="720"/>
        <w:rPr>
          <w:rFonts w:asciiTheme="minorHAnsi" w:hAnsiTheme="minorHAnsi"/>
          <w:sz w:val="22"/>
          <w:szCs w:val="22"/>
        </w:rPr>
      </w:pPr>
    </w:p>
    <w:p w:rsidR="0054153B" w:rsidRPr="00851684" w:rsidRDefault="0054153B" w:rsidP="0054153B">
      <w:pPr>
        <w:ind w:left="720"/>
        <w:rPr>
          <w:rFonts w:asciiTheme="minorHAnsi" w:hAnsiTheme="minorHAnsi"/>
          <w:sz w:val="22"/>
          <w:szCs w:val="22"/>
        </w:rPr>
      </w:pPr>
    </w:p>
    <w:p w:rsidR="005F093E" w:rsidRPr="00851684" w:rsidRDefault="005F093E" w:rsidP="00D60C38">
      <w:pPr>
        <w:rPr>
          <w:rFonts w:asciiTheme="minorHAnsi" w:hAnsiTheme="minorHAnsi"/>
          <w:b/>
          <w:sz w:val="22"/>
          <w:szCs w:val="22"/>
          <w:u w:val="single"/>
        </w:rPr>
      </w:pPr>
    </w:p>
    <w:p w:rsidR="00F90AD9" w:rsidRPr="00851684" w:rsidRDefault="00F90AD9">
      <w:pPr>
        <w:rPr>
          <w:rFonts w:asciiTheme="minorHAnsi" w:hAnsiTheme="minorHAnsi"/>
          <w:b/>
          <w:sz w:val="22"/>
          <w:szCs w:val="22"/>
          <w:u w:val="single"/>
        </w:rPr>
      </w:pPr>
    </w:p>
    <w:sectPr w:rsidR="00F90AD9" w:rsidRPr="00851684" w:rsidSect="00A31B4D">
      <w:type w:val="oddPage"/>
      <w:pgSz w:w="11909" w:h="16834" w:code="9"/>
      <w:pgMar w:top="896" w:right="1021" w:bottom="782" w:left="970" w:header="505" w:footer="403"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01" w:rsidRDefault="00A51A01" w:rsidP="00CB71B5">
      <w:r>
        <w:separator/>
      </w:r>
    </w:p>
  </w:endnote>
  <w:endnote w:type="continuationSeparator" w:id="0">
    <w:p w:rsidR="00A51A01" w:rsidRDefault="00A51A01" w:rsidP="00CB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73688"/>
      <w:docPartObj>
        <w:docPartGallery w:val="Page Numbers (Bottom of Page)"/>
        <w:docPartUnique/>
      </w:docPartObj>
    </w:sdtPr>
    <w:sdtEndPr>
      <w:rPr>
        <w:noProof/>
      </w:rPr>
    </w:sdtEndPr>
    <w:sdtContent>
      <w:p w:rsidR="006E1746" w:rsidRDefault="006E1746">
        <w:pPr>
          <w:pStyle w:val="Footer"/>
          <w:jc w:val="right"/>
        </w:pPr>
        <w:r>
          <w:fldChar w:fldCharType="begin"/>
        </w:r>
        <w:r>
          <w:instrText xml:space="preserve"> PAGE   \* MERGEFORMAT </w:instrText>
        </w:r>
        <w:r>
          <w:fldChar w:fldCharType="separate"/>
        </w:r>
        <w:r w:rsidR="0089325C">
          <w:rPr>
            <w:noProof/>
          </w:rPr>
          <w:t>8</w:t>
        </w:r>
        <w:r>
          <w:rPr>
            <w:noProof/>
          </w:rPr>
          <w:fldChar w:fldCharType="end"/>
        </w:r>
      </w:p>
    </w:sdtContent>
  </w:sdt>
  <w:p w:rsidR="006E1746" w:rsidRDefault="006E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078030"/>
      <w:docPartObj>
        <w:docPartGallery w:val="Page Numbers (Bottom of Page)"/>
        <w:docPartUnique/>
      </w:docPartObj>
    </w:sdtPr>
    <w:sdtEndPr>
      <w:rPr>
        <w:noProof/>
      </w:rPr>
    </w:sdtEndPr>
    <w:sdtContent>
      <w:p w:rsidR="00E000BC" w:rsidRDefault="00E000BC">
        <w:pPr>
          <w:pStyle w:val="Footer"/>
          <w:jc w:val="right"/>
        </w:pPr>
        <w:r>
          <w:fldChar w:fldCharType="begin"/>
        </w:r>
        <w:r>
          <w:instrText xml:space="preserve"> PAGE   \* MERGEFORMAT </w:instrText>
        </w:r>
        <w:r>
          <w:fldChar w:fldCharType="separate"/>
        </w:r>
        <w:r w:rsidR="0089325C">
          <w:rPr>
            <w:noProof/>
          </w:rPr>
          <w:t>1</w:t>
        </w:r>
        <w:r>
          <w:rPr>
            <w:noProof/>
          </w:rPr>
          <w:fldChar w:fldCharType="end"/>
        </w:r>
      </w:p>
    </w:sdtContent>
  </w:sdt>
  <w:p w:rsidR="00E000BC" w:rsidRDefault="00E00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01" w:rsidRDefault="00A51A01" w:rsidP="00CB71B5">
      <w:r>
        <w:separator/>
      </w:r>
    </w:p>
  </w:footnote>
  <w:footnote w:type="continuationSeparator" w:id="0">
    <w:p w:rsidR="00A51A01" w:rsidRDefault="00A51A01" w:rsidP="00CB71B5">
      <w:r>
        <w:continuationSeparator/>
      </w:r>
    </w:p>
  </w:footnote>
  <w:footnote w:id="1">
    <w:p w:rsidR="00E26AE6" w:rsidRPr="00987208" w:rsidRDefault="00E26AE6" w:rsidP="00E26AE6">
      <w:pPr>
        <w:pStyle w:val="FootnoteText"/>
      </w:pPr>
      <w:r w:rsidRPr="00286ADF">
        <w:rPr>
          <w:rStyle w:val="FootnoteReference"/>
          <w:szCs w:val="16"/>
        </w:rPr>
        <w:footnoteRef/>
      </w:r>
      <w:r w:rsidRPr="00286ADF">
        <w:rPr>
          <w:szCs w:val="16"/>
        </w:rPr>
        <w:t xml:space="preserve"> </w:t>
      </w:r>
      <w:hyperlink r:id="rId1" w:history="1">
        <w:r w:rsidRPr="00286ADF">
          <w:rPr>
            <w:rStyle w:val="Hyperlink"/>
          </w:rPr>
          <w:t>http://unesdoc.unesco.org/images/0023/002314/231490e.pdf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F27"/>
    <w:multiLevelType w:val="hybridMultilevel"/>
    <w:tmpl w:val="EF5C6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45D05"/>
    <w:multiLevelType w:val="hybridMultilevel"/>
    <w:tmpl w:val="DA2E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5F2DBC"/>
    <w:multiLevelType w:val="hybridMultilevel"/>
    <w:tmpl w:val="DF7088F2"/>
    <w:lvl w:ilvl="0" w:tplc="3BFA35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669D6"/>
    <w:multiLevelType w:val="hybridMultilevel"/>
    <w:tmpl w:val="1E52A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73C56"/>
    <w:multiLevelType w:val="hybridMultilevel"/>
    <w:tmpl w:val="E98EB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40945"/>
    <w:multiLevelType w:val="hybridMultilevel"/>
    <w:tmpl w:val="ABE64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D56A7"/>
    <w:multiLevelType w:val="hybridMultilevel"/>
    <w:tmpl w:val="3630217A"/>
    <w:lvl w:ilvl="0" w:tplc="5B0074CA">
      <w:start w:val="1"/>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7824"/>
    <w:multiLevelType w:val="hybridMultilevel"/>
    <w:tmpl w:val="7DCEB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C4E1A"/>
    <w:multiLevelType w:val="hybridMultilevel"/>
    <w:tmpl w:val="9BF204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8D67A0"/>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534F7"/>
    <w:multiLevelType w:val="hybridMultilevel"/>
    <w:tmpl w:val="3C087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22F12"/>
    <w:multiLevelType w:val="hybridMultilevel"/>
    <w:tmpl w:val="202C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C399C"/>
    <w:multiLevelType w:val="hybridMultilevel"/>
    <w:tmpl w:val="72269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E48CB"/>
    <w:multiLevelType w:val="hybridMultilevel"/>
    <w:tmpl w:val="A11C4F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C05DBF"/>
    <w:multiLevelType w:val="multilevel"/>
    <w:tmpl w:val="48EAB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D903BC"/>
    <w:multiLevelType w:val="hybridMultilevel"/>
    <w:tmpl w:val="EBA4B622"/>
    <w:lvl w:ilvl="0" w:tplc="0409000F">
      <w:start w:val="1"/>
      <w:numFmt w:val="decimal"/>
      <w:lvlText w:val="%1."/>
      <w:lvlJc w:val="left"/>
      <w:pPr>
        <w:tabs>
          <w:tab w:val="num" w:pos="720"/>
        </w:tabs>
        <w:ind w:left="720" w:hanging="360"/>
      </w:pPr>
    </w:lvl>
    <w:lvl w:ilvl="1" w:tplc="3AD0C39A">
      <w:start w:val="1"/>
      <w:numFmt w:val="decimal"/>
      <w:lvlText w:val="%2)"/>
      <w:lvlJc w:val="left"/>
      <w:pPr>
        <w:tabs>
          <w:tab w:val="num" w:pos="1440"/>
        </w:tabs>
        <w:ind w:left="1440" w:hanging="360"/>
      </w:pPr>
      <w:rPr>
        <w:rFonts w:ascii="Arial" w:eastAsia="Times New Roman" w:hAnsi="Aria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4164E1"/>
    <w:multiLevelType w:val="hybridMultilevel"/>
    <w:tmpl w:val="95240378"/>
    <w:lvl w:ilvl="0" w:tplc="578629F8">
      <w:start w:val="1"/>
      <w:numFmt w:val="bullet"/>
      <w:lvlText w:val=""/>
      <w:lvlJc w:val="left"/>
      <w:pPr>
        <w:ind w:left="360" w:hanging="360"/>
      </w:pPr>
      <w:rPr>
        <w:rFonts w:ascii="Wingdings" w:hAnsi="Wingdings"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346A5A"/>
    <w:multiLevelType w:val="hybridMultilevel"/>
    <w:tmpl w:val="18E43AAE"/>
    <w:lvl w:ilvl="0" w:tplc="0409000F">
      <w:start w:val="1"/>
      <w:numFmt w:val="decimal"/>
      <w:lvlText w:val="%1."/>
      <w:lvlJc w:val="left"/>
      <w:pPr>
        <w:tabs>
          <w:tab w:val="num" w:pos="360"/>
        </w:tabs>
        <w:ind w:left="360" w:hanging="360"/>
      </w:pPr>
    </w:lvl>
    <w:lvl w:ilvl="1" w:tplc="3AD0C39A">
      <w:start w:val="1"/>
      <w:numFmt w:val="decimal"/>
      <w:lvlText w:val="%2)"/>
      <w:lvlJc w:val="left"/>
      <w:pPr>
        <w:tabs>
          <w:tab w:val="num" w:pos="1440"/>
        </w:tabs>
        <w:ind w:left="1440" w:hanging="360"/>
      </w:pPr>
      <w:rPr>
        <w:rFonts w:ascii="Arial" w:eastAsia="Times New Roman" w:hAnsi="Aria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C72CFC"/>
    <w:multiLevelType w:val="hybridMultilevel"/>
    <w:tmpl w:val="3AA2CD66"/>
    <w:lvl w:ilvl="0" w:tplc="4FAE479C">
      <w:start w:val="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BF03F3C"/>
    <w:multiLevelType w:val="hybridMultilevel"/>
    <w:tmpl w:val="53BA833A"/>
    <w:lvl w:ilvl="0" w:tplc="04090001">
      <w:start w:val="1"/>
      <w:numFmt w:val="bullet"/>
      <w:lvlText w:val=""/>
      <w:lvlJc w:val="left"/>
      <w:pPr>
        <w:tabs>
          <w:tab w:val="num" w:pos="720"/>
        </w:tabs>
        <w:ind w:left="720" w:hanging="360"/>
      </w:pPr>
      <w:rPr>
        <w:rFonts w:ascii="Symbol" w:hAnsi="Symbol" w:hint="default"/>
      </w:rPr>
    </w:lvl>
    <w:lvl w:ilvl="1" w:tplc="CA2A2C46">
      <w:start w:val="2"/>
      <w:numFmt w:val="bullet"/>
      <w:lvlText w:val="-"/>
      <w:lvlJc w:val="left"/>
      <w:pPr>
        <w:tabs>
          <w:tab w:val="num" w:pos="1800"/>
        </w:tabs>
        <w:ind w:left="1800" w:hanging="360"/>
      </w:pPr>
      <w:rPr>
        <w:rFonts w:ascii="Times New Roman" w:eastAsia="Times New Roman" w:hAnsi="Times New Roman"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9A3AC6"/>
    <w:multiLevelType w:val="hybridMultilevel"/>
    <w:tmpl w:val="01D0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5513E"/>
    <w:multiLevelType w:val="hybridMultilevel"/>
    <w:tmpl w:val="18A27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07177B"/>
    <w:multiLevelType w:val="hybridMultilevel"/>
    <w:tmpl w:val="C88C2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6522CE"/>
    <w:multiLevelType w:val="hybridMultilevel"/>
    <w:tmpl w:val="95348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AE3043"/>
    <w:multiLevelType w:val="hybridMultilevel"/>
    <w:tmpl w:val="59C692F8"/>
    <w:lvl w:ilvl="0" w:tplc="C63C83AC">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B30308E"/>
    <w:multiLevelType w:val="hybridMultilevel"/>
    <w:tmpl w:val="8878C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53718F"/>
    <w:multiLevelType w:val="hybridMultilevel"/>
    <w:tmpl w:val="BCAA414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A336C"/>
    <w:multiLevelType w:val="hybridMultilevel"/>
    <w:tmpl w:val="11A64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19"/>
  </w:num>
  <w:num w:numId="4">
    <w:abstractNumId w:val="7"/>
  </w:num>
  <w:num w:numId="5">
    <w:abstractNumId w:val="3"/>
  </w:num>
  <w:num w:numId="6">
    <w:abstractNumId w:val="27"/>
  </w:num>
  <w:num w:numId="7">
    <w:abstractNumId w:val="10"/>
  </w:num>
  <w:num w:numId="8">
    <w:abstractNumId w:val="23"/>
  </w:num>
  <w:num w:numId="9">
    <w:abstractNumId w:val="28"/>
  </w:num>
  <w:num w:numId="10">
    <w:abstractNumId w:val="2"/>
  </w:num>
  <w:num w:numId="11">
    <w:abstractNumId w:val="4"/>
  </w:num>
  <w:num w:numId="12">
    <w:abstractNumId w:val="12"/>
  </w:num>
  <w:num w:numId="13">
    <w:abstractNumId w:val="1"/>
  </w:num>
  <w:num w:numId="14">
    <w:abstractNumId w:val="8"/>
  </w:num>
  <w:num w:numId="15">
    <w:abstractNumId w:val="5"/>
  </w:num>
  <w:num w:numId="16">
    <w:abstractNumId w:val="24"/>
  </w:num>
  <w:num w:numId="17">
    <w:abstractNumId w:val="2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6"/>
  </w:num>
  <w:num w:numId="33">
    <w:abstractNumId w:val="15"/>
  </w:num>
  <w:num w:numId="34">
    <w:abstractNumId w:val="11"/>
  </w:num>
  <w:num w:numId="35">
    <w:abstractNumId w:val="13"/>
  </w:num>
  <w:num w:numId="36">
    <w:abstractNumId w:val="21"/>
  </w:num>
  <w:num w:numId="37">
    <w:abstractNumId w:val="0"/>
  </w:num>
  <w:num w:numId="38">
    <w:abstractNumId w:val="22"/>
  </w:num>
  <w:num w:numId="39">
    <w:abstractNumId w:val="9"/>
  </w:num>
  <w:num w:numId="40">
    <w:abstractNumId w:val="16"/>
  </w:num>
  <w:num w:numId="4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8D"/>
    <w:rsid w:val="00012238"/>
    <w:rsid w:val="000133F6"/>
    <w:rsid w:val="00015B91"/>
    <w:rsid w:val="00047D07"/>
    <w:rsid w:val="00047D9F"/>
    <w:rsid w:val="00050B00"/>
    <w:rsid w:val="000603BE"/>
    <w:rsid w:val="00062A20"/>
    <w:rsid w:val="000709E2"/>
    <w:rsid w:val="00080B0E"/>
    <w:rsid w:val="00082534"/>
    <w:rsid w:val="00082CBF"/>
    <w:rsid w:val="00085557"/>
    <w:rsid w:val="0009296E"/>
    <w:rsid w:val="000A1E4F"/>
    <w:rsid w:val="000B1187"/>
    <w:rsid w:val="000B18C3"/>
    <w:rsid w:val="000B3413"/>
    <w:rsid w:val="000C5D16"/>
    <w:rsid w:val="000D4260"/>
    <w:rsid w:val="000E7F47"/>
    <w:rsid w:val="000F51B7"/>
    <w:rsid w:val="000F7DEB"/>
    <w:rsid w:val="000F7E83"/>
    <w:rsid w:val="00104E2A"/>
    <w:rsid w:val="001207CC"/>
    <w:rsid w:val="00126ABF"/>
    <w:rsid w:val="00143EA3"/>
    <w:rsid w:val="0014709B"/>
    <w:rsid w:val="00147247"/>
    <w:rsid w:val="00147D12"/>
    <w:rsid w:val="001519CC"/>
    <w:rsid w:val="00153971"/>
    <w:rsid w:val="00154B3C"/>
    <w:rsid w:val="00162498"/>
    <w:rsid w:val="00163979"/>
    <w:rsid w:val="00164B65"/>
    <w:rsid w:val="0016503C"/>
    <w:rsid w:val="001746AC"/>
    <w:rsid w:val="00174C7D"/>
    <w:rsid w:val="00175D2D"/>
    <w:rsid w:val="00175FF1"/>
    <w:rsid w:val="00176BC3"/>
    <w:rsid w:val="00180803"/>
    <w:rsid w:val="00181F02"/>
    <w:rsid w:val="00194544"/>
    <w:rsid w:val="00195EE5"/>
    <w:rsid w:val="001976CC"/>
    <w:rsid w:val="001A1741"/>
    <w:rsid w:val="001B0CAE"/>
    <w:rsid w:val="001B162D"/>
    <w:rsid w:val="001B4941"/>
    <w:rsid w:val="001B4E95"/>
    <w:rsid w:val="001B63B4"/>
    <w:rsid w:val="001B7AD9"/>
    <w:rsid w:val="001D3552"/>
    <w:rsid w:val="001D3FE8"/>
    <w:rsid w:val="001D585B"/>
    <w:rsid w:val="001D5F56"/>
    <w:rsid w:val="001D7E59"/>
    <w:rsid w:val="001D7EEE"/>
    <w:rsid w:val="001E0D03"/>
    <w:rsid w:val="001E561E"/>
    <w:rsid w:val="001F129A"/>
    <w:rsid w:val="001F20CA"/>
    <w:rsid w:val="001F38AE"/>
    <w:rsid w:val="001F7B03"/>
    <w:rsid w:val="00204894"/>
    <w:rsid w:val="0020681F"/>
    <w:rsid w:val="00207774"/>
    <w:rsid w:val="00210DED"/>
    <w:rsid w:val="00223AD6"/>
    <w:rsid w:val="00233C00"/>
    <w:rsid w:val="00233FDF"/>
    <w:rsid w:val="00236A51"/>
    <w:rsid w:val="00240E94"/>
    <w:rsid w:val="00242E4D"/>
    <w:rsid w:val="00252FED"/>
    <w:rsid w:val="002531C7"/>
    <w:rsid w:val="002621D7"/>
    <w:rsid w:val="002711DE"/>
    <w:rsid w:val="002810B3"/>
    <w:rsid w:val="0028198F"/>
    <w:rsid w:val="0028324B"/>
    <w:rsid w:val="00293A81"/>
    <w:rsid w:val="002B1878"/>
    <w:rsid w:val="002B5219"/>
    <w:rsid w:val="002C1CB1"/>
    <w:rsid w:val="002C4FFA"/>
    <w:rsid w:val="002D4FAD"/>
    <w:rsid w:val="002D7272"/>
    <w:rsid w:val="002E3BF2"/>
    <w:rsid w:val="002E4CEF"/>
    <w:rsid w:val="002F1B77"/>
    <w:rsid w:val="002F5233"/>
    <w:rsid w:val="002F6B4C"/>
    <w:rsid w:val="00307A44"/>
    <w:rsid w:val="00322F91"/>
    <w:rsid w:val="003262D2"/>
    <w:rsid w:val="00334573"/>
    <w:rsid w:val="003471C5"/>
    <w:rsid w:val="00353133"/>
    <w:rsid w:val="00367036"/>
    <w:rsid w:val="0037194E"/>
    <w:rsid w:val="00373F32"/>
    <w:rsid w:val="003742F8"/>
    <w:rsid w:val="003802F8"/>
    <w:rsid w:val="00382CDA"/>
    <w:rsid w:val="00387132"/>
    <w:rsid w:val="00393319"/>
    <w:rsid w:val="003964D6"/>
    <w:rsid w:val="0039737C"/>
    <w:rsid w:val="003A0670"/>
    <w:rsid w:val="003A4777"/>
    <w:rsid w:val="003A5983"/>
    <w:rsid w:val="003B680B"/>
    <w:rsid w:val="003F10BE"/>
    <w:rsid w:val="003F7AEC"/>
    <w:rsid w:val="0040620A"/>
    <w:rsid w:val="00410C0F"/>
    <w:rsid w:val="00416470"/>
    <w:rsid w:val="00432942"/>
    <w:rsid w:val="00440EDF"/>
    <w:rsid w:val="00441D6D"/>
    <w:rsid w:val="004427E4"/>
    <w:rsid w:val="0044453C"/>
    <w:rsid w:val="00444EDE"/>
    <w:rsid w:val="00446EEF"/>
    <w:rsid w:val="00450F37"/>
    <w:rsid w:val="00451A1D"/>
    <w:rsid w:val="00451E61"/>
    <w:rsid w:val="00457BEB"/>
    <w:rsid w:val="00457E10"/>
    <w:rsid w:val="00461393"/>
    <w:rsid w:val="00462495"/>
    <w:rsid w:val="0046625F"/>
    <w:rsid w:val="0047344C"/>
    <w:rsid w:val="004918DC"/>
    <w:rsid w:val="00494983"/>
    <w:rsid w:val="004A0765"/>
    <w:rsid w:val="004A3C89"/>
    <w:rsid w:val="004A5339"/>
    <w:rsid w:val="004A6365"/>
    <w:rsid w:val="004B0554"/>
    <w:rsid w:val="004B4CA4"/>
    <w:rsid w:val="004B51AF"/>
    <w:rsid w:val="004B7F28"/>
    <w:rsid w:val="004C3FAE"/>
    <w:rsid w:val="004C7447"/>
    <w:rsid w:val="004D4A54"/>
    <w:rsid w:val="004E209C"/>
    <w:rsid w:val="004E27F4"/>
    <w:rsid w:val="004F4005"/>
    <w:rsid w:val="004F428D"/>
    <w:rsid w:val="004F6752"/>
    <w:rsid w:val="00505FE0"/>
    <w:rsid w:val="005207F4"/>
    <w:rsid w:val="00520AFF"/>
    <w:rsid w:val="00520F45"/>
    <w:rsid w:val="00526813"/>
    <w:rsid w:val="0052791F"/>
    <w:rsid w:val="00537D29"/>
    <w:rsid w:val="00541296"/>
    <w:rsid w:val="0054153B"/>
    <w:rsid w:val="00550D6D"/>
    <w:rsid w:val="005560BA"/>
    <w:rsid w:val="0056511B"/>
    <w:rsid w:val="005803E5"/>
    <w:rsid w:val="00581661"/>
    <w:rsid w:val="00584ADD"/>
    <w:rsid w:val="00584ED8"/>
    <w:rsid w:val="005A7415"/>
    <w:rsid w:val="005B3263"/>
    <w:rsid w:val="005B3C78"/>
    <w:rsid w:val="005B67AE"/>
    <w:rsid w:val="005C09A5"/>
    <w:rsid w:val="005C5F1D"/>
    <w:rsid w:val="005C6797"/>
    <w:rsid w:val="005D4177"/>
    <w:rsid w:val="005D5B45"/>
    <w:rsid w:val="005E1F0A"/>
    <w:rsid w:val="005E323E"/>
    <w:rsid w:val="005E33D6"/>
    <w:rsid w:val="005F093E"/>
    <w:rsid w:val="005F19F7"/>
    <w:rsid w:val="005F3A84"/>
    <w:rsid w:val="006012B2"/>
    <w:rsid w:val="006014E0"/>
    <w:rsid w:val="00611880"/>
    <w:rsid w:val="00614B20"/>
    <w:rsid w:val="00614D99"/>
    <w:rsid w:val="00622321"/>
    <w:rsid w:val="006233C4"/>
    <w:rsid w:val="00626CE8"/>
    <w:rsid w:val="00633C57"/>
    <w:rsid w:val="00636F0E"/>
    <w:rsid w:val="0064061C"/>
    <w:rsid w:val="00645828"/>
    <w:rsid w:val="006460D9"/>
    <w:rsid w:val="006666D8"/>
    <w:rsid w:val="0067428E"/>
    <w:rsid w:val="006758E0"/>
    <w:rsid w:val="00681284"/>
    <w:rsid w:val="006862C1"/>
    <w:rsid w:val="006946E3"/>
    <w:rsid w:val="00696D15"/>
    <w:rsid w:val="006A28D0"/>
    <w:rsid w:val="006A4B4F"/>
    <w:rsid w:val="006D3ADD"/>
    <w:rsid w:val="006D7DF0"/>
    <w:rsid w:val="006E01C5"/>
    <w:rsid w:val="006E1746"/>
    <w:rsid w:val="006E214B"/>
    <w:rsid w:val="006E3BCE"/>
    <w:rsid w:val="006E3D8E"/>
    <w:rsid w:val="006F165D"/>
    <w:rsid w:val="006F441F"/>
    <w:rsid w:val="006F50C2"/>
    <w:rsid w:val="006F6B78"/>
    <w:rsid w:val="00702224"/>
    <w:rsid w:val="007129C7"/>
    <w:rsid w:val="007169E2"/>
    <w:rsid w:val="00716BCA"/>
    <w:rsid w:val="00722435"/>
    <w:rsid w:val="00732D23"/>
    <w:rsid w:val="00736360"/>
    <w:rsid w:val="00740012"/>
    <w:rsid w:val="0074494B"/>
    <w:rsid w:val="00745487"/>
    <w:rsid w:val="00745C22"/>
    <w:rsid w:val="0074618A"/>
    <w:rsid w:val="007462A7"/>
    <w:rsid w:val="00746C6C"/>
    <w:rsid w:val="00747447"/>
    <w:rsid w:val="00751E73"/>
    <w:rsid w:val="00760051"/>
    <w:rsid w:val="00771987"/>
    <w:rsid w:val="007722E7"/>
    <w:rsid w:val="007771D7"/>
    <w:rsid w:val="007779A1"/>
    <w:rsid w:val="00786A60"/>
    <w:rsid w:val="007904D8"/>
    <w:rsid w:val="007975DE"/>
    <w:rsid w:val="00797DC8"/>
    <w:rsid w:val="007B6DAA"/>
    <w:rsid w:val="007B7A25"/>
    <w:rsid w:val="007C3A6F"/>
    <w:rsid w:val="007C4401"/>
    <w:rsid w:val="007D0A96"/>
    <w:rsid w:val="007D12B6"/>
    <w:rsid w:val="007E2D30"/>
    <w:rsid w:val="007E477A"/>
    <w:rsid w:val="007E5131"/>
    <w:rsid w:val="007E5769"/>
    <w:rsid w:val="007F045B"/>
    <w:rsid w:val="007F2F3C"/>
    <w:rsid w:val="007F573B"/>
    <w:rsid w:val="007F71DE"/>
    <w:rsid w:val="008013BE"/>
    <w:rsid w:val="00802800"/>
    <w:rsid w:val="00807A69"/>
    <w:rsid w:val="00827491"/>
    <w:rsid w:val="00835E23"/>
    <w:rsid w:val="0084205C"/>
    <w:rsid w:val="0084500B"/>
    <w:rsid w:val="00845DCC"/>
    <w:rsid w:val="00850ADD"/>
    <w:rsid w:val="00851684"/>
    <w:rsid w:val="00853196"/>
    <w:rsid w:val="0085662C"/>
    <w:rsid w:val="008574F3"/>
    <w:rsid w:val="00861DA3"/>
    <w:rsid w:val="008640B9"/>
    <w:rsid w:val="008659C4"/>
    <w:rsid w:val="0087468D"/>
    <w:rsid w:val="00874C58"/>
    <w:rsid w:val="00876D0F"/>
    <w:rsid w:val="00881D61"/>
    <w:rsid w:val="00886BF7"/>
    <w:rsid w:val="0089184F"/>
    <w:rsid w:val="00892D88"/>
    <w:rsid w:val="0089325C"/>
    <w:rsid w:val="008A5C65"/>
    <w:rsid w:val="008A668C"/>
    <w:rsid w:val="008B031A"/>
    <w:rsid w:val="008B6444"/>
    <w:rsid w:val="008C0156"/>
    <w:rsid w:val="008C2F04"/>
    <w:rsid w:val="008E4A4B"/>
    <w:rsid w:val="008E554E"/>
    <w:rsid w:val="008F2ABA"/>
    <w:rsid w:val="00901C71"/>
    <w:rsid w:val="00903FB4"/>
    <w:rsid w:val="00907E17"/>
    <w:rsid w:val="0091363E"/>
    <w:rsid w:val="00915B55"/>
    <w:rsid w:val="00917399"/>
    <w:rsid w:val="00930F3D"/>
    <w:rsid w:val="00932EE4"/>
    <w:rsid w:val="00943763"/>
    <w:rsid w:val="009447A7"/>
    <w:rsid w:val="009507F2"/>
    <w:rsid w:val="00951994"/>
    <w:rsid w:val="00956B38"/>
    <w:rsid w:val="00956FA2"/>
    <w:rsid w:val="00957DCF"/>
    <w:rsid w:val="00964BEA"/>
    <w:rsid w:val="00964BFD"/>
    <w:rsid w:val="00966316"/>
    <w:rsid w:val="00973EA1"/>
    <w:rsid w:val="00974807"/>
    <w:rsid w:val="00975B78"/>
    <w:rsid w:val="00983F00"/>
    <w:rsid w:val="00987991"/>
    <w:rsid w:val="00996670"/>
    <w:rsid w:val="009A04B4"/>
    <w:rsid w:val="009A4EC1"/>
    <w:rsid w:val="009A5DF7"/>
    <w:rsid w:val="009C036F"/>
    <w:rsid w:val="009C2BC7"/>
    <w:rsid w:val="009C5E9A"/>
    <w:rsid w:val="009C799E"/>
    <w:rsid w:val="009D35B0"/>
    <w:rsid w:val="009D40E7"/>
    <w:rsid w:val="009D456A"/>
    <w:rsid w:val="009D699C"/>
    <w:rsid w:val="009E07D8"/>
    <w:rsid w:val="009E3AAE"/>
    <w:rsid w:val="009F5480"/>
    <w:rsid w:val="009F72ED"/>
    <w:rsid w:val="00A022FD"/>
    <w:rsid w:val="00A027EB"/>
    <w:rsid w:val="00A02DD9"/>
    <w:rsid w:val="00A10397"/>
    <w:rsid w:val="00A119D4"/>
    <w:rsid w:val="00A13676"/>
    <w:rsid w:val="00A15205"/>
    <w:rsid w:val="00A20999"/>
    <w:rsid w:val="00A244DC"/>
    <w:rsid w:val="00A308F6"/>
    <w:rsid w:val="00A31B4D"/>
    <w:rsid w:val="00A374F4"/>
    <w:rsid w:val="00A44AF5"/>
    <w:rsid w:val="00A50FF6"/>
    <w:rsid w:val="00A51A01"/>
    <w:rsid w:val="00A53BD4"/>
    <w:rsid w:val="00A60780"/>
    <w:rsid w:val="00A62522"/>
    <w:rsid w:val="00A65275"/>
    <w:rsid w:val="00A6637B"/>
    <w:rsid w:val="00A67ED2"/>
    <w:rsid w:val="00A73303"/>
    <w:rsid w:val="00A73488"/>
    <w:rsid w:val="00A76CFC"/>
    <w:rsid w:val="00A82FD9"/>
    <w:rsid w:val="00A83603"/>
    <w:rsid w:val="00A848D7"/>
    <w:rsid w:val="00A86675"/>
    <w:rsid w:val="00A87EDE"/>
    <w:rsid w:val="00A92D84"/>
    <w:rsid w:val="00A96044"/>
    <w:rsid w:val="00AA041A"/>
    <w:rsid w:val="00AA4663"/>
    <w:rsid w:val="00AA767D"/>
    <w:rsid w:val="00AB1FDC"/>
    <w:rsid w:val="00AB2E9D"/>
    <w:rsid w:val="00AD5885"/>
    <w:rsid w:val="00AD7CE6"/>
    <w:rsid w:val="00AE102D"/>
    <w:rsid w:val="00AE3F43"/>
    <w:rsid w:val="00AE487D"/>
    <w:rsid w:val="00AE4A59"/>
    <w:rsid w:val="00AF0460"/>
    <w:rsid w:val="00AF08A8"/>
    <w:rsid w:val="00AF2545"/>
    <w:rsid w:val="00AF2664"/>
    <w:rsid w:val="00AF2D6C"/>
    <w:rsid w:val="00B02FE4"/>
    <w:rsid w:val="00B150F4"/>
    <w:rsid w:val="00B24A87"/>
    <w:rsid w:val="00B327CB"/>
    <w:rsid w:val="00B33B90"/>
    <w:rsid w:val="00B43006"/>
    <w:rsid w:val="00B547C8"/>
    <w:rsid w:val="00B60B0C"/>
    <w:rsid w:val="00B63347"/>
    <w:rsid w:val="00B65D95"/>
    <w:rsid w:val="00B71722"/>
    <w:rsid w:val="00B75250"/>
    <w:rsid w:val="00B81086"/>
    <w:rsid w:val="00B856BF"/>
    <w:rsid w:val="00B85DC1"/>
    <w:rsid w:val="00B85EAF"/>
    <w:rsid w:val="00B95AC7"/>
    <w:rsid w:val="00BA41C4"/>
    <w:rsid w:val="00BB0CA4"/>
    <w:rsid w:val="00BB20DD"/>
    <w:rsid w:val="00BB3EDA"/>
    <w:rsid w:val="00BC0359"/>
    <w:rsid w:val="00BC0362"/>
    <w:rsid w:val="00BC4DF7"/>
    <w:rsid w:val="00BC607B"/>
    <w:rsid w:val="00BC6710"/>
    <w:rsid w:val="00BD1E68"/>
    <w:rsid w:val="00BE3BF2"/>
    <w:rsid w:val="00BF4698"/>
    <w:rsid w:val="00BF7FF9"/>
    <w:rsid w:val="00C008A6"/>
    <w:rsid w:val="00C1252B"/>
    <w:rsid w:val="00C15233"/>
    <w:rsid w:val="00C1571F"/>
    <w:rsid w:val="00C17826"/>
    <w:rsid w:val="00C24F9B"/>
    <w:rsid w:val="00C2525D"/>
    <w:rsid w:val="00C25522"/>
    <w:rsid w:val="00C3328D"/>
    <w:rsid w:val="00C45F94"/>
    <w:rsid w:val="00C46565"/>
    <w:rsid w:val="00C52A98"/>
    <w:rsid w:val="00C54E3A"/>
    <w:rsid w:val="00C64D99"/>
    <w:rsid w:val="00C71438"/>
    <w:rsid w:val="00C7242F"/>
    <w:rsid w:val="00C724ED"/>
    <w:rsid w:val="00C72B0F"/>
    <w:rsid w:val="00C7748C"/>
    <w:rsid w:val="00C77591"/>
    <w:rsid w:val="00C82062"/>
    <w:rsid w:val="00C840BE"/>
    <w:rsid w:val="00C84671"/>
    <w:rsid w:val="00C91618"/>
    <w:rsid w:val="00C97F31"/>
    <w:rsid w:val="00CA538D"/>
    <w:rsid w:val="00CB2144"/>
    <w:rsid w:val="00CB71B5"/>
    <w:rsid w:val="00CC35AB"/>
    <w:rsid w:val="00CC411A"/>
    <w:rsid w:val="00CD2652"/>
    <w:rsid w:val="00CD3979"/>
    <w:rsid w:val="00CD6D45"/>
    <w:rsid w:val="00CD7229"/>
    <w:rsid w:val="00CE042D"/>
    <w:rsid w:val="00CE1D2B"/>
    <w:rsid w:val="00CE4FDF"/>
    <w:rsid w:val="00CF5614"/>
    <w:rsid w:val="00D05908"/>
    <w:rsid w:val="00D0701F"/>
    <w:rsid w:val="00D20BC7"/>
    <w:rsid w:val="00D246CA"/>
    <w:rsid w:val="00D32C2B"/>
    <w:rsid w:val="00D34FF8"/>
    <w:rsid w:val="00D37E80"/>
    <w:rsid w:val="00D4061E"/>
    <w:rsid w:val="00D44A03"/>
    <w:rsid w:val="00D473B0"/>
    <w:rsid w:val="00D47D64"/>
    <w:rsid w:val="00D55F60"/>
    <w:rsid w:val="00D57213"/>
    <w:rsid w:val="00D60151"/>
    <w:rsid w:val="00D60C38"/>
    <w:rsid w:val="00D63887"/>
    <w:rsid w:val="00D64C73"/>
    <w:rsid w:val="00D66F0E"/>
    <w:rsid w:val="00D72F70"/>
    <w:rsid w:val="00D73A41"/>
    <w:rsid w:val="00D75F8C"/>
    <w:rsid w:val="00D8081E"/>
    <w:rsid w:val="00D83FC5"/>
    <w:rsid w:val="00D94E4A"/>
    <w:rsid w:val="00DA5C5E"/>
    <w:rsid w:val="00DB2D06"/>
    <w:rsid w:val="00DB43E8"/>
    <w:rsid w:val="00DB7702"/>
    <w:rsid w:val="00DC098E"/>
    <w:rsid w:val="00DC2188"/>
    <w:rsid w:val="00DC369F"/>
    <w:rsid w:val="00DD5068"/>
    <w:rsid w:val="00DE1DDB"/>
    <w:rsid w:val="00DE30AD"/>
    <w:rsid w:val="00DE6D6E"/>
    <w:rsid w:val="00DF10BE"/>
    <w:rsid w:val="00DF26C9"/>
    <w:rsid w:val="00DF3EAD"/>
    <w:rsid w:val="00E000BC"/>
    <w:rsid w:val="00E05399"/>
    <w:rsid w:val="00E06145"/>
    <w:rsid w:val="00E20CA6"/>
    <w:rsid w:val="00E26AE6"/>
    <w:rsid w:val="00E30F4D"/>
    <w:rsid w:val="00E376FD"/>
    <w:rsid w:val="00E4251E"/>
    <w:rsid w:val="00E428A6"/>
    <w:rsid w:val="00E43717"/>
    <w:rsid w:val="00E50E87"/>
    <w:rsid w:val="00E600C2"/>
    <w:rsid w:val="00E86D36"/>
    <w:rsid w:val="00E91AF4"/>
    <w:rsid w:val="00E937DA"/>
    <w:rsid w:val="00EA7CBA"/>
    <w:rsid w:val="00EB2487"/>
    <w:rsid w:val="00EC1800"/>
    <w:rsid w:val="00EC2443"/>
    <w:rsid w:val="00EC4073"/>
    <w:rsid w:val="00EC44F6"/>
    <w:rsid w:val="00ED2EFF"/>
    <w:rsid w:val="00EE4160"/>
    <w:rsid w:val="00EE5D8F"/>
    <w:rsid w:val="00EF538C"/>
    <w:rsid w:val="00F02169"/>
    <w:rsid w:val="00F0319D"/>
    <w:rsid w:val="00F14FD8"/>
    <w:rsid w:val="00F30D6E"/>
    <w:rsid w:val="00F323F0"/>
    <w:rsid w:val="00F44C35"/>
    <w:rsid w:val="00F46A06"/>
    <w:rsid w:val="00F47625"/>
    <w:rsid w:val="00F51538"/>
    <w:rsid w:val="00F65A3E"/>
    <w:rsid w:val="00F6684E"/>
    <w:rsid w:val="00F721A3"/>
    <w:rsid w:val="00F90AD9"/>
    <w:rsid w:val="00F97CBD"/>
    <w:rsid w:val="00FA4AF9"/>
    <w:rsid w:val="00FA6B2B"/>
    <w:rsid w:val="00FB0524"/>
    <w:rsid w:val="00FC2461"/>
    <w:rsid w:val="00FC41AA"/>
    <w:rsid w:val="00FD36AA"/>
    <w:rsid w:val="00FE339B"/>
    <w:rsid w:val="00FF200A"/>
    <w:rsid w:val="00FF3D52"/>
    <w:rsid w:val="00FF675C"/>
    <w:rsid w:val="00FF73EB"/>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1558AF-1F89-45B5-AF34-49AF1A8E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8D"/>
  </w:style>
  <w:style w:type="paragraph" w:styleId="Heading6">
    <w:name w:val="heading 6"/>
    <w:basedOn w:val="Normal"/>
    <w:next w:val="Normal"/>
    <w:qFormat/>
    <w:rsid w:val="004F428D"/>
    <w:pPr>
      <w:keepNext/>
      <w:ind w:left="720" w:hanging="720"/>
      <w:outlineLvl w:val="5"/>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28D"/>
    <w:rPr>
      <w:sz w:val="22"/>
    </w:rPr>
  </w:style>
  <w:style w:type="paragraph" w:styleId="Header">
    <w:name w:val="header"/>
    <w:basedOn w:val="Normal"/>
    <w:link w:val="HeaderChar"/>
    <w:uiPriority w:val="99"/>
    <w:rsid w:val="004F428D"/>
    <w:pPr>
      <w:tabs>
        <w:tab w:val="center" w:pos="4320"/>
        <w:tab w:val="right" w:pos="8640"/>
      </w:tabs>
    </w:pPr>
  </w:style>
  <w:style w:type="table" w:styleId="TableGrid">
    <w:name w:val="Table Grid"/>
    <w:basedOn w:val="TableNormal"/>
    <w:rsid w:val="00C5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BodyText2"/>
    <w:rsid w:val="00C2525D"/>
    <w:pPr>
      <w:spacing w:after="0" w:line="240" w:lineRule="auto"/>
    </w:pPr>
  </w:style>
  <w:style w:type="paragraph" w:styleId="BodyText2">
    <w:name w:val="Body Text 2"/>
    <w:basedOn w:val="Normal"/>
    <w:rsid w:val="00C2525D"/>
    <w:pPr>
      <w:spacing w:after="120" w:line="480" w:lineRule="auto"/>
    </w:pPr>
  </w:style>
  <w:style w:type="paragraph" w:customStyle="1" w:styleId="Default">
    <w:name w:val="Default"/>
    <w:rsid w:val="001F38AE"/>
    <w:pPr>
      <w:autoSpaceDE w:val="0"/>
      <w:autoSpaceDN w:val="0"/>
      <w:adjustRightInd w:val="0"/>
    </w:pPr>
    <w:rPr>
      <w:rFonts w:ascii="Calibri" w:eastAsia="PMingLiU" w:hAnsi="Calibri" w:cs="Calibri"/>
      <w:color w:val="000000"/>
      <w:sz w:val="24"/>
      <w:szCs w:val="24"/>
      <w:lang w:val="en-AU" w:eastAsia="zh-TW"/>
    </w:rPr>
  </w:style>
  <w:style w:type="character" w:styleId="CommentReference">
    <w:name w:val="annotation reference"/>
    <w:basedOn w:val="DefaultParagraphFont"/>
    <w:semiHidden/>
    <w:rsid w:val="001F129A"/>
    <w:rPr>
      <w:sz w:val="16"/>
      <w:szCs w:val="16"/>
    </w:rPr>
  </w:style>
  <w:style w:type="paragraph" w:styleId="CommentText">
    <w:name w:val="annotation text"/>
    <w:basedOn w:val="Normal"/>
    <w:semiHidden/>
    <w:rsid w:val="001F129A"/>
  </w:style>
  <w:style w:type="paragraph" w:styleId="CommentSubject">
    <w:name w:val="annotation subject"/>
    <w:basedOn w:val="CommentText"/>
    <w:next w:val="CommentText"/>
    <w:semiHidden/>
    <w:rsid w:val="001F129A"/>
    <w:rPr>
      <w:b/>
      <w:bCs/>
    </w:rPr>
  </w:style>
  <w:style w:type="paragraph" w:styleId="BalloonText">
    <w:name w:val="Balloon Text"/>
    <w:basedOn w:val="Normal"/>
    <w:semiHidden/>
    <w:rsid w:val="001F129A"/>
    <w:rPr>
      <w:rFonts w:ascii="Tahoma" w:hAnsi="Tahoma" w:cs="Tahoma"/>
      <w:sz w:val="16"/>
      <w:szCs w:val="16"/>
    </w:rPr>
  </w:style>
  <w:style w:type="paragraph" w:styleId="ListParagraph">
    <w:name w:val="List Paragraph"/>
    <w:basedOn w:val="Normal"/>
    <w:uiPriority w:val="34"/>
    <w:qFormat/>
    <w:rsid w:val="00CB71B5"/>
    <w:pPr>
      <w:spacing w:line="276" w:lineRule="auto"/>
      <w:ind w:left="720"/>
      <w:contextualSpacing/>
    </w:pPr>
    <w:rPr>
      <w:rFonts w:eastAsiaTheme="minorHAnsi"/>
      <w:sz w:val="24"/>
      <w:szCs w:val="24"/>
      <w:lang w:val="en-GB"/>
    </w:rPr>
  </w:style>
  <w:style w:type="paragraph" w:styleId="FootnoteText">
    <w:name w:val="footnote text"/>
    <w:basedOn w:val="Normal"/>
    <w:link w:val="FootnoteTextChar"/>
    <w:unhideWhenUsed/>
    <w:rsid w:val="00CB71B5"/>
    <w:rPr>
      <w:rFonts w:eastAsiaTheme="minorHAnsi"/>
      <w:lang w:val="en-GB"/>
    </w:rPr>
  </w:style>
  <w:style w:type="character" w:customStyle="1" w:styleId="FootnoteTextChar">
    <w:name w:val="Footnote Text Char"/>
    <w:basedOn w:val="DefaultParagraphFont"/>
    <w:link w:val="FootnoteText"/>
    <w:rsid w:val="00CB71B5"/>
    <w:rPr>
      <w:rFonts w:eastAsiaTheme="minorHAnsi"/>
      <w:lang w:val="en-GB"/>
    </w:rPr>
  </w:style>
  <w:style w:type="character" w:styleId="FootnoteReference">
    <w:name w:val="footnote reference"/>
    <w:aliases w:val="ftref,16 Point,Superscript 6 Point,Footnote Reference Number,BVI fnr Char Char Char1 Char1 Char,BVI fnr Car Car Char Char Char1 Char1 Char,BVI fnr Car Char Char Char1 Char1 Char,BVI fnr Car Car Car Car Char Char1 Char1 Char1 Char"/>
    <w:basedOn w:val="DefaultParagraphFont"/>
    <w:uiPriority w:val="99"/>
    <w:unhideWhenUsed/>
    <w:rsid w:val="00CB71B5"/>
    <w:rPr>
      <w:vertAlign w:val="superscript"/>
    </w:rPr>
  </w:style>
  <w:style w:type="paragraph" w:styleId="Footer">
    <w:name w:val="footer"/>
    <w:basedOn w:val="Normal"/>
    <w:link w:val="FooterChar"/>
    <w:uiPriority w:val="99"/>
    <w:rsid w:val="008C0156"/>
    <w:pPr>
      <w:tabs>
        <w:tab w:val="center" w:pos="4680"/>
        <w:tab w:val="right" w:pos="9360"/>
      </w:tabs>
    </w:pPr>
  </w:style>
  <w:style w:type="character" w:customStyle="1" w:styleId="FooterChar">
    <w:name w:val="Footer Char"/>
    <w:basedOn w:val="DefaultParagraphFont"/>
    <w:link w:val="Footer"/>
    <w:uiPriority w:val="99"/>
    <w:rsid w:val="008C0156"/>
  </w:style>
  <w:style w:type="character" w:customStyle="1" w:styleId="HeaderChar">
    <w:name w:val="Header Char"/>
    <w:basedOn w:val="DefaultParagraphFont"/>
    <w:link w:val="Header"/>
    <w:uiPriority w:val="99"/>
    <w:rsid w:val="008C0156"/>
  </w:style>
  <w:style w:type="paragraph" w:styleId="Revision">
    <w:name w:val="Revision"/>
    <w:hidden/>
    <w:uiPriority w:val="99"/>
    <w:semiHidden/>
    <w:rsid w:val="009A04B4"/>
  </w:style>
  <w:style w:type="character" w:styleId="Hyperlink">
    <w:name w:val="Hyperlink"/>
    <w:unhideWhenUsed/>
    <w:rsid w:val="00E26AE6"/>
    <w:rPr>
      <w:color w:val="0000FF"/>
      <w:u w:val="single"/>
    </w:rPr>
  </w:style>
  <w:style w:type="table" w:customStyle="1" w:styleId="TableGrid3">
    <w:name w:val="Table Grid3"/>
    <w:basedOn w:val="TableNormal"/>
    <w:next w:val="TableGrid"/>
    <w:uiPriority w:val="39"/>
    <w:rsid w:val="00A31B4D"/>
    <w:rPr>
      <w:rFonts w:ascii="Verdana" w:eastAsia="Calibri" w:hAnsi="Verdana"/>
      <w:sz w:val="18"/>
      <w:lang w:val="en-NZ" w:eastAsia="en-NZ"/>
    </w:rPr>
    <w:tblPr>
      <w:tblBorders>
        <w:top w:val="single" w:sz="6" w:space="0" w:color="BFBFBF"/>
        <w:bottom w:val="single" w:sz="6" w:space="0" w:color="BFBFBF"/>
        <w:insideH w:val="single" w:sz="6" w:space="0" w:color="BFBFBF"/>
      </w:tblBorders>
    </w:tblPr>
    <w:tcPr>
      <w:tcMar>
        <w:top w:w="57" w:type="dxa"/>
        <w:left w:w="85" w:type="dxa"/>
        <w:bottom w:w="57"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23/002314/23149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4163-A924-48B0-9DD5-CA88BB43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2923</Words>
  <Characters>17140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DYMar</dc:creator>
  <cp:lastModifiedBy>Charlene Fong</cp:lastModifiedBy>
  <cp:revision>2</cp:revision>
  <cp:lastPrinted>2016-08-10T23:55:00Z</cp:lastPrinted>
  <dcterms:created xsi:type="dcterms:W3CDTF">2017-06-22T21:19:00Z</dcterms:created>
  <dcterms:modified xsi:type="dcterms:W3CDTF">2017-06-22T21:19:00Z</dcterms:modified>
</cp:coreProperties>
</file>