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1DD81AA2" w:rsidR="00944013" w:rsidRPr="00B108FA" w:rsidRDefault="00383B84" w:rsidP="00944013">
      <w:pPr>
        <w:rPr>
          <w:rFonts w:ascii="Arial" w:eastAsia="MS Gothic" w:hAnsi="Arial" w:cs="Arial"/>
          <w:b/>
          <w:u w:val="single"/>
        </w:rPr>
      </w:pPr>
      <w:r w:rsidRPr="00B108FA">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62E0DDD4">
                <wp:simplePos x="0" y="0"/>
                <wp:positionH relativeFrom="column">
                  <wp:posOffset>1704975</wp:posOffset>
                </wp:positionH>
                <wp:positionV relativeFrom="paragraph">
                  <wp:posOffset>6350</wp:posOffset>
                </wp:positionV>
                <wp:extent cx="4997450" cy="619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E15FC" w:rsidRPr="005F1412" w:rsidRDefault="005E15FC" w:rsidP="00944013">
                            <w:pPr>
                              <w:jc w:val="center"/>
                              <w:rPr>
                                <w:rFonts w:ascii="Arial" w:hAnsi="Arial" w:cs="Arial"/>
                                <w:b/>
                                <w:bCs/>
                                <w:sz w:val="24"/>
                                <w:szCs w:val="24"/>
                              </w:rPr>
                            </w:pPr>
                            <w:r w:rsidRPr="005F1412">
                              <w:rPr>
                                <w:rFonts w:ascii="Arial" w:hAnsi="Arial" w:cs="Arial"/>
                                <w:b/>
                                <w:bCs/>
                                <w:sz w:val="24"/>
                                <w:szCs w:val="24"/>
                              </w:rPr>
                              <w:t>UNICEF Pacific</w:t>
                            </w:r>
                          </w:p>
                          <w:p w14:paraId="5347F725" w14:textId="4EE8A804" w:rsidR="00002B62" w:rsidRDefault="005E15FC" w:rsidP="00944013">
                            <w:pPr>
                              <w:jc w:val="center"/>
                              <w:rPr>
                                <w:rFonts w:ascii="Arial" w:hAnsi="Arial" w:cs="Arial"/>
                                <w:b/>
                                <w:bCs/>
                                <w:sz w:val="24"/>
                                <w:szCs w:val="24"/>
                              </w:rPr>
                            </w:pPr>
                            <w:r w:rsidRPr="005F1412">
                              <w:rPr>
                                <w:rFonts w:ascii="Arial" w:hAnsi="Arial" w:cs="Arial"/>
                                <w:b/>
                                <w:bCs/>
                                <w:sz w:val="24"/>
                                <w:szCs w:val="24"/>
                              </w:rPr>
                              <w:t xml:space="preserve">TERMS OF REFERENCE </w:t>
                            </w:r>
                            <w:r w:rsidR="00F449B4">
                              <w:rPr>
                                <w:rFonts w:ascii="Arial" w:hAnsi="Arial" w:cs="Arial"/>
                                <w:b/>
                                <w:bCs/>
                                <w:sz w:val="24"/>
                                <w:szCs w:val="24"/>
                              </w:rPr>
                              <w:t>FOR</w:t>
                            </w:r>
                          </w:p>
                          <w:p w14:paraId="50CD2CDE" w14:textId="57D7A4D4" w:rsidR="005E15FC" w:rsidRPr="005F1412" w:rsidRDefault="00F449B4" w:rsidP="00944013">
                            <w:pPr>
                              <w:jc w:val="center"/>
                              <w:rPr>
                                <w:rFonts w:ascii="Arial" w:hAnsi="Arial" w:cs="Arial"/>
                                <w:sz w:val="24"/>
                                <w:szCs w:val="24"/>
                              </w:rPr>
                            </w:pPr>
                            <w:r>
                              <w:rPr>
                                <w:rFonts w:ascii="Arial" w:hAnsi="Arial" w:cs="Arial"/>
                                <w:b/>
                                <w:bCs/>
                                <w:sz w:val="24"/>
                                <w:szCs w:val="24"/>
                              </w:rPr>
                              <w:t>Health policy review in 14 Pacific Island countries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4.25pt;margin-top:.5pt;width:393.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zbggIAAA8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" stroked="f">
                <v:textbox>
                  <w:txbxContent>
                    <w:p w14:paraId="06229CA6" w14:textId="77777777" w:rsidR="005E15FC" w:rsidRPr="005F1412" w:rsidRDefault="005E15FC" w:rsidP="00944013">
                      <w:pPr>
                        <w:jc w:val="center"/>
                        <w:rPr>
                          <w:rFonts w:ascii="Arial" w:hAnsi="Arial" w:cs="Arial"/>
                          <w:b/>
                          <w:bCs/>
                          <w:sz w:val="24"/>
                          <w:szCs w:val="24"/>
                        </w:rPr>
                      </w:pPr>
                      <w:r w:rsidRPr="005F1412">
                        <w:rPr>
                          <w:rFonts w:ascii="Arial" w:hAnsi="Arial" w:cs="Arial"/>
                          <w:b/>
                          <w:bCs/>
                          <w:sz w:val="24"/>
                          <w:szCs w:val="24"/>
                        </w:rPr>
                        <w:t>UNICEF Pacific</w:t>
                      </w:r>
                    </w:p>
                    <w:p w14:paraId="5347F725" w14:textId="4EE8A804" w:rsidR="00002B62" w:rsidRDefault="005E15FC" w:rsidP="00944013">
                      <w:pPr>
                        <w:jc w:val="center"/>
                        <w:rPr>
                          <w:rFonts w:ascii="Arial" w:hAnsi="Arial" w:cs="Arial"/>
                          <w:b/>
                          <w:bCs/>
                          <w:sz w:val="24"/>
                          <w:szCs w:val="24"/>
                        </w:rPr>
                      </w:pPr>
                      <w:r w:rsidRPr="005F1412">
                        <w:rPr>
                          <w:rFonts w:ascii="Arial" w:hAnsi="Arial" w:cs="Arial"/>
                          <w:b/>
                          <w:bCs/>
                          <w:sz w:val="24"/>
                          <w:szCs w:val="24"/>
                        </w:rPr>
                        <w:t xml:space="preserve">TERMS OF REFERENCE </w:t>
                      </w:r>
                      <w:r w:rsidR="00F449B4">
                        <w:rPr>
                          <w:rFonts w:ascii="Arial" w:hAnsi="Arial" w:cs="Arial"/>
                          <w:b/>
                          <w:bCs/>
                          <w:sz w:val="24"/>
                          <w:szCs w:val="24"/>
                        </w:rPr>
                        <w:t>FOR</w:t>
                      </w:r>
                    </w:p>
                    <w:p w14:paraId="50CD2CDE" w14:textId="57D7A4D4" w:rsidR="005E15FC" w:rsidRPr="005F1412" w:rsidRDefault="00F449B4" w:rsidP="00944013">
                      <w:pPr>
                        <w:jc w:val="center"/>
                        <w:rPr>
                          <w:rFonts w:ascii="Arial" w:hAnsi="Arial" w:cs="Arial"/>
                          <w:sz w:val="24"/>
                          <w:szCs w:val="24"/>
                        </w:rPr>
                      </w:pPr>
                      <w:r>
                        <w:rPr>
                          <w:rFonts w:ascii="Arial" w:hAnsi="Arial" w:cs="Arial"/>
                          <w:b/>
                          <w:bCs/>
                          <w:sz w:val="24"/>
                          <w:szCs w:val="24"/>
                        </w:rPr>
                        <w:t>Health policy review in 14 Pacific Island countries</w:t>
                      </w:r>
                    </w:p>
                  </w:txbxContent>
                </v:textbox>
              </v:shape>
            </w:pict>
          </mc:Fallback>
        </mc:AlternateContent>
      </w:r>
      <w:r w:rsidR="00944013" w:rsidRPr="00B108FA">
        <w:rPr>
          <w:rFonts w:ascii="Arial" w:hAnsi="Arial" w:cs="Arial"/>
          <w:noProof/>
        </w:rPr>
        <w:drawing>
          <wp:inline distT="0" distB="0" distL="0" distR="0" wp14:anchorId="1FF2F81B" wp14:editId="0EAD1F68">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DE14FD" w:rsidR="00944013" w:rsidRPr="00B108FA" w:rsidRDefault="00944013" w:rsidP="00944013">
      <w:pPr>
        <w:autoSpaceDE w:val="0"/>
        <w:autoSpaceDN w:val="0"/>
        <w:adjustRightInd w:val="0"/>
        <w:rPr>
          <w:rFonts w:ascii="Arial" w:hAnsi="Arial" w:cs="Arial"/>
          <w:b/>
        </w:rPr>
      </w:pPr>
    </w:p>
    <w:p w14:paraId="5174EE43" w14:textId="77777777" w:rsidR="00944013" w:rsidRPr="00B108FA" w:rsidRDefault="00944013" w:rsidP="00944013">
      <w:pPr>
        <w:autoSpaceDE w:val="0"/>
        <w:autoSpaceDN w:val="0"/>
        <w:adjustRightInd w:val="0"/>
        <w:rPr>
          <w:rFonts w:ascii="Arial" w:hAnsi="Arial" w:cs="Arial"/>
          <w:b/>
        </w:rPr>
      </w:pPr>
    </w:p>
    <w:p w14:paraId="62E6E1B7" w14:textId="77777777" w:rsidR="00002B62" w:rsidRDefault="00002B62" w:rsidP="00944013">
      <w:pPr>
        <w:autoSpaceDE w:val="0"/>
        <w:autoSpaceDN w:val="0"/>
        <w:adjustRightInd w:val="0"/>
        <w:rPr>
          <w:rFonts w:ascii="Arial" w:hAnsi="Arial" w:cs="Arial"/>
          <w:b/>
        </w:rPr>
      </w:pPr>
    </w:p>
    <w:p w14:paraId="4E6E106E" w14:textId="77777777" w:rsidR="00002B62" w:rsidRDefault="00002B62" w:rsidP="00944013">
      <w:pPr>
        <w:autoSpaceDE w:val="0"/>
        <w:autoSpaceDN w:val="0"/>
        <w:adjustRightInd w:val="0"/>
        <w:rPr>
          <w:rFonts w:ascii="Arial" w:hAnsi="Arial" w:cs="Arial"/>
          <w:b/>
        </w:rPr>
      </w:pPr>
    </w:p>
    <w:p w14:paraId="6F793BD4" w14:textId="77777777" w:rsidR="00002B62" w:rsidRDefault="00002B62" w:rsidP="00944013">
      <w:pPr>
        <w:autoSpaceDE w:val="0"/>
        <w:autoSpaceDN w:val="0"/>
        <w:adjustRightInd w:val="0"/>
        <w:rPr>
          <w:rFonts w:ascii="Arial" w:hAnsi="Arial" w:cs="Arial"/>
          <w:b/>
        </w:rPr>
      </w:pPr>
    </w:p>
    <w:p w14:paraId="0DE56BCA" w14:textId="5230122C" w:rsidR="005F1412" w:rsidRPr="00557A06" w:rsidRDefault="00944013" w:rsidP="00944013">
      <w:pPr>
        <w:autoSpaceDE w:val="0"/>
        <w:autoSpaceDN w:val="0"/>
        <w:adjustRightInd w:val="0"/>
        <w:rPr>
          <w:rFonts w:ascii="Arial" w:hAnsi="Arial" w:cs="Arial"/>
        </w:rPr>
      </w:pPr>
      <w:r w:rsidRPr="00557A06">
        <w:rPr>
          <w:rFonts w:ascii="Arial" w:hAnsi="Arial" w:cs="Arial"/>
          <w:b/>
        </w:rPr>
        <w:t>Requesting Section:</w:t>
      </w:r>
      <w:r w:rsidR="00485596" w:rsidRPr="00557A06">
        <w:rPr>
          <w:rFonts w:ascii="Arial" w:hAnsi="Arial" w:cs="Arial"/>
          <w:b/>
        </w:rPr>
        <w:t xml:space="preserve"> </w:t>
      </w:r>
      <w:r w:rsidR="00802E6A" w:rsidRPr="00557A06">
        <w:rPr>
          <w:rFonts w:ascii="Arial" w:hAnsi="Arial" w:cs="Arial"/>
          <w:b/>
        </w:rPr>
        <w:t>Child Survival and development</w:t>
      </w:r>
      <w:r w:rsidR="008E72E1" w:rsidRPr="00557A06">
        <w:rPr>
          <w:rFonts w:ascii="Arial" w:hAnsi="Arial" w:cs="Arial"/>
          <w:b/>
        </w:rPr>
        <w:t xml:space="preserve"> </w:t>
      </w:r>
    </w:p>
    <w:p w14:paraId="3564E9FE" w14:textId="77777777" w:rsidR="005F1412" w:rsidRPr="00557A06" w:rsidRDefault="005F1412" w:rsidP="00944013">
      <w:pPr>
        <w:autoSpaceDE w:val="0"/>
        <w:autoSpaceDN w:val="0"/>
        <w:adjustRightInd w:val="0"/>
        <w:rPr>
          <w:rFonts w:ascii="Arial" w:hAnsi="Arial" w:cs="Arial"/>
          <w:b/>
        </w:rPr>
      </w:pPr>
    </w:p>
    <w:p w14:paraId="7B71854B" w14:textId="1B663D76" w:rsidR="00944013" w:rsidRPr="00557A06" w:rsidRDefault="00944013" w:rsidP="00944013">
      <w:pPr>
        <w:autoSpaceDE w:val="0"/>
        <w:autoSpaceDN w:val="0"/>
        <w:adjustRightInd w:val="0"/>
        <w:rPr>
          <w:rFonts w:ascii="Arial" w:hAnsi="Arial" w:cs="Arial"/>
        </w:rPr>
      </w:pPr>
      <w:r w:rsidRPr="00557A06">
        <w:rPr>
          <w:rFonts w:ascii="Arial" w:hAnsi="Arial" w:cs="Arial"/>
          <w:b/>
        </w:rPr>
        <w:t>Date</w:t>
      </w:r>
      <w:r w:rsidR="004070C6" w:rsidRPr="00557A06">
        <w:rPr>
          <w:rFonts w:ascii="Arial" w:hAnsi="Arial" w:cs="Arial"/>
          <w:b/>
        </w:rPr>
        <w:t>/Updated date</w:t>
      </w:r>
      <w:r w:rsidRPr="00557A06">
        <w:rPr>
          <w:rFonts w:ascii="Arial" w:hAnsi="Arial" w:cs="Arial"/>
          <w:b/>
        </w:rPr>
        <w:t xml:space="preserve">: </w:t>
      </w:r>
      <w:r w:rsidR="00383B84" w:rsidRPr="000744C9">
        <w:rPr>
          <w:rFonts w:ascii="Calibri" w:hAnsi="Calibri" w:cs="Arial"/>
          <w:b/>
          <w:sz w:val="22"/>
          <w:szCs w:val="22"/>
        </w:rPr>
        <w:t>April 1</w:t>
      </w:r>
      <w:r w:rsidR="00383B84">
        <w:rPr>
          <w:rFonts w:ascii="Calibri" w:hAnsi="Calibri" w:cs="Arial"/>
          <w:b/>
          <w:sz w:val="22"/>
          <w:szCs w:val="22"/>
        </w:rPr>
        <w:t>8</w:t>
      </w:r>
      <w:r w:rsidR="00383B84" w:rsidRPr="000744C9">
        <w:rPr>
          <w:rFonts w:ascii="Calibri" w:hAnsi="Calibri" w:cs="Arial"/>
          <w:b/>
          <w:sz w:val="22"/>
          <w:szCs w:val="22"/>
        </w:rPr>
        <w:t>, 2017</w:t>
      </w:r>
    </w:p>
    <w:p w14:paraId="4D138E26" w14:textId="77777777" w:rsidR="00944013" w:rsidRPr="00557A06" w:rsidRDefault="00944013" w:rsidP="00944013">
      <w:pPr>
        <w:autoSpaceDE w:val="0"/>
        <w:autoSpaceDN w:val="0"/>
        <w:adjustRightInd w:val="0"/>
        <w:rPr>
          <w:rFonts w:ascii="Arial" w:hAnsi="Arial" w:cs="Arial"/>
        </w:rPr>
      </w:pPr>
    </w:p>
    <w:p w14:paraId="6537C2DC" w14:textId="77777777" w:rsidR="004E0073" w:rsidRPr="00557A06" w:rsidRDefault="00944013" w:rsidP="00002B62">
      <w:pPr>
        <w:autoSpaceDE w:val="0"/>
        <w:autoSpaceDN w:val="0"/>
        <w:adjustRightInd w:val="0"/>
        <w:jc w:val="both"/>
        <w:rPr>
          <w:rFonts w:ascii="Arial" w:hAnsi="Arial" w:cs="Arial"/>
          <w:b/>
        </w:rPr>
      </w:pPr>
      <w:r w:rsidRPr="00557A06">
        <w:rPr>
          <w:rFonts w:ascii="Arial" w:hAnsi="Arial" w:cs="Arial"/>
          <w:b/>
        </w:rPr>
        <w:t xml:space="preserve">Programme Area and Specific Project involved: </w:t>
      </w:r>
    </w:p>
    <w:p w14:paraId="2A46446C" w14:textId="77777777" w:rsidR="004E0073" w:rsidRPr="00557A06" w:rsidRDefault="004E0073" w:rsidP="00002B62">
      <w:pPr>
        <w:autoSpaceDE w:val="0"/>
        <w:autoSpaceDN w:val="0"/>
        <w:adjustRightInd w:val="0"/>
        <w:jc w:val="both"/>
        <w:rPr>
          <w:rFonts w:ascii="Arial" w:hAnsi="Arial" w:cs="Arial"/>
          <w:b/>
        </w:rPr>
      </w:pPr>
    </w:p>
    <w:p w14:paraId="64BBBE32" w14:textId="32CEB6CA" w:rsidR="004E0073" w:rsidRPr="00557A06" w:rsidRDefault="00FC1F32" w:rsidP="00002B62">
      <w:pPr>
        <w:autoSpaceDE w:val="0"/>
        <w:autoSpaceDN w:val="0"/>
        <w:adjustRightInd w:val="0"/>
        <w:jc w:val="both"/>
        <w:rPr>
          <w:rFonts w:ascii="Arial" w:hAnsi="Arial" w:cs="Arial"/>
        </w:rPr>
      </w:pPr>
      <w:r>
        <w:rPr>
          <w:rFonts w:ascii="Arial" w:hAnsi="Arial" w:cs="Arial"/>
        </w:rPr>
        <w:t>Outcome</w:t>
      </w:r>
      <w:r w:rsidRPr="00557A06">
        <w:rPr>
          <w:rFonts w:ascii="Arial" w:hAnsi="Arial" w:cs="Arial"/>
        </w:rPr>
        <w:t>:</w:t>
      </w:r>
      <w:r w:rsidR="00002B62" w:rsidRPr="00557A06">
        <w:rPr>
          <w:rFonts w:ascii="Arial" w:hAnsi="Arial" w:cs="Arial"/>
        </w:rPr>
        <w:t xml:space="preserve"> </w:t>
      </w:r>
      <w:r>
        <w:rPr>
          <w:rFonts w:ascii="Arial" w:hAnsi="Arial" w:cs="Arial"/>
        </w:rPr>
        <w:t>1- Pregnant women, mothers and children equitably benefit from high impact interventions for accelerated improvement of neonatal, child and maternal survival, health and nutrition.</w:t>
      </w:r>
    </w:p>
    <w:p w14:paraId="2F94D906" w14:textId="77777777" w:rsidR="00D46C07" w:rsidRPr="00557A06" w:rsidRDefault="00D46C07" w:rsidP="00944013">
      <w:pPr>
        <w:autoSpaceDE w:val="0"/>
        <w:autoSpaceDN w:val="0"/>
        <w:adjustRightInd w:val="0"/>
        <w:rPr>
          <w:rFonts w:ascii="Arial" w:hAnsi="Arial" w:cs="Arial"/>
          <w:b/>
          <w:lang w:val="en-GB"/>
        </w:rPr>
      </w:pPr>
    </w:p>
    <w:p w14:paraId="1810847A" w14:textId="3F15531D" w:rsidR="00944013" w:rsidRPr="00557A06" w:rsidRDefault="00944013" w:rsidP="00944013">
      <w:pPr>
        <w:pStyle w:val="Header"/>
        <w:tabs>
          <w:tab w:val="clear" w:pos="4320"/>
          <w:tab w:val="clear" w:pos="8640"/>
        </w:tabs>
        <w:rPr>
          <w:rFonts w:ascii="Arial" w:hAnsi="Arial" w:cs="Arial"/>
        </w:rPr>
      </w:pPr>
      <w:r w:rsidRPr="00557A06">
        <w:rPr>
          <w:rFonts w:ascii="Arial" w:hAnsi="Arial" w:cs="Arial"/>
        </w:rPr>
        <w:t>*******************************************************************************************************************************</w:t>
      </w:r>
    </w:p>
    <w:p w14:paraId="0449685D" w14:textId="42697337" w:rsidR="00D46C07" w:rsidRPr="00557A06" w:rsidRDefault="00D46C07" w:rsidP="00D46C07">
      <w:pPr>
        <w:rPr>
          <w:rFonts w:ascii="Arial" w:hAnsi="Arial" w:cs="Arial"/>
          <w:b/>
        </w:rPr>
      </w:pPr>
      <w:r w:rsidRPr="00557A06">
        <w:rPr>
          <w:rFonts w:ascii="Arial" w:hAnsi="Arial" w:cs="Arial"/>
          <w:b/>
        </w:rPr>
        <w:t>Background:</w:t>
      </w:r>
    </w:p>
    <w:p w14:paraId="77E5D127" w14:textId="77777777" w:rsidR="0041465C" w:rsidRDefault="00D56379" w:rsidP="00B23823">
      <w:pPr>
        <w:pStyle w:val="Header"/>
        <w:pBdr>
          <w:bottom w:val="single" w:sz="4" w:space="1" w:color="auto"/>
        </w:pBdr>
        <w:tabs>
          <w:tab w:val="left" w:pos="1080"/>
          <w:tab w:val="left" w:pos="2340"/>
        </w:tabs>
        <w:spacing w:before="120" w:after="120"/>
        <w:jc w:val="both"/>
        <w:rPr>
          <w:rFonts w:ascii="Arial" w:hAnsi="Arial" w:cs="Arial"/>
          <w:bCs/>
          <w:lang w:val="en"/>
        </w:rPr>
      </w:pPr>
      <w:r w:rsidRPr="00557A06">
        <w:rPr>
          <w:rFonts w:ascii="Arial" w:hAnsi="Arial" w:cs="Arial"/>
          <w:bCs/>
          <w:lang w:val="en"/>
        </w:rPr>
        <w:t>The UNICEF Pacific islands’ multi-country programme covers the Cook Island, Fiji, Kiribati, Marshal Islands, Federated States of Micronesia, Nauru, Niue, Palau, Samoa, Salomon Islands, Tokelau, Tonga, Tuvalu and Vanuatu. Together, these countries and territories are home to 2.45 million people, living on more than 660 islands and atolls stretching across 17.2 million square kilometers of the Pacific Ocean. The countries are by no means homogenous in term of population size, growth rate and fertility, ethnicity and household composition.</w:t>
      </w:r>
    </w:p>
    <w:p w14:paraId="37721FBA" w14:textId="38B72AA4" w:rsidR="006D265A" w:rsidRPr="00557A06" w:rsidRDefault="00557A06" w:rsidP="00B23823">
      <w:pPr>
        <w:pStyle w:val="Header"/>
        <w:pBdr>
          <w:bottom w:val="single" w:sz="4" w:space="1" w:color="auto"/>
        </w:pBdr>
        <w:tabs>
          <w:tab w:val="left" w:pos="1080"/>
          <w:tab w:val="left" w:pos="2340"/>
        </w:tabs>
        <w:spacing w:before="120" w:after="120"/>
        <w:jc w:val="both"/>
        <w:rPr>
          <w:rFonts w:ascii="Arial" w:eastAsia="MS Mincho" w:hAnsi="Arial" w:cs="Arial"/>
        </w:rPr>
      </w:pPr>
      <w:r w:rsidRPr="0041465C">
        <w:rPr>
          <w:rFonts w:ascii="Arial" w:hAnsi="Arial" w:cs="Arial"/>
          <w:bCs/>
          <w:lang w:val="en-GB"/>
        </w:rPr>
        <w:t>The outcome of the maternal</w:t>
      </w:r>
      <w:r w:rsidR="00E4301D">
        <w:rPr>
          <w:rFonts w:ascii="Arial" w:hAnsi="Arial" w:cs="Arial"/>
          <w:bCs/>
          <w:lang w:val="en-GB"/>
        </w:rPr>
        <w:t>,</w:t>
      </w:r>
      <w:r w:rsidRPr="0041465C">
        <w:rPr>
          <w:rFonts w:ascii="Arial" w:hAnsi="Arial" w:cs="Arial"/>
          <w:bCs/>
          <w:lang w:val="en-GB"/>
        </w:rPr>
        <w:t xml:space="preserve"> </w:t>
      </w:r>
      <w:r w:rsidR="00E4301D" w:rsidRPr="0041465C">
        <w:rPr>
          <w:rFonts w:ascii="Arial" w:hAnsi="Arial" w:cs="Arial"/>
          <w:bCs/>
          <w:lang w:val="en-GB"/>
        </w:rPr>
        <w:t xml:space="preserve">child </w:t>
      </w:r>
      <w:r w:rsidRPr="0041465C">
        <w:rPr>
          <w:rFonts w:ascii="Arial" w:hAnsi="Arial" w:cs="Arial"/>
          <w:bCs/>
          <w:lang w:val="en-GB"/>
        </w:rPr>
        <w:t>and nutrition programme is, children in the pacific, particularly the</w:t>
      </w:r>
      <w:r w:rsidRPr="00557A06">
        <w:rPr>
          <w:rFonts w:ascii="Arial" w:hAnsi="Arial" w:cs="Arial"/>
          <w:bCs/>
          <w:lang w:val="en-GB"/>
        </w:rPr>
        <w:t xml:space="preserve"> most </w:t>
      </w:r>
      <w:proofErr w:type="gramStart"/>
      <w:r w:rsidRPr="00557A06">
        <w:rPr>
          <w:rFonts w:ascii="Arial" w:hAnsi="Arial" w:cs="Arial"/>
          <w:bCs/>
          <w:lang w:val="en-GB"/>
        </w:rPr>
        <w:t>vulnerable</w:t>
      </w:r>
      <w:proofErr w:type="gramEnd"/>
      <w:r w:rsidRPr="00557A06">
        <w:rPr>
          <w:rFonts w:ascii="Arial" w:hAnsi="Arial" w:cs="Arial"/>
          <w:bCs/>
          <w:lang w:val="en-GB"/>
        </w:rPr>
        <w:t xml:space="preserve"> benefit from quality and resilient health and nutrition services and care practices.</w:t>
      </w:r>
      <w:r w:rsidR="006D265A" w:rsidRPr="006D265A">
        <w:rPr>
          <w:rFonts w:ascii="Arial" w:eastAsia="MS Mincho" w:hAnsi="Arial" w:cs="Arial"/>
        </w:rPr>
        <w:t xml:space="preserve"> </w:t>
      </w:r>
      <w:r w:rsidR="006D265A" w:rsidRPr="00557A06">
        <w:rPr>
          <w:rFonts w:ascii="Arial" w:eastAsia="MS Mincho" w:hAnsi="Arial" w:cs="Arial"/>
        </w:rPr>
        <w:t xml:space="preserve">In order to achieve the planned </w:t>
      </w:r>
      <w:r w:rsidR="00E4301D">
        <w:rPr>
          <w:rFonts w:ascii="Arial" w:eastAsia="MS Mincho" w:hAnsi="Arial" w:cs="Arial"/>
        </w:rPr>
        <w:t>outputs and outcomes</w:t>
      </w:r>
      <w:r w:rsidR="006D265A" w:rsidRPr="00557A06">
        <w:rPr>
          <w:rFonts w:ascii="Arial" w:eastAsia="MS Mincho" w:hAnsi="Arial" w:cs="Arial"/>
        </w:rPr>
        <w:t xml:space="preserve"> of the multi-country programme and contribute to strengthened and more effective health systems</w:t>
      </w:r>
      <w:r w:rsidR="009A1B87" w:rsidRPr="00557A06">
        <w:rPr>
          <w:rFonts w:ascii="Arial" w:eastAsia="MS Mincho" w:hAnsi="Arial" w:cs="Arial"/>
        </w:rPr>
        <w:t xml:space="preserve">, </w:t>
      </w:r>
      <w:r w:rsidR="009A1B87">
        <w:rPr>
          <w:rFonts w:ascii="Arial" w:eastAsia="MS Mincho" w:hAnsi="Arial" w:cs="Arial"/>
        </w:rPr>
        <w:t>UNICEF</w:t>
      </w:r>
      <w:r w:rsidR="006D265A" w:rsidRPr="00557A06">
        <w:rPr>
          <w:rFonts w:ascii="Arial" w:eastAsia="MS Mincho" w:hAnsi="Arial" w:cs="Arial"/>
        </w:rPr>
        <w:t xml:space="preserve"> support</w:t>
      </w:r>
      <w:r w:rsidR="009A1B87">
        <w:rPr>
          <w:rFonts w:ascii="Arial" w:eastAsia="MS Mincho" w:hAnsi="Arial" w:cs="Arial"/>
        </w:rPr>
        <w:t>s</w:t>
      </w:r>
      <w:r w:rsidR="006D265A" w:rsidRPr="00557A06">
        <w:rPr>
          <w:rFonts w:ascii="Arial" w:eastAsia="MS Mincho" w:hAnsi="Arial" w:cs="Arial"/>
        </w:rPr>
        <w:t xml:space="preserve"> Pacific governments and collaborate</w:t>
      </w:r>
      <w:r w:rsidR="00A97C8F">
        <w:rPr>
          <w:rFonts w:ascii="Arial" w:eastAsia="MS Mincho" w:hAnsi="Arial" w:cs="Arial"/>
        </w:rPr>
        <w:t>s</w:t>
      </w:r>
      <w:r w:rsidR="006D265A" w:rsidRPr="00557A06">
        <w:rPr>
          <w:rFonts w:ascii="Arial" w:eastAsia="MS Mincho" w:hAnsi="Arial" w:cs="Arial"/>
        </w:rPr>
        <w:t xml:space="preserve"> with a wide range of partners through applying a set of prioritized intervention strategies</w:t>
      </w:r>
      <w:r w:rsidR="009A1B87">
        <w:rPr>
          <w:rFonts w:ascii="Arial" w:eastAsia="MS Mincho" w:hAnsi="Arial" w:cs="Arial"/>
        </w:rPr>
        <w:t>.</w:t>
      </w:r>
      <w:r w:rsidR="006D265A" w:rsidRPr="00557A06">
        <w:rPr>
          <w:rFonts w:ascii="Arial" w:eastAsia="MS Mincho" w:hAnsi="Arial" w:cs="Arial"/>
        </w:rPr>
        <w:t xml:space="preserve"> UNICEF</w:t>
      </w:r>
      <w:r w:rsidR="00A97C8F">
        <w:rPr>
          <w:rFonts w:ascii="Arial" w:eastAsia="MS Mincho" w:hAnsi="Arial" w:cs="Arial"/>
        </w:rPr>
        <w:t>,</w:t>
      </w:r>
      <w:r w:rsidR="006D265A" w:rsidRPr="00557A06">
        <w:rPr>
          <w:rFonts w:ascii="Arial" w:eastAsia="MS Mincho" w:hAnsi="Arial" w:cs="Arial"/>
        </w:rPr>
        <w:t xml:space="preserve"> </w:t>
      </w:r>
      <w:r w:rsidR="009A1B87">
        <w:rPr>
          <w:rFonts w:ascii="Arial" w:eastAsia="MS Mincho" w:hAnsi="Arial" w:cs="Arial"/>
        </w:rPr>
        <w:t xml:space="preserve">in </w:t>
      </w:r>
      <w:r w:rsidR="00A97C8F">
        <w:rPr>
          <w:rFonts w:ascii="Arial" w:eastAsia="MS Mincho" w:hAnsi="Arial" w:cs="Arial"/>
        </w:rPr>
        <w:t xml:space="preserve">its </w:t>
      </w:r>
      <w:r w:rsidR="009A1B87">
        <w:rPr>
          <w:rFonts w:ascii="Arial" w:eastAsia="MS Mincho" w:hAnsi="Arial" w:cs="Arial"/>
        </w:rPr>
        <w:t xml:space="preserve">new country programme </w:t>
      </w:r>
      <w:r w:rsidR="006D265A" w:rsidRPr="00557A06">
        <w:rPr>
          <w:rFonts w:ascii="Arial" w:eastAsia="MS Mincho" w:hAnsi="Arial" w:cs="Arial"/>
        </w:rPr>
        <w:t xml:space="preserve">will </w:t>
      </w:r>
      <w:r w:rsidR="009A1B87">
        <w:rPr>
          <w:rFonts w:ascii="Arial" w:eastAsia="MS Mincho" w:hAnsi="Arial" w:cs="Arial"/>
        </w:rPr>
        <w:t xml:space="preserve">further </w:t>
      </w:r>
      <w:r w:rsidR="006D265A" w:rsidRPr="00557A06">
        <w:rPr>
          <w:rFonts w:ascii="Arial" w:eastAsia="MS Mincho" w:hAnsi="Arial" w:cs="Arial"/>
        </w:rPr>
        <w:t>strengthen the enabling environment for child survival and development through</w:t>
      </w:r>
      <w:r w:rsidR="006D265A" w:rsidRPr="00557A06">
        <w:rPr>
          <w:rFonts w:ascii="Arial" w:eastAsia="MS Mincho" w:hAnsi="Arial" w:cs="Arial"/>
          <w:b/>
        </w:rPr>
        <w:t xml:space="preserve"> </w:t>
      </w:r>
      <w:r w:rsidR="00A97C8F">
        <w:rPr>
          <w:rFonts w:ascii="Arial" w:eastAsia="MS Mincho" w:hAnsi="Arial" w:cs="Arial"/>
        </w:rPr>
        <w:t>p</w:t>
      </w:r>
      <w:r w:rsidR="006D265A" w:rsidRPr="00E4301D">
        <w:rPr>
          <w:rFonts w:ascii="Arial" w:eastAsia="MS Mincho" w:hAnsi="Arial" w:cs="Arial"/>
        </w:rPr>
        <w:t>olicy and budget based advocacy</w:t>
      </w:r>
      <w:r w:rsidR="006D265A" w:rsidRPr="00557A06">
        <w:rPr>
          <w:rFonts w:ascii="Arial" w:eastAsia="MS Mincho" w:hAnsi="Arial" w:cs="Arial"/>
        </w:rPr>
        <w:t xml:space="preserve"> by lobbying for governments to have strong policies aligned to SDGs, human and financial resources directed at existing deprivations, regulatory frameworks, and </w:t>
      </w:r>
      <w:r w:rsidR="006D265A" w:rsidRPr="00E4301D">
        <w:rPr>
          <w:rFonts w:ascii="Arial" w:eastAsia="MS Mincho" w:hAnsi="Arial" w:cs="Arial"/>
        </w:rPr>
        <w:t>evidence generation</w:t>
      </w:r>
      <w:r w:rsidR="006D265A" w:rsidRPr="00557A06">
        <w:rPr>
          <w:rFonts w:ascii="Arial" w:eastAsia="MS Mincho" w:hAnsi="Arial" w:cs="Arial"/>
        </w:rPr>
        <w:t xml:space="preserve"> in place. </w:t>
      </w:r>
    </w:p>
    <w:p w14:paraId="30D201DB" w14:textId="1B339DCA" w:rsidR="00C12B29" w:rsidRPr="00557A06" w:rsidRDefault="00A97C8F" w:rsidP="00B23823">
      <w:pPr>
        <w:pStyle w:val="Header"/>
        <w:pBdr>
          <w:bottom w:val="single" w:sz="4" w:space="1" w:color="auto"/>
        </w:pBdr>
        <w:tabs>
          <w:tab w:val="left" w:pos="1080"/>
          <w:tab w:val="left" w:pos="2340"/>
        </w:tabs>
        <w:spacing w:before="120" w:after="120"/>
        <w:jc w:val="both"/>
        <w:rPr>
          <w:rFonts w:ascii="Arial" w:hAnsi="Arial" w:cs="Arial"/>
          <w:bCs/>
          <w:lang w:val="en"/>
        </w:rPr>
      </w:pPr>
      <w:r>
        <w:rPr>
          <w:rFonts w:ascii="Arial" w:hAnsi="Arial" w:cs="Arial"/>
          <w:bCs/>
          <w:lang w:val="en"/>
        </w:rPr>
        <w:t>The Pacific I</w:t>
      </w:r>
      <w:r w:rsidR="00D56379" w:rsidRPr="00557A06">
        <w:rPr>
          <w:rFonts w:ascii="Arial" w:hAnsi="Arial" w:cs="Arial"/>
          <w:bCs/>
          <w:lang w:val="en"/>
        </w:rPr>
        <w:t xml:space="preserve">sland </w:t>
      </w:r>
      <w:r>
        <w:rPr>
          <w:rFonts w:ascii="Arial" w:hAnsi="Arial" w:cs="Arial"/>
          <w:bCs/>
          <w:lang w:val="en"/>
        </w:rPr>
        <w:t>C</w:t>
      </w:r>
      <w:r w:rsidR="00D56379" w:rsidRPr="00557A06">
        <w:rPr>
          <w:rFonts w:ascii="Arial" w:hAnsi="Arial" w:cs="Arial"/>
          <w:bCs/>
          <w:lang w:val="en"/>
        </w:rPr>
        <w:t xml:space="preserve">ountries and </w:t>
      </w:r>
      <w:r>
        <w:rPr>
          <w:rFonts w:ascii="Arial" w:hAnsi="Arial" w:cs="Arial"/>
          <w:bCs/>
          <w:lang w:val="en"/>
        </w:rPr>
        <w:t>T</w:t>
      </w:r>
      <w:r w:rsidR="00D56379" w:rsidRPr="00557A06">
        <w:rPr>
          <w:rFonts w:ascii="Arial" w:hAnsi="Arial" w:cs="Arial"/>
          <w:bCs/>
          <w:lang w:val="en"/>
        </w:rPr>
        <w:t xml:space="preserve">erritories (PICs) have achieved mixed progress in improving </w:t>
      </w:r>
      <w:r w:rsidR="00297066" w:rsidRPr="00557A06">
        <w:rPr>
          <w:rFonts w:ascii="Arial" w:hAnsi="Arial" w:cs="Arial"/>
          <w:bCs/>
          <w:lang w:val="en"/>
        </w:rPr>
        <w:t xml:space="preserve">maternal, neonatal, </w:t>
      </w:r>
      <w:proofErr w:type="gramStart"/>
      <w:r w:rsidR="00297066" w:rsidRPr="00557A06">
        <w:rPr>
          <w:rFonts w:ascii="Arial" w:hAnsi="Arial" w:cs="Arial"/>
          <w:bCs/>
          <w:lang w:val="en"/>
        </w:rPr>
        <w:t>infant</w:t>
      </w:r>
      <w:proofErr w:type="gramEnd"/>
      <w:r w:rsidR="00297066" w:rsidRPr="00557A06">
        <w:rPr>
          <w:rFonts w:ascii="Arial" w:hAnsi="Arial" w:cs="Arial"/>
          <w:bCs/>
          <w:lang w:val="en"/>
        </w:rPr>
        <w:t>, child health and nutrition</w:t>
      </w:r>
      <w:r w:rsidR="00D56379" w:rsidRPr="00557A06">
        <w:rPr>
          <w:rFonts w:ascii="Arial" w:hAnsi="Arial" w:cs="Arial"/>
          <w:bCs/>
          <w:lang w:val="en"/>
        </w:rPr>
        <w:t xml:space="preserve"> services and outcomes. At the same time </w:t>
      </w:r>
      <w:r>
        <w:rPr>
          <w:rFonts w:ascii="Arial" w:hAnsi="Arial" w:cs="Arial"/>
          <w:bCs/>
          <w:lang w:val="en"/>
        </w:rPr>
        <w:t xml:space="preserve">in </w:t>
      </w:r>
      <w:r w:rsidR="00D56379" w:rsidRPr="00557A06">
        <w:rPr>
          <w:rFonts w:ascii="Arial" w:hAnsi="Arial" w:cs="Arial"/>
          <w:bCs/>
          <w:lang w:val="en"/>
        </w:rPr>
        <w:t xml:space="preserve">many countries the systems to support </w:t>
      </w:r>
      <w:r w:rsidR="00F174AF">
        <w:rPr>
          <w:rFonts w:ascii="Arial" w:hAnsi="Arial" w:cs="Arial"/>
          <w:bCs/>
          <w:lang w:val="en"/>
        </w:rPr>
        <w:t>maternal, neonatal, child health</w:t>
      </w:r>
      <w:r w:rsidR="00D56379" w:rsidRPr="00557A06">
        <w:rPr>
          <w:rFonts w:ascii="Arial" w:hAnsi="Arial" w:cs="Arial"/>
          <w:bCs/>
          <w:lang w:val="en"/>
        </w:rPr>
        <w:t>- specifically planning</w:t>
      </w:r>
      <w:r>
        <w:rPr>
          <w:rFonts w:ascii="Arial" w:hAnsi="Arial" w:cs="Arial"/>
          <w:bCs/>
          <w:lang w:val="en"/>
        </w:rPr>
        <w:t>,</w:t>
      </w:r>
      <w:r w:rsidR="00D56379" w:rsidRPr="00557A06">
        <w:rPr>
          <w:rFonts w:ascii="Arial" w:hAnsi="Arial" w:cs="Arial"/>
          <w:bCs/>
          <w:lang w:val="en"/>
        </w:rPr>
        <w:t xml:space="preserve"> </w:t>
      </w:r>
      <w:r>
        <w:rPr>
          <w:rFonts w:ascii="Arial" w:hAnsi="Arial" w:cs="Arial"/>
          <w:bCs/>
          <w:lang w:val="en"/>
        </w:rPr>
        <w:t>budgeting and monitoring are wea</w:t>
      </w:r>
      <w:r w:rsidR="00D56379" w:rsidRPr="00557A06">
        <w:rPr>
          <w:rFonts w:ascii="Arial" w:hAnsi="Arial" w:cs="Arial"/>
          <w:bCs/>
          <w:lang w:val="en"/>
        </w:rPr>
        <w:t xml:space="preserve">k </w:t>
      </w:r>
      <w:r w:rsidR="00F174AF">
        <w:rPr>
          <w:rFonts w:ascii="Arial" w:hAnsi="Arial" w:cs="Arial"/>
          <w:bCs/>
          <w:lang w:val="en"/>
        </w:rPr>
        <w:t xml:space="preserve">due to </w:t>
      </w:r>
      <w:r>
        <w:rPr>
          <w:rFonts w:ascii="Arial" w:hAnsi="Arial" w:cs="Arial"/>
          <w:bCs/>
          <w:lang w:val="en"/>
        </w:rPr>
        <w:t>the status of</w:t>
      </w:r>
      <w:r w:rsidR="00F174AF">
        <w:rPr>
          <w:rFonts w:ascii="Arial" w:hAnsi="Arial" w:cs="Arial"/>
          <w:bCs/>
          <w:lang w:val="en"/>
        </w:rPr>
        <w:t xml:space="preserve"> country health policies</w:t>
      </w:r>
      <w:r w:rsidR="00965946">
        <w:rPr>
          <w:rFonts w:ascii="Arial" w:hAnsi="Arial" w:cs="Arial"/>
          <w:bCs/>
          <w:lang w:val="en"/>
        </w:rPr>
        <w:t>, legislation</w:t>
      </w:r>
      <w:r w:rsidR="00D56379" w:rsidRPr="00557A06">
        <w:rPr>
          <w:rFonts w:ascii="Arial" w:hAnsi="Arial" w:cs="Arial"/>
          <w:bCs/>
          <w:lang w:val="en"/>
        </w:rPr>
        <w:t xml:space="preserve"> and strategies. Some countries have outdated </w:t>
      </w:r>
      <w:r>
        <w:rPr>
          <w:rFonts w:ascii="Arial" w:hAnsi="Arial" w:cs="Arial"/>
          <w:bCs/>
          <w:lang w:val="en"/>
        </w:rPr>
        <w:t>policies/</w:t>
      </w:r>
      <w:r w:rsidR="00F174AF">
        <w:rPr>
          <w:rFonts w:ascii="Arial" w:hAnsi="Arial" w:cs="Arial"/>
          <w:bCs/>
          <w:lang w:val="en"/>
        </w:rPr>
        <w:t>strategies</w:t>
      </w:r>
      <w:r w:rsidR="00D56379" w:rsidRPr="00557A06">
        <w:rPr>
          <w:rFonts w:ascii="Arial" w:hAnsi="Arial" w:cs="Arial"/>
          <w:bCs/>
          <w:lang w:val="en"/>
        </w:rPr>
        <w:t xml:space="preserve">, or have multiple </w:t>
      </w:r>
      <w:r w:rsidR="00965946">
        <w:rPr>
          <w:rFonts w:ascii="Arial" w:hAnsi="Arial" w:cs="Arial"/>
          <w:bCs/>
          <w:lang w:val="en"/>
        </w:rPr>
        <w:t>strategies</w:t>
      </w:r>
      <w:r w:rsidR="00D56379" w:rsidRPr="00557A06">
        <w:rPr>
          <w:rFonts w:ascii="Arial" w:hAnsi="Arial" w:cs="Arial"/>
          <w:bCs/>
          <w:lang w:val="en"/>
        </w:rPr>
        <w:t xml:space="preserve">. </w:t>
      </w:r>
    </w:p>
    <w:p w14:paraId="70AD66EC" w14:textId="627738E1" w:rsidR="00C12B29" w:rsidRPr="00557A06" w:rsidRDefault="00D56379" w:rsidP="00B23823">
      <w:pPr>
        <w:pStyle w:val="Header"/>
        <w:pBdr>
          <w:bottom w:val="single" w:sz="4" w:space="1" w:color="auto"/>
        </w:pBdr>
        <w:tabs>
          <w:tab w:val="left" w:pos="1080"/>
          <w:tab w:val="left" w:pos="2340"/>
        </w:tabs>
        <w:spacing w:before="120" w:after="120"/>
        <w:jc w:val="both"/>
        <w:rPr>
          <w:rFonts w:ascii="Arial" w:eastAsia="MS Mincho" w:hAnsi="Arial" w:cs="Arial"/>
        </w:rPr>
      </w:pPr>
      <w:r w:rsidRPr="00557A06">
        <w:rPr>
          <w:rFonts w:ascii="Arial" w:hAnsi="Arial" w:cs="Arial"/>
          <w:bCs/>
          <w:lang w:val="en"/>
        </w:rPr>
        <w:t xml:space="preserve">In 2016, an estimated 1,700 children died before reaching the age of five across the 14 </w:t>
      </w:r>
      <w:r w:rsidR="00A97C8F">
        <w:rPr>
          <w:rFonts w:ascii="Arial" w:hAnsi="Arial" w:cs="Arial"/>
          <w:bCs/>
          <w:lang w:val="en"/>
        </w:rPr>
        <w:t>PICTs</w:t>
      </w:r>
      <w:r w:rsidRPr="00557A06">
        <w:rPr>
          <w:rFonts w:ascii="Arial" w:hAnsi="Arial" w:cs="Arial"/>
          <w:bCs/>
          <w:lang w:val="en"/>
        </w:rPr>
        <w:t xml:space="preserve">. </w:t>
      </w:r>
      <w:r w:rsidR="00965946">
        <w:rPr>
          <w:rFonts w:ascii="Arial" w:hAnsi="Arial" w:cs="Arial"/>
          <w:bCs/>
          <w:lang w:val="en"/>
        </w:rPr>
        <w:t>The m</w:t>
      </w:r>
      <w:r w:rsidRPr="00557A06">
        <w:rPr>
          <w:rFonts w:ascii="Arial" w:hAnsi="Arial" w:cs="Arial"/>
          <w:bCs/>
          <w:lang w:val="en"/>
        </w:rPr>
        <w:t>ajority of these</w:t>
      </w:r>
      <w:r w:rsidR="00965946">
        <w:rPr>
          <w:rFonts w:ascii="Arial" w:hAnsi="Arial" w:cs="Arial"/>
          <w:bCs/>
          <w:lang w:val="en"/>
        </w:rPr>
        <w:t xml:space="preserve"> cases are neonatal and infant</w:t>
      </w:r>
      <w:r w:rsidRPr="00557A06">
        <w:rPr>
          <w:rFonts w:ascii="Arial" w:hAnsi="Arial" w:cs="Arial"/>
          <w:bCs/>
          <w:lang w:val="en"/>
        </w:rPr>
        <w:t xml:space="preserve"> deaths. The magnitude of maternal deaths is unknown in half of the countries. </w:t>
      </w:r>
      <w:r w:rsidRPr="00557A06">
        <w:rPr>
          <w:rFonts w:ascii="Arial" w:eastAsia="MS Mincho" w:hAnsi="Arial" w:cs="Arial"/>
        </w:rPr>
        <w:t xml:space="preserve">Neonatal mortality rates vary equally widely across the 14 nations, with the highest rate being in Kiribati at 24 per 1,000 live births.  Those countries exceeding the </w:t>
      </w:r>
      <w:r w:rsidR="00965946">
        <w:rPr>
          <w:rFonts w:ascii="Arial" w:eastAsia="MS Mincho" w:hAnsi="Arial" w:cs="Arial"/>
        </w:rPr>
        <w:t>SDG target for</w:t>
      </w:r>
      <w:r w:rsidRPr="00557A06">
        <w:rPr>
          <w:rFonts w:ascii="Arial" w:eastAsia="MS Mincho" w:hAnsi="Arial" w:cs="Arial"/>
        </w:rPr>
        <w:t xml:space="preserve"> neonatal target of less than 1</w:t>
      </w:r>
      <w:r w:rsidR="00965946">
        <w:rPr>
          <w:rFonts w:ascii="Arial" w:eastAsia="MS Mincho" w:hAnsi="Arial" w:cs="Arial"/>
        </w:rPr>
        <w:t>2</w:t>
      </w:r>
      <w:r w:rsidRPr="00557A06">
        <w:rPr>
          <w:rFonts w:ascii="Arial" w:eastAsia="MS Mincho" w:hAnsi="Arial" w:cs="Arial"/>
        </w:rPr>
        <w:t xml:space="preserve"> are Kiribati (24), Nauru (23), FSM (19), Tuvalu (18), Republic of Marshall Islands (17), Niue (13), Vanuat</w:t>
      </w:r>
      <w:r w:rsidR="00965946">
        <w:rPr>
          <w:rFonts w:ascii="Arial" w:eastAsia="MS Mincho" w:hAnsi="Arial" w:cs="Arial"/>
        </w:rPr>
        <w:t>u and the Solomon Islands at 12</w:t>
      </w:r>
      <w:r w:rsidRPr="00557A06">
        <w:rPr>
          <w:rFonts w:ascii="Arial" w:eastAsia="MS Mincho" w:hAnsi="Arial" w:cs="Arial"/>
        </w:rPr>
        <w:t xml:space="preserve">.   </w:t>
      </w:r>
    </w:p>
    <w:p w14:paraId="5115691E" w14:textId="2A09162E" w:rsidR="00C12B29" w:rsidRPr="00557A06" w:rsidRDefault="00D56379" w:rsidP="00B23823">
      <w:pPr>
        <w:pStyle w:val="Header"/>
        <w:pBdr>
          <w:bottom w:val="single" w:sz="4" w:space="1" w:color="auto"/>
        </w:pBdr>
        <w:tabs>
          <w:tab w:val="left" w:pos="1080"/>
          <w:tab w:val="left" w:pos="2340"/>
        </w:tabs>
        <w:spacing w:before="120" w:after="120"/>
        <w:jc w:val="both"/>
        <w:rPr>
          <w:rFonts w:ascii="Arial" w:eastAsia="MS Mincho" w:hAnsi="Arial" w:cs="Arial"/>
        </w:rPr>
      </w:pPr>
      <w:r w:rsidRPr="00557A06">
        <w:rPr>
          <w:rFonts w:ascii="Arial" w:eastAsia="MS Mincho" w:hAnsi="Arial" w:cs="Arial"/>
        </w:rPr>
        <w:t xml:space="preserve">Stunting </w:t>
      </w:r>
      <w:r w:rsidR="00A97C8F">
        <w:rPr>
          <w:rFonts w:ascii="Arial" w:eastAsia="MS Mincho" w:hAnsi="Arial" w:cs="Arial"/>
        </w:rPr>
        <w:t>in</w:t>
      </w:r>
      <w:r w:rsidRPr="00557A06">
        <w:rPr>
          <w:rFonts w:ascii="Arial" w:eastAsia="MS Mincho" w:hAnsi="Arial" w:cs="Arial"/>
        </w:rPr>
        <w:t xml:space="preserve"> children under five is highest in Solomon Islands (33%) and Vanuatu (29%), along with Nauru (24%).  </w:t>
      </w:r>
      <w:r w:rsidR="00A97C8F">
        <w:rPr>
          <w:rFonts w:ascii="Arial" w:eastAsia="MS Mincho" w:hAnsi="Arial" w:cs="Arial"/>
        </w:rPr>
        <w:t>Seven</w:t>
      </w:r>
      <w:r w:rsidRPr="00557A06">
        <w:rPr>
          <w:rFonts w:ascii="Arial" w:eastAsia="MS Mincho" w:hAnsi="Arial" w:cs="Arial"/>
        </w:rPr>
        <w:t xml:space="preserve"> PICTs do not have data on stunting making it difficult to assess the extent of the problem.  </w:t>
      </w:r>
    </w:p>
    <w:p w14:paraId="28218DD4" w14:textId="2DD2F69E" w:rsidR="0055456A" w:rsidRDefault="00D56379" w:rsidP="00B23823">
      <w:pPr>
        <w:pStyle w:val="Header"/>
        <w:pBdr>
          <w:bottom w:val="single" w:sz="4" w:space="1" w:color="auto"/>
        </w:pBdr>
        <w:tabs>
          <w:tab w:val="left" w:pos="1080"/>
          <w:tab w:val="left" w:pos="2340"/>
        </w:tabs>
        <w:spacing w:before="120" w:after="120"/>
        <w:jc w:val="both"/>
        <w:rPr>
          <w:rFonts w:ascii="Arial" w:eastAsia="MS Mincho" w:hAnsi="Arial" w:cs="Arial"/>
        </w:rPr>
      </w:pPr>
      <w:r w:rsidRPr="00557A06">
        <w:rPr>
          <w:rFonts w:ascii="Arial" w:eastAsia="MS Mincho" w:hAnsi="Arial" w:cs="Arial"/>
        </w:rPr>
        <w:t>Maternal mortality varies significantly across the 14 PICTs.  Half of PICTs do not have data on maternal mortality.  Of the remaining seven, maternal mortality ranges from 30 per 100,000 live b</w:t>
      </w:r>
      <w:r w:rsidR="00B54482">
        <w:rPr>
          <w:rFonts w:ascii="Arial" w:eastAsia="MS Mincho" w:hAnsi="Arial" w:cs="Arial"/>
        </w:rPr>
        <w:t xml:space="preserve">irths in Fiji to 124 in Tonga. </w:t>
      </w:r>
      <w:r w:rsidRPr="00557A06">
        <w:rPr>
          <w:rFonts w:ascii="Arial" w:eastAsia="MS Mincho" w:hAnsi="Arial" w:cs="Arial"/>
        </w:rPr>
        <w:t xml:space="preserve">The high levels of maternal and neonatal mortality are due to high adolescent birth rates; poor health and nutritional status of women; limited supply, utilization and quality of core essential reproductive, maternal, newborn, child and adolescent health services; poor hygiene and sanitation, and limited availability and quality of community based care, outreach, and supportive supervision and referral systems. </w:t>
      </w:r>
    </w:p>
    <w:p w14:paraId="5C40E0C4" w14:textId="64E09771" w:rsidR="000461D6" w:rsidRDefault="00A97C8F" w:rsidP="00B23823">
      <w:pPr>
        <w:pStyle w:val="Header"/>
        <w:pBdr>
          <w:bottom w:val="single" w:sz="4" w:space="1" w:color="auto"/>
        </w:pBdr>
        <w:tabs>
          <w:tab w:val="left" w:pos="1080"/>
          <w:tab w:val="left" w:pos="2340"/>
        </w:tabs>
        <w:spacing w:before="120" w:after="120"/>
        <w:jc w:val="both"/>
        <w:rPr>
          <w:rFonts w:ascii="Arial" w:hAnsi="Arial" w:cs="Arial"/>
          <w:lang w:val="en"/>
        </w:rPr>
      </w:pPr>
      <w:r>
        <w:rPr>
          <w:rFonts w:ascii="Arial" w:eastAsia="MS Mincho" w:hAnsi="Arial" w:cs="Arial"/>
        </w:rPr>
        <w:t>Health p</w:t>
      </w:r>
      <w:r w:rsidR="008913DE">
        <w:rPr>
          <w:rFonts w:ascii="Arial" w:eastAsia="MS Mincho" w:hAnsi="Arial" w:cs="Arial"/>
        </w:rPr>
        <w:t>olicy</w:t>
      </w:r>
      <w:r w:rsidR="006D265A" w:rsidRPr="00557A06">
        <w:rPr>
          <w:rFonts w:ascii="Arial" w:hAnsi="Arial" w:cs="Arial"/>
          <w:lang w:val="en"/>
        </w:rPr>
        <w:t xml:space="preserve"> can be defined as the "decisions, plans, and actions that are undertaken to achieve specific </w:t>
      </w:r>
      <w:r w:rsidR="0011029A">
        <w:rPr>
          <w:rFonts w:ascii="Arial" w:hAnsi="Arial" w:cs="Arial"/>
          <w:lang w:val="en"/>
        </w:rPr>
        <w:t xml:space="preserve">health care </w:t>
      </w:r>
      <w:r w:rsidR="006D265A" w:rsidRPr="00557A06">
        <w:rPr>
          <w:rFonts w:ascii="Arial" w:hAnsi="Arial" w:cs="Arial"/>
          <w:lang w:val="en"/>
        </w:rPr>
        <w:t xml:space="preserve">goals within a </w:t>
      </w:r>
      <w:r w:rsidR="006D265A">
        <w:rPr>
          <w:rFonts w:ascii="Arial" w:hAnsi="Arial" w:cs="Arial"/>
          <w:lang w:val="en"/>
        </w:rPr>
        <w:t>country</w:t>
      </w:r>
      <w:r>
        <w:rPr>
          <w:rFonts w:ascii="Arial" w:hAnsi="Arial" w:cs="Arial"/>
          <w:lang w:val="en"/>
        </w:rPr>
        <w:t>”</w:t>
      </w:r>
      <w:r w:rsidR="006D265A" w:rsidRPr="00557A06">
        <w:rPr>
          <w:rFonts w:ascii="Arial" w:hAnsi="Arial" w:cs="Arial"/>
          <w:lang w:val="en"/>
        </w:rPr>
        <w:t xml:space="preserve">. Explicit health policy defines a vision for the future; it outlines priorities and the expected roles of different groups; and it builds consensus </w:t>
      </w:r>
      <w:r w:rsidR="00670CEE">
        <w:rPr>
          <w:rFonts w:ascii="Arial" w:hAnsi="Arial" w:cs="Arial"/>
          <w:lang w:val="en"/>
        </w:rPr>
        <w:t xml:space="preserve">and informs people and it is the basis for government action and resource allocation. </w:t>
      </w:r>
    </w:p>
    <w:p w14:paraId="177891EE" w14:textId="5BF88C70" w:rsidR="006D265A" w:rsidRPr="00557A06" w:rsidRDefault="006D265A" w:rsidP="00B23823">
      <w:pPr>
        <w:pStyle w:val="Header"/>
        <w:pBdr>
          <w:bottom w:val="single" w:sz="4" w:space="1" w:color="auto"/>
        </w:pBdr>
        <w:tabs>
          <w:tab w:val="left" w:pos="1080"/>
          <w:tab w:val="left" w:pos="2340"/>
        </w:tabs>
        <w:spacing w:before="120" w:after="120"/>
        <w:jc w:val="both"/>
        <w:rPr>
          <w:rFonts w:ascii="Arial" w:hAnsi="Arial" w:cs="Arial"/>
          <w:lang w:val="en"/>
        </w:rPr>
      </w:pPr>
      <w:r w:rsidRPr="00557A06">
        <w:rPr>
          <w:rFonts w:ascii="Arial" w:hAnsi="Arial" w:cs="Arial"/>
          <w:lang w:val="en"/>
        </w:rPr>
        <w:lastRenderedPageBreak/>
        <w:t xml:space="preserve">Health-related policy </w:t>
      </w:r>
      <w:r w:rsidR="00783D99">
        <w:rPr>
          <w:rFonts w:ascii="Arial" w:hAnsi="Arial" w:cs="Arial"/>
          <w:lang w:val="en"/>
        </w:rPr>
        <w:t>plays important and vital role</w:t>
      </w:r>
      <w:r w:rsidR="00A97C8F">
        <w:rPr>
          <w:rFonts w:ascii="Arial" w:hAnsi="Arial" w:cs="Arial"/>
          <w:lang w:val="en"/>
        </w:rPr>
        <w:t>s</w:t>
      </w:r>
      <w:r w:rsidR="00783D99">
        <w:rPr>
          <w:rFonts w:ascii="Arial" w:hAnsi="Arial" w:cs="Arial"/>
          <w:lang w:val="en"/>
        </w:rPr>
        <w:t xml:space="preserve"> for </w:t>
      </w:r>
      <w:r w:rsidRPr="00557A06">
        <w:rPr>
          <w:rFonts w:ascii="Arial" w:hAnsi="Arial" w:cs="Arial"/>
          <w:lang w:val="en"/>
        </w:rPr>
        <w:t xml:space="preserve">program implementation and to </w:t>
      </w:r>
      <w:r w:rsidR="00783D99">
        <w:rPr>
          <w:rFonts w:ascii="Arial" w:hAnsi="Arial" w:cs="Arial"/>
          <w:lang w:val="en"/>
        </w:rPr>
        <w:t xml:space="preserve">health systems </w:t>
      </w:r>
      <w:r w:rsidR="00724532">
        <w:rPr>
          <w:rFonts w:ascii="Arial" w:hAnsi="Arial" w:cs="Arial"/>
          <w:lang w:val="en"/>
        </w:rPr>
        <w:t xml:space="preserve">improvement </w:t>
      </w:r>
      <w:r w:rsidR="00783D99">
        <w:rPr>
          <w:rFonts w:ascii="Arial" w:hAnsi="Arial" w:cs="Arial"/>
          <w:lang w:val="en"/>
        </w:rPr>
        <w:t xml:space="preserve">and </w:t>
      </w:r>
      <w:r w:rsidRPr="00557A06">
        <w:rPr>
          <w:rFonts w:ascii="Arial" w:hAnsi="Arial" w:cs="Arial"/>
          <w:lang w:val="en"/>
        </w:rPr>
        <w:t>health outcomes</w:t>
      </w:r>
      <w:r w:rsidR="00965946">
        <w:rPr>
          <w:rFonts w:ascii="Arial" w:hAnsi="Arial" w:cs="Arial"/>
          <w:lang w:val="en"/>
        </w:rPr>
        <w:t>.</w:t>
      </w:r>
      <w:r w:rsidRPr="00557A06">
        <w:rPr>
          <w:rFonts w:ascii="Arial" w:hAnsi="Arial" w:cs="Arial"/>
          <w:lang w:val="en"/>
        </w:rPr>
        <w:t xml:space="preserve"> A supportive policy environment will facilitate the scale-up of health interventions, reduce mortality, and improve the health outcomes.</w:t>
      </w:r>
    </w:p>
    <w:p w14:paraId="6E5D8183" w14:textId="16CC166F" w:rsidR="000461D6" w:rsidRDefault="00D56379" w:rsidP="00B23823">
      <w:pPr>
        <w:pStyle w:val="Header"/>
        <w:pBdr>
          <w:bottom w:val="single" w:sz="4" w:space="1" w:color="auto"/>
        </w:pBdr>
        <w:tabs>
          <w:tab w:val="left" w:pos="1080"/>
          <w:tab w:val="left" w:pos="2340"/>
        </w:tabs>
        <w:spacing w:before="120" w:after="120"/>
        <w:jc w:val="both"/>
        <w:rPr>
          <w:rFonts w:ascii="Arial" w:eastAsia="MS Mincho" w:hAnsi="Arial" w:cs="Arial"/>
        </w:rPr>
      </w:pPr>
      <w:r w:rsidRPr="00392E1D">
        <w:rPr>
          <w:rFonts w:ascii="Arial" w:eastAsia="MS Mincho" w:hAnsi="Arial" w:cs="Arial"/>
        </w:rPr>
        <w:t>The overarching strategic approach for UNICEF between 2018 and 2022 will be health system strengthening (HSS).</w:t>
      </w:r>
      <w:r w:rsidRPr="00557A06">
        <w:rPr>
          <w:rFonts w:ascii="Arial" w:eastAsia="MS Mincho" w:hAnsi="Arial" w:cs="Arial"/>
        </w:rPr>
        <w:t xml:space="preserve">  </w:t>
      </w:r>
      <w:r w:rsidR="004C657B" w:rsidRPr="00557A06">
        <w:rPr>
          <w:rFonts w:ascii="Arial" w:eastAsia="MS Mincho" w:hAnsi="Arial" w:cs="Arial"/>
        </w:rPr>
        <w:t>Recognizing</w:t>
      </w:r>
      <w:r w:rsidRPr="00557A06">
        <w:rPr>
          <w:rFonts w:ascii="Arial" w:eastAsia="MS Mincho" w:hAnsi="Arial" w:cs="Arial"/>
        </w:rPr>
        <w:t xml:space="preserve"> that the obligation for the delivery of public health services is with the PICT governments, and keeping sustainability at the </w:t>
      </w:r>
      <w:proofErr w:type="spellStart"/>
      <w:r w:rsidRPr="00557A06">
        <w:rPr>
          <w:rFonts w:ascii="Arial" w:eastAsia="MS Mincho" w:hAnsi="Arial" w:cs="Arial"/>
        </w:rPr>
        <w:t>centre</w:t>
      </w:r>
      <w:proofErr w:type="spellEnd"/>
      <w:r w:rsidRPr="00557A06">
        <w:rPr>
          <w:rFonts w:ascii="Arial" w:eastAsia="MS Mincho" w:hAnsi="Arial" w:cs="Arial"/>
        </w:rPr>
        <w:t xml:space="preserve"> of its work, the Ministry of Health will be in the forefront of UNICEF Pacific’s programme actions.  UNICEF will target its technical and financial resources toward strengthening the six pillars within the HSS framework (quality of service delivery, HIS, finances, human resources, supply and logistics, governance/leadership) to improve public health delivery systems.  In this way, access, supply and quality of critical</w:t>
      </w:r>
      <w:r w:rsidR="00965946">
        <w:rPr>
          <w:rFonts w:ascii="Arial" w:eastAsia="MS Mincho" w:hAnsi="Arial" w:cs="Arial"/>
        </w:rPr>
        <w:t xml:space="preserve"> health services will improve. S</w:t>
      </w:r>
      <w:r w:rsidR="00B20E11">
        <w:rPr>
          <w:rFonts w:ascii="Arial" w:eastAsia="MS Mincho" w:hAnsi="Arial" w:cs="Arial"/>
        </w:rPr>
        <w:t xml:space="preserve">upportive, appropriate evidence based health </w:t>
      </w:r>
      <w:r w:rsidR="00A3461D">
        <w:rPr>
          <w:rFonts w:ascii="Arial" w:eastAsia="MS Mincho" w:hAnsi="Arial" w:cs="Arial"/>
        </w:rPr>
        <w:t>policies</w:t>
      </w:r>
      <w:r w:rsidR="00B03D41">
        <w:rPr>
          <w:rFonts w:ascii="Arial" w:eastAsia="MS Mincho" w:hAnsi="Arial" w:cs="Arial"/>
        </w:rPr>
        <w:t xml:space="preserve"> and strategies </w:t>
      </w:r>
      <w:r w:rsidR="00A3461D">
        <w:rPr>
          <w:rFonts w:ascii="Arial" w:eastAsia="MS Mincho" w:hAnsi="Arial" w:cs="Arial"/>
        </w:rPr>
        <w:t>are</w:t>
      </w:r>
      <w:r w:rsidR="00004E07">
        <w:rPr>
          <w:rFonts w:ascii="Arial" w:eastAsia="MS Mincho" w:hAnsi="Arial" w:cs="Arial"/>
        </w:rPr>
        <w:t xml:space="preserve"> critical for the outcome</w:t>
      </w:r>
      <w:r w:rsidR="00A3461D">
        <w:rPr>
          <w:rFonts w:ascii="Arial" w:eastAsia="MS Mincho" w:hAnsi="Arial" w:cs="Arial"/>
        </w:rPr>
        <w:t>/ results of the UNICEF new country programme.</w:t>
      </w:r>
      <w:r w:rsidR="00004E07">
        <w:rPr>
          <w:rFonts w:ascii="Arial" w:eastAsia="MS Mincho" w:hAnsi="Arial" w:cs="Arial"/>
        </w:rPr>
        <w:t xml:space="preserve"> </w:t>
      </w:r>
    </w:p>
    <w:p w14:paraId="11113425" w14:textId="1D5FDDB7" w:rsidR="00002B62" w:rsidRDefault="00A97C8F" w:rsidP="00B23823">
      <w:pPr>
        <w:pStyle w:val="Header"/>
        <w:pBdr>
          <w:bottom w:val="single" w:sz="4" w:space="1" w:color="auto"/>
        </w:pBdr>
        <w:tabs>
          <w:tab w:val="left" w:pos="1080"/>
          <w:tab w:val="left" w:pos="2340"/>
        </w:tabs>
        <w:spacing w:before="120" w:after="120"/>
        <w:jc w:val="both"/>
        <w:rPr>
          <w:rFonts w:ascii="Arial" w:hAnsi="Arial" w:cs="Arial"/>
          <w:bCs/>
        </w:rPr>
      </w:pPr>
      <w:r>
        <w:rPr>
          <w:rFonts w:ascii="Arial" w:hAnsi="Arial" w:cs="Arial"/>
          <w:bCs/>
        </w:rPr>
        <w:t>UNICEF P</w:t>
      </w:r>
      <w:r w:rsidR="00D56379" w:rsidRPr="00557A06">
        <w:rPr>
          <w:rFonts w:ascii="Arial" w:hAnsi="Arial" w:cs="Arial"/>
          <w:bCs/>
        </w:rPr>
        <w:t xml:space="preserve">acific is seeking a consultant to collect and review the </w:t>
      </w:r>
      <w:r w:rsidR="00DA6A4B">
        <w:rPr>
          <w:rFonts w:ascii="Arial" w:hAnsi="Arial" w:cs="Arial"/>
          <w:bCs/>
        </w:rPr>
        <w:t xml:space="preserve">maternal, neonatal, child health and nutrition </w:t>
      </w:r>
      <w:r w:rsidR="00D56379" w:rsidRPr="00557A06">
        <w:rPr>
          <w:rFonts w:ascii="Arial" w:hAnsi="Arial" w:cs="Arial"/>
          <w:bCs/>
        </w:rPr>
        <w:t>policies</w:t>
      </w:r>
      <w:r w:rsidR="00670CEE">
        <w:rPr>
          <w:rFonts w:ascii="Arial" w:hAnsi="Arial" w:cs="Arial"/>
          <w:bCs/>
        </w:rPr>
        <w:t xml:space="preserve"> and, where relevant, </w:t>
      </w:r>
      <w:r w:rsidR="00FE1FDB" w:rsidRPr="00557A06">
        <w:rPr>
          <w:rFonts w:ascii="Arial" w:hAnsi="Arial" w:cs="Arial"/>
          <w:bCs/>
        </w:rPr>
        <w:t xml:space="preserve">strategies </w:t>
      </w:r>
      <w:r w:rsidR="00D56379" w:rsidRPr="00557A06">
        <w:rPr>
          <w:rFonts w:ascii="Arial" w:hAnsi="Arial" w:cs="Arial"/>
          <w:bCs/>
        </w:rPr>
        <w:t xml:space="preserve">in all 14 </w:t>
      </w:r>
      <w:r w:rsidR="00670CEE">
        <w:rPr>
          <w:rFonts w:ascii="Arial" w:hAnsi="Arial" w:cs="Arial"/>
          <w:bCs/>
        </w:rPr>
        <w:t xml:space="preserve">Pacific </w:t>
      </w:r>
      <w:r w:rsidR="00D56379" w:rsidRPr="00557A06">
        <w:rPr>
          <w:rFonts w:ascii="Arial" w:hAnsi="Arial" w:cs="Arial"/>
          <w:bCs/>
        </w:rPr>
        <w:t xml:space="preserve">countries, </w:t>
      </w:r>
      <w:r w:rsidR="00736479" w:rsidRPr="00557A06">
        <w:rPr>
          <w:rFonts w:ascii="Arial" w:hAnsi="Arial" w:cs="Arial"/>
          <w:bCs/>
        </w:rPr>
        <w:t>identif</w:t>
      </w:r>
      <w:r w:rsidR="00736479">
        <w:rPr>
          <w:rFonts w:ascii="Arial" w:hAnsi="Arial" w:cs="Arial"/>
          <w:bCs/>
        </w:rPr>
        <w:t>ying</w:t>
      </w:r>
      <w:r w:rsidR="00D56379" w:rsidRPr="00557A06">
        <w:rPr>
          <w:rFonts w:ascii="Arial" w:hAnsi="Arial" w:cs="Arial"/>
          <w:bCs/>
        </w:rPr>
        <w:t xml:space="preserve"> the gaps in policy related to new-born, infant, maternal, under 5 </w:t>
      </w:r>
      <w:r w:rsidR="00670CEE">
        <w:rPr>
          <w:rFonts w:ascii="Arial" w:hAnsi="Arial" w:cs="Arial"/>
          <w:bCs/>
        </w:rPr>
        <w:t xml:space="preserve">health </w:t>
      </w:r>
      <w:r w:rsidR="00D56379" w:rsidRPr="00557A06">
        <w:rPr>
          <w:rFonts w:ascii="Arial" w:hAnsi="Arial" w:cs="Arial"/>
          <w:bCs/>
        </w:rPr>
        <w:t>and nutrition areas</w:t>
      </w:r>
      <w:r w:rsidR="00965946">
        <w:rPr>
          <w:rFonts w:ascii="Arial" w:hAnsi="Arial" w:cs="Arial"/>
          <w:bCs/>
        </w:rPr>
        <w:t xml:space="preserve"> </w:t>
      </w:r>
      <w:r w:rsidR="00D56379" w:rsidRPr="00557A06">
        <w:rPr>
          <w:rFonts w:ascii="Arial" w:hAnsi="Arial" w:cs="Arial"/>
          <w:bCs/>
        </w:rPr>
        <w:t>and to</w:t>
      </w:r>
      <w:r w:rsidR="00965946">
        <w:rPr>
          <w:rFonts w:ascii="Arial" w:hAnsi="Arial" w:cs="Arial"/>
          <w:bCs/>
        </w:rPr>
        <w:t xml:space="preserve"> provide</w:t>
      </w:r>
      <w:r w:rsidR="00D56379" w:rsidRPr="00557A06">
        <w:rPr>
          <w:rFonts w:ascii="Arial" w:hAnsi="Arial" w:cs="Arial"/>
          <w:bCs/>
        </w:rPr>
        <w:t xml:space="preserve"> </w:t>
      </w:r>
      <w:r w:rsidR="00DA6A4B">
        <w:rPr>
          <w:rFonts w:ascii="Arial" w:hAnsi="Arial" w:cs="Arial"/>
          <w:bCs/>
        </w:rPr>
        <w:t xml:space="preserve">country specific </w:t>
      </w:r>
      <w:r w:rsidR="00D56379" w:rsidRPr="00557A06">
        <w:rPr>
          <w:rFonts w:ascii="Arial" w:hAnsi="Arial" w:cs="Arial"/>
          <w:bCs/>
        </w:rPr>
        <w:t>recommendation</w:t>
      </w:r>
      <w:r w:rsidR="00DA6A4B">
        <w:rPr>
          <w:rFonts w:ascii="Arial" w:hAnsi="Arial" w:cs="Arial"/>
          <w:bCs/>
        </w:rPr>
        <w:t>s</w:t>
      </w:r>
      <w:r w:rsidR="00D56379" w:rsidRPr="00557A06">
        <w:rPr>
          <w:rFonts w:ascii="Arial" w:hAnsi="Arial" w:cs="Arial"/>
          <w:bCs/>
        </w:rPr>
        <w:t xml:space="preserve"> </w:t>
      </w:r>
      <w:r>
        <w:rPr>
          <w:rFonts w:ascii="Arial" w:hAnsi="Arial" w:cs="Arial"/>
          <w:bCs/>
        </w:rPr>
        <w:t xml:space="preserve">to develop or </w:t>
      </w:r>
      <w:r w:rsidR="00DA6A4B">
        <w:rPr>
          <w:rFonts w:ascii="Arial" w:hAnsi="Arial" w:cs="Arial"/>
          <w:bCs/>
        </w:rPr>
        <w:t>improve the policies</w:t>
      </w:r>
      <w:r>
        <w:rPr>
          <w:rFonts w:ascii="Arial" w:hAnsi="Arial" w:cs="Arial"/>
          <w:bCs/>
        </w:rPr>
        <w:t xml:space="preserve"> to ensure they are</w:t>
      </w:r>
      <w:r w:rsidR="00DA6A4B">
        <w:rPr>
          <w:rFonts w:ascii="Arial" w:hAnsi="Arial" w:cs="Arial"/>
          <w:bCs/>
        </w:rPr>
        <w:t xml:space="preserve"> </w:t>
      </w:r>
      <w:r>
        <w:rPr>
          <w:rFonts w:ascii="Arial" w:hAnsi="Arial" w:cs="Arial"/>
          <w:bCs/>
        </w:rPr>
        <w:t>aligned with</w:t>
      </w:r>
      <w:r w:rsidR="00DA6A4B">
        <w:rPr>
          <w:rFonts w:ascii="Arial" w:hAnsi="Arial" w:cs="Arial"/>
          <w:bCs/>
        </w:rPr>
        <w:t xml:space="preserve"> evidence based </w:t>
      </w:r>
      <w:r w:rsidR="00D56379" w:rsidRPr="00557A06">
        <w:rPr>
          <w:rFonts w:ascii="Arial" w:hAnsi="Arial" w:cs="Arial"/>
          <w:bCs/>
        </w:rPr>
        <w:t>global best practices</w:t>
      </w:r>
      <w:r w:rsidR="00670CEE">
        <w:rPr>
          <w:rFonts w:ascii="Arial" w:hAnsi="Arial" w:cs="Arial"/>
          <w:bCs/>
        </w:rPr>
        <w:t xml:space="preserve"> including the SDGs</w:t>
      </w:r>
      <w:r w:rsidR="00D56379" w:rsidRPr="00557A06">
        <w:rPr>
          <w:rFonts w:ascii="Arial" w:hAnsi="Arial" w:cs="Arial"/>
          <w:bCs/>
        </w:rPr>
        <w:t xml:space="preserve">.  </w:t>
      </w:r>
      <w:r w:rsidR="001220F2">
        <w:rPr>
          <w:rFonts w:ascii="Arial" w:hAnsi="Arial" w:cs="Arial"/>
          <w:bCs/>
        </w:rPr>
        <w:t xml:space="preserve">Based on the </w:t>
      </w:r>
      <w:r w:rsidR="00B03D41">
        <w:rPr>
          <w:rFonts w:ascii="Arial" w:hAnsi="Arial" w:cs="Arial"/>
          <w:bCs/>
        </w:rPr>
        <w:t xml:space="preserve">health policy </w:t>
      </w:r>
      <w:r>
        <w:rPr>
          <w:rFonts w:ascii="Arial" w:hAnsi="Arial" w:cs="Arial"/>
          <w:bCs/>
        </w:rPr>
        <w:t>review findings UNICEF P</w:t>
      </w:r>
      <w:r w:rsidR="001220F2">
        <w:rPr>
          <w:rFonts w:ascii="Arial" w:hAnsi="Arial" w:cs="Arial"/>
          <w:bCs/>
        </w:rPr>
        <w:t xml:space="preserve">acific will develop an advocacy and technical assistance plan to </w:t>
      </w:r>
      <w:r w:rsidR="00670CEE">
        <w:rPr>
          <w:rFonts w:ascii="Arial" w:hAnsi="Arial" w:cs="Arial"/>
          <w:bCs/>
        </w:rPr>
        <w:t>strengthen the policy and legislative environment</w:t>
      </w:r>
      <w:r w:rsidR="001220F2">
        <w:rPr>
          <w:rFonts w:ascii="Arial" w:hAnsi="Arial" w:cs="Arial"/>
          <w:bCs/>
        </w:rPr>
        <w:t xml:space="preserve">. </w:t>
      </w:r>
    </w:p>
    <w:p w14:paraId="7E6CC8B8" w14:textId="77777777" w:rsidR="00B03D41" w:rsidRPr="00B03D41" w:rsidRDefault="00B03D41" w:rsidP="00B23823">
      <w:pPr>
        <w:pStyle w:val="Header"/>
        <w:pBdr>
          <w:bottom w:val="single" w:sz="4" w:space="1" w:color="auto"/>
        </w:pBdr>
        <w:tabs>
          <w:tab w:val="left" w:pos="1080"/>
          <w:tab w:val="left" w:pos="2340"/>
        </w:tabs>
        <w:spacing w:before="120" w:after="120"/>
        <w:jc w:val="both"/>
        <w:rPr>
          <w:rFonts w:ascii="Arial" w:hAnsi="Arial" w:cs="Arial"/>
          <w:bCs/>
        </w:rPr>
      </w:pPr>
    </w:p>
    <w:p w14:paraId="4687FE07" w14:textId="77777777" w:rsidR="00B20E11" w:rsidRDefault="00B20E11" w:rsidP="003728A8">
      <w:pPr>
        <w:pStyle w:val="Header"/>
        <w:tabs>
          <w:tab w:val="left" w:pos="1080"/>
          <w:tab w:val="left" w:pos="2340"/>
        </w:tabs>
        <w:spacing w:line="276" w:lineRule="auto"/>
        <w:jc w:val="both"/>
        <w:rPr>
          <w:rFonts w:ascii="Arial" w:hAnsi="Arial" w:cs="Arial"/>
          <w:b/>
        </w:rPr>
      </w:pPr>
    </w:p>
    <w:p w14:paraId="7E73A9CB" w14:textId="76AC8213" w:rsidR="00D46C07" w:rsidRPr="00557A06" w:rsidRDefault="00944013" w:rsidP="003728A8">
      <w:pPr>
        <w:pStyle w:val="Header"/>
        <w:tabs>
          <w:tab w:val="left" w:pos="1080"/>
          <w:tab w:val="left" w:pos="2340"/>
        </w:tabs>
        <w:spacing w:line="276" w:lineRule="auto"/>
        <w:jc w:val="both"/>
        <w:rPr>
          <w:rFonts w:ascii="Arial" w:hAnsi="Arial" w:cs="Arial"/>
        </w:rPr>
      </w:pPr>
      <w:r w:rsidRPr="00557A06">
        <w:rPr>
          <w:rFonts w:ascii="Arial" w:hAnsi="Arial" w:cs="Arial"/>
          <w:b/>
        </w:rPr>
        <w:t xml:space="preserve">Purpose of Assignment:  </w:t>
      </w:r>
    </w:p>
    <w:p w14:paraId="75A3FC54" w14:textId="1C16EA81" w:rsidR="00E27A5E" w:rsidRPr="00557A06" w:rsidRDefault="00E27A5E" w:rsidP="003728A8">
      <w:pPr>
        <w:tabs>
          <w:tab w:val="center" w:pos="4680"/>
        </w:tabs>
        <w:jc w:val="both"/>
        <w:rPr>
          <w:rFonts w:ascii="Arial" w:hAnsi="Arial" w:cs="Arial"/>
        </w:rPr>
      </w:pPr>
    </w:p>
    <w:p w14:paraId="042DC0AE" w14:textId="420FFCBF" w:rsidR="00A97C8F" w:rsidRDefault="00A97C8F" w:rsidP="00A97C8F">
      <w:pPr>
        <w:tabs>
          <w:tab w:val="center" w:pos="4680"/>
        </w:tabs>
        <w:spacing w:before="120" w:after="120"/>
        <w:jc w:val="both"/>
        <w:rPr>
          <w:rFonts w:ascii="Arial" w:hAnsi="Arial" w:cs="Arial"/>
        </w:rPr>
      </w:pPr>
      <w:r>
        <w:rPr>
          <w:rFonts w:ascii="Arial" w:hAnsi="Arial" w:cs="Arial"/>
        </w:rPr>
        <w:t xml:space="preserve">The assignment is to give a comprehensive overview of the status of MNCH and Nutrition policies across the Pacific.  Once a baseline of information is compiled, actions can be systematically taken to fill gaps and strengthen policies.  The assignment will aim to: </w:t>
      </w:r>
    </w:p>
    <w:p w14:paraId="601866FB" w14:textId="1D9057C9" w:rsidR="00095785" w:rsidRPr="00A97C8F" w:rsidRDefault="00A97C8F" w:rsidP="00A97C8F">
      <w:pPr>
        <w:pStyle w:val="ListParagraph"/>
        <w:numPr>
          <w:ilvl w:val="0"/>
          <w:numId w:val="9"/>
        </w:numPr>
        <w:tabs>
          <w:tab w:val="center" w:pos="4680"/>
        </w:tabs>
        <w:spacing w:before="120" w:after="120"/>
        <w:jc w:val="both"/>
        <w:rPr>
          <w:rFonts w:ascii="Arial" w:hAnsi="Arial" w:cs="Arial"/>
        </w:rPr>
      </w:pPr>
      <w:r>
        <w:rPr>
          <w:rFonts w:ascii="Arial" w:hAnsi="Arial" w:cs="Arial"/>
        </w:rPr>
        <w:t>Create b</w:t>
      </w:r>
      <w:r w:rsidR="00095785" w:rsidRPr="00A97C8F">
        <w:rPr>
          <w:rFonts w:ascii="Arial" w:hAnsi="Arial" w:cs="Arial"/>
        </w:rPr>
        <w:t>ase line information on the availability of national health poli</w:t>
      </w:r>
      <w:r w:rsidR="0034706A" w:rsidRPr="00A97C8F">
        <w:rPr>
          <w:rFonts w:ascii="Arial" w:hAnsi="Arial" w:cs="Arial"/>
        </w:rPr>
        <w:t>cies</w:t>
      </w:r>
      <w:r w:rsidR="00965946">
        <w:rPr>
          <w:rFonts w:ascii="Arial" w:hAnsi="Arial" w:cs="Arial"/>
        </w:rPr>
        <w:t>, legislation,</w:t>
      </w:r>
      <w:r w:rsidR="0034706A" w:rsidRPr="00A97C8F">
        <w:rPr>
          <w:rFonts w:ascii="Arial" w:hAnsi="Arial" w:cs="Arial"/>
        </w:rPr>
        <w:t xml:space="preserve"> and strategies in relation to maternal, newborn, child health and nutrition</w:t>
      </w:r>
      <w:r>
        <w:rPr>
          <w:rFonts w:ascii="Arial" w:hAnsi="Arial" w:cs="Arial"/>
        </w:rPr>
        <w:t xml:space="preserve"> in all 14 Pacific Island C</w:t>
      </w:r>
      <w:r w:rsidR="00095785" w:rsidRPr="00A97C8F">
        <w:rPr>
          <w:rFonts w:ascii="Arial" w:hAnsi="Arial" w:cs="Arial"/>
        </w:rPr>
        <w:t>ountries.</w:t>
      </w:r>
      <w:r w:rsidR="00965946">
        <w:rPr>
          <w:rFonts w:ascii="Arial" w:hAnsi="Arial" w:cs="Arial"/>
        </w:rPr>
        <w:t xml:space="preserve">  This will include broadening the scope to sectors beyond health to understand inclusion in relevant sectors (WASH, Food, Climate, Education </w:t>
      </w:r>
      <w:proofErr w:type="spellStart"/>
      <w:r w:rsidR="00965946">
        <w:rPr>
          <w:rFonts w:ascii="Arial" w:hAnsi="Arial" w:cs="Arial"/>
        </w:rPr>
        <w:t>etc</w:t>
      </w:r>
      <w:proofErr w:type="spellEnd"/>
      <w:r w:rsidR="00965946">
        <w:rPr>
          <w:rFonts w:ascii="Arial" w:hAnsi="Arial" w:cs="Arial"/>
        </w:rPr>
        <w:t>)</w:t>
      </w:r>
    </w:p>
    <w:p w14:paraId="0CA53048" w14:textId="3A765042" w:rsidR="00095785" w:rsidRPr="00557A06" w:rsidRDefault="00A97C8F" w:rsidP="00B23823">
      <w:pPr>
        <w:pStyle w:val="ListParagraph"/>
        <w:numPr>
          <w:ilvl w:val="0"/>
          <w:numId w:val="9"/>
        </w:numPr>
        <w:tabs>
          <w:tab w:val="center" w:pos="4680"/>
        </w:tabs>
        <w:spacing w:before="120" w:after="120"/>
        <w:jc w:val="both"/>
        <w:rPr>
          <w:rFonts w:ascii="Arial" w:hAnsi="Arial" w:cs="Arial"/>
        </w:rPr>
      </w:pPr>
      <w:r>
        <w:rPr>
          <w:rFonts w:ascii="Arial" w:hAnsi="Arial" w:cs="Arial"/>
        </w:rPr>
        <w:t>I</w:t>
      </w:r>
      <w:r w:rsidR="00B03D41">
        <w:rPr>
          <w:rFonts w:ascii="Arial" w:hAnsi="Arial" w:cs="Arial"/>
        </w:rPr>
        <w:t>dentify whether the available</w:t>
      </w:r>
      <w:r w:rsidR="00095785" w:rsidRPr="00557A06">
        <w:rPr>
          <w:rFonts w:ascii="Arial" w:hAnsi="Arial" w:cs="Arial"/>
        </w:rPr>
        <w:t xml:space="preserve"> policies</w:t>
      </w:r>
      <w:r w:rsidR="00965946">
        <w:rPr>
          <w:rFonts w:ascii="Arial" w:hAnsi="Arial" w:cs="Arial"/>
        </w:rPr>
        <w:t>, legislation, and</w:t>
      </w:r>
      <w:r w:rsidR="00062305" w:rsidRPr="00557A06">
        <w:rPr>
          <w:rFonts w:ascii="Arial" w:hAnsi="Arial" w:cs="Arial"/>
        </w:rPr>
        <w:t xml:space="preserve"> strategies </w:t>
      </w:r>
      <w:r w:rsidR="00B03D41">
        <w:rPr>
          <w:rFonts w:ascii="Arial" w:hAnsi="Arial" w:cs="Arial"/>
        </w:rPr>
        <w:t xml:space="preserve">are </w:t>
      </w:r>
      <w:r w:rsidR="008913DE">
        <w:rPr>
          <w:rFonts w:ascii="Arial" w:hAnsi="Arial" w:cs="Arial"/>
        </w:rPr>
        <w:t xml:space="preserve">inclusive </w:t>
      </w:r>
      <w:r w:rsidR="00A12FF1">
        <w:rPr>
          <w:rFonts w:ascii="Arial" w:hAnsi="Arial" w:cs="Arial"/>
        </w:rPr>
        <w:t xml:space="preserve">with </w:t>
      </w:r>
      <w:r w:rsidR="00062305" w:rsidRPr="00557A06">
        <w:rPr>
          <w:rFonts w:ascii="Arial" w:hAnsi="Arial" w:cs="Arial"/>
        </w:rPr>
        <w:t>new born, infant, maternal, under 5, EPI and nutrition</w:t>
      </w:r>
      <w:r w:rsidR="008913DE">
        <w:rPr>
          <w:rFonts w:ascii="Arial" w:hAnsi="Arial" w:cs="Arial"/>
        </w:rPr>
        <w:t xml:space="preserve"> areas</w:t>
      </w:r>
      <w:r w:rsidR="00A12FF1">
        <w:rPr>
          <w:rFonts w:ascii="Arial" w:hAnsi="Arial" w:cs="Arial"/>
        </w:rPr>
        <w:t xml:space="preserve"> and </w:t>
      </w:r>
      <w:r>
        <w:rPr>
          <w:rFonts w:ascii="Arial" w:hAnsi="Arial" w:cs="Arial"/>
        </w:rPr>
        <w:t xml:space="preserve">whether they are </w:t>
      </w:r>
      <w:r w:rsidR="00A12FF1">
        <w:rPr>
          <w:rFonts w:ascii="Arial" w:hAnsi="Arial" w:cs="Arial"/>
        </w:rPr>
        <w:t>aligned with global best practices</w:t>
      </w:r>
      <w:r>
        <w:rPr>
          <w:rFonts w:ascii="Arial" w:hAnsi="Arial" w:cs="Arial"/>
        </w:rPr>
        <w:t xml:space="preserve"> including SDGs</w:t>
      </w:r>
      <w:r w:rsidR="00965946">
        <w:rPr>
          <w:rFonts w:ascii="Arial" w:hAnsi="Arial" w:cs="Arial"/>
        </w:rPr>
        <w:t>.</w:t>
      </w:r>
    </w:p>
    <w:p w14:paraId="288FAEE8" w14:textId="09295C1B" w:rsidR="00062305" w:rsidRPr="00557A06" w:rsidRDefault="00A97C8F" w:rsidP="00B23823">
      <w:pPr>
        <w:pStyle w:val="ListParagraph"/>
        <w:numPr>
          <w:ilvl w:val="0"/>
          <w:numId w:val="9"/>
        </w:numPr>
        <w:tabs>
          <w:tab w:val="center" w:pos="4680"/>
        </w:tabs>
        <w:spacing w:before="120" w:after="120"/>
        <w:jc w:val="both"/>
        <w:rPr>
          <w:rFonts w:ascii="Arial" w:hAnsi="Arial" w:cs="Arial"/>
        </w:rPr>
      </w:pPr>
      <w:r>
        <w:rPr>
          <w:rFonts w:ascii="Arial" w:hAnsi="Arial" w:cs="Arial"/>
        </w:rPr>
        <w:t>Identify</w:t>
      </w:r>
      <w:r w:rsidR="00062305" w:rsidRPr="00557A06">
        <w:rPr>
          <w:rFonts w:ascii="Arial" w:hAnsi="Arial" w:cs="Arial"/>
        </w:rPr>
        <w:t xml:space="preserve"> the gaps in policies</w:t>
      </w:r>
      <w:r w:rsidR="00965946">
        <w:rPr>
          <w:rFonts w:ascii="Arial" w:hAnsi="Arial" w:cs="Arial"/>
        </w:rPr>
        <w:t xml:space="preserve">, legislation and </w:t>
      </w:r>
      <w:r w:rsidR="00A12FF1">
        <w:rPr>
          <w:rFonts w:ascii="Arial" w:hAnsi="Arial" w:cs="Arial"/>
        </w:rPr>
        <w:t>strategies</w:t>
      </w:r>
      <w:r w:rsidR="00066980" w:rsidRPr="00557A06">
        <w:rPr>
          <w:rFonts w:ascii="Arial" w:hAnsi="Arial" w:cs="Arial"/>
        </w:rPr>
        <w:t xml:space="preserve"> for </w:t>
      </w:r>
      <w:r w:rsidR="00A12FF1">
        <w:rPr>
          <w:rFonts w:ascii="Arial" w:hAnsi="Arial" w:cs="Arial"/>
        </w:rPr>
        <w:t>maternal neonatal, child health and nutrition.</w:t>
      </w:r>
      <w:r w:rsidR="00CA6409">
        <w:rPr>
          <w:rFonts w:ascii="Arial" w:hAnsi="Arial" w:cs="Arial"/>
        </w:rPr>
        <w:t xml:space="preserve"> </w:t>
      </w:r>
    </w:p>
    <w:p w14:paraId="2B28107A" w14:textId="12BF4058" w:rsidR="00062305" w:rsidRPr="00557A06" w:rsidRDefault="00A97C8F" w:rsidP="00B23823">
      <w:pPr>
        <w:pStyle w:val="ListParagraph"/>
        <w:numPr>
          <w:ilvl w:val="0"/>
          <w:numId w:val="9"/>
        </w:numPr>
        <w:tabs>
          <w:tab w:val="center" w:pos="4680"/>
        </w:tabs>
        <w:spacing w:before="120" w:after="120"/>
        <w:jc w:val="both"/>
        <w:rPr>
          <w:rFonts w:ascii="Arial" w:hAnsi="Arial" w:cs="Arial"/>
        </w:rPr>
      </w:pPr>
      <w:r>
        <w:rPr>
          <w:rFonts w:ascii="Arial" w:hAnsi="Arial" w:cs="Arial"/>
        </w:rPr>
        <w:t>Design a set of</w:t>
      </w:r>
      <w:r w:rsidR="00A12FF1">
        <w:rPr>
          <w:rFonts w:ascii="Arial" w:hAnsi="Arial" w:cs="Arial"/>
        </w:rPr>
        <w:t xml:space="preserve"> recommendation</w:t>
      </w:r>
      <w:r>
        <w:rPr>
          <w:rFonts w:ascii="Arial" w:hAnsi="Arial" w:cs="Arial"/>
        </w:rPr>
        <w:t>s and prioritizations</w:t>
      </w:r>
      <w:r w:rsidR="00A12FF1">
        <w:rPr>
          <w:rFonts w:ascii="Arial" w:hAnsi="Arial" w:cs="Arial"/>
        </w:rPr>
        <w:t xml:space="preserve"> by country for development/ improvement of existing policies</w:t>
      </w:r>
      <w:r w:rsidR="00965946">
        <w:rPr>
          <w:rFonts w:ascii="Arial" w:hAnsi="Arial" w:cs="Arial"/>
        </w:rPr>
        <w:t>, legislation</w:t>
      </w:r>
      <w:r w:rsidR="00002B62" w:rsidRPr="00557A06">
        <w:rPr>
          <w:rFonts w:ascii="Arial" w:hAnsi="Arial" w:cs="Arial"/>
        </w:rPr>
        <w:t xml:space="preserve"> </w:t>
      </w:r>
      <w:r w:rsidR="00A12FF1">
        <w:rPr>
          <w:rFonts w:ascii="Arial" w:hAnsi="Arial" w:cs="Arial"/>
        </w:rPr>
        <w:t>and guidelines.</w:t>
      </w:r>
      <w:r w:rsidR="00062305" w:rsidRPr="00557A06">
        <w:rPr>
          <w:rFonts w:ascii="Arial" w:hAnsi="Arial" w:cs="Arial"/>
        </w:rPr>
        <w:t xml:space="preserve"> </w:t>
      </w:r>
    </w:p>
    <w:p w14:paraId="7DA32B14" w14:textId="3768073E" w:rsidR="00002B62" w:rsidRPr="00557A06" w:rsidRDefault="00062305" w:rsidP="00B23823">
      <w:pPr>
        <w:pStyle w:val="ListParagraph"/>
        <w:numPr>
          <w:ilvl w:val="0"/>
          <w:numId w:val="9"/>
        </w:numPr>
        <w:tabs>
          <w:tab w:val="center" w:pos="4680"/>
        </w:tabs>
        <w:spacing w:before="120" w:after="120"/>
        <w:jc w:val="both"/>
        <w:rPr>
          <w:rFonts w:ascii="Arial" w:hAnsi="Arial" w:cs="Arial"/>
        </w:rPr>
      </w:pPr>
      <w:r w:rsidRPr="00557A06">
        <w:rPr>
          <w:rFonts w:ascii="Arial" w:hAnsi="Arial" w:cs="Arial"/>
        </w:rPr>
        <w:t xml:space="preserve">Disseminate the findings </w:t>
      </w:r>
      <w:r w:rsidR="00A12FF1">
        <w:rPr>
          <w:rFonts w:ascii="Arial" w:hAnsi="Arial" w:cs="Arial"/>
        </w:rPr>
        <w:t>to UNICEF.</w:t>
      </w:r>
    </w:p>
    <w:p w14:paraId="0D958C50" w14:textId="77777777" w:rsidR="003321AE" w:rsidRPr="00557A06" w:rsidRDefault="003321AE" w:rsidP="00B23823">
      <w:pPr>
        <w:pStyle w:val="Header"/>
        <w:pBdr>
          <w:bottom w:val="single" w:sz="4" w:space="1" w:color="auto"/>
        </w:pBdr>
        <w:tabs>
          <w:tab w:val="left" w:pos="1080"/>
          <w:tab w:val="left" w:pos="2340"/>
        </w:tabs>
        <w:spacing w:before="120" w:after="120" w:line="276" w:lineRule="auto"/>
        <w:jc w:val="both"/>
        <w:rPr>
          <w:rFonts w:ascii="Arial" w:hAnsi="Arial" w:cs="Arial"/>
        </w:rPr>
      </w:pPr>
    </w:p>
    <w:p w14:paraId="39F65B1E" w14:textId="2FFA29E2" w:rsidR="00133939" w:rsidRPr="00557A06" w:rsidRDefault="00944013" w:rsidP="000C7B54">
      <w:pPr>
        <w:autoSpaceDE w:val="0"/>
        <w:autoSpaceDN w:val="0"/>
        <w:adjustRightInd w:val="0"/>
        <w:spacing w:before="120" w:after="120" w:line="276" w:lineRule="auto"/>
        <w:rPr>
          <w:rFonts w:ascii="Arial" w:hAnsi="Arial" w:cs="Arial"/>
          <w:b/>
        </w:rPr>
      </w:pPr>
      <w:r w:rsidRPr="00557A06">
        <w:rPr>
          <w:rFonts w:ascii="Arial" w:hAnsi="Arial" w:cs="Arial"/>
          <w:b/>
        </w:rPr>
        <w:t xml:space="preserve">Scope of Work/ Work Assignments:  </w:t>
      </w:r>
    </w:p>
    <w:p w14:paraId="63859BA6" w14:textId="74A3A977" w:rsidR="00002B62" w:rsidRPr="00557A06" w:rsidRDefault="00002B62" w:rsidP="00B23823">
      <w:pPr>
        <w:spacing w:before="120" w:after="120"/>
        <w:jc w:val="both"/>
        <w:rPr>
          <w:rFonts w:ascii="Arial" w:hAnsi="Arial" w:cs="Arial"/>
          <w:snapToGrid w:val="0"/>
          <w:lang w:val="en-GB"/>
        </w:rPr>
      </w:pPr>
      <w:r w:rsidRPr="00557A06">
        <w:rPr>
          <w:rFonts w:ascii="Arial" w:hAnsi="Arial" w:cs="Arial"/>
          <w:snapToGrid w:val="0"/>
          <w:lang w:val="en-GB"/>
        </w:rPr>
        <w:t xml:space="preserve">Under the supervision of the UNICEF Pacific Chief of </w:t>
      </w:r>
      <w:r w:rsidR="00A109CF" w:rsidRPr="00557A06">
        <w:rPr>
          <w:rFonts w:ascii="Arial" w:hAnsi="Arial" w:cs="Arial"/>
          <w:snapToGrid w:val="0"/>
          <w:lang w:val="en-GB"/>
        </w:rPr>
        <w:t>Child Survival and Development</w:t>
      </w:r>
      <w:r w:rsidRPr="00557A06">
        <w:rPr>
          <w:rFonts w:ascii="Arial" w:hAnsi="Arial" w:cs="Arial"/>
          <w:snapToGrid w:val="0"/>
          <w:lang w:val="en-GB"/>
        </w:rPr>
        <w:t xml:space="preserve"> and with support from the </w:t>
      </w:r>
      <w:r w:rsidR="00A109CF" w:rsidRPr="00557A06">
        <w:rPr>
          <w:rFonts w:ascii="Arial" w:hAnsi="Arial" w:cs="Arial"/>
          <w:snapToGrid w:val="0"/>
          <w:lang w:val="en-GB"/>
        </w:rPr>
        <w:t>MCH</w:t>
      </w:r>
      <w:r w:rsidRPr="00557A06">
        <w:rPr>
          <w:rFonts w:ascii="Arial" w:hAnsi="Arial" w:cs="Arial"/>
          <w:snapToGrid w:val="0"/>
          <w:lang w:val="en-GB"/>
        </w:rPr>
        <w:t xml:space="preserve"> </w:t>
      </w:r>
      <w:r w:rsidR="00965946">
        <w:rPr>
          <w:rFonts w:ascii="Arial" w:hAnsi="Arial" w:cs="Arial"/>
          <w:snapToGrid w:val="0"/>
          <w:lang w:val="en-GB"/>
        </w:rPr>
        <w:t xml:space="preserve">and Nutrition </w:t>
      </w:r>
      <w:r w:rsidRPr="00557A06">
        <w:rPr>
          <w:rFonts w:ascii="Arial" w:hAnsi="Arial" w:cs="Arial"/>
          <w:snapToGrid w:val="0"/>
          <w:lang w:val="en-GB"/>
        </w:rPr>
        <w:t>Specialist</w:t>
      </w:r>
      <w:r w:rsidR="00965946">
        <w:rPr>
          <w:rFonts w:ascii="Arial" w:hAnsi="Arial" w:cs="Arial"/>
          <w:snapToGrid w:val="0"/>
          <w:lang w:val="en-GB"/>
        </w:rPr>
        <w:t>s</w:t>
      </w:r>
      <w:r w:rsidRPr="00557A06">
        <w:rPr>
          <w:rFonts w:ascii="Arial" w:hAnsi="Arial" w:cs="Arial"/>
          <w:snapToGrid w:val="0"/>
          <w:lang w:val="en-GB"/>
        </w:rPr>
        <w:t xml:space="preserve"> based in Suva as well as the </w:t>
      </w:r>
      <w:r w:rsidR="00A109CF" w:rsidRPr="00557A06">
        <w:rPr>
          <w:rFonts w:ascii="Arial" w:hAnsi="Arial" w:cs="Arial"/>
          <w:snapToGrid w:val="0"/>
          <w:lang w:val="en-GB"/>
        </w:rPr>
        <w:t>field office Chiefs</w:t>
      </w:r>
      <w:r w:rsidRPr="00557A06">
        <w:rPr>
          <w:rFonts w:ascii="Arial" w:hAnsi="Arial" w:cs="Arial"/>
          <w:snapToGrid w:val="0"/>
          <w:lang w:val="en-GB"/>
        </w:rPr>
        <w:t xml:space="preserve">, the </w:t>
      </w:r>
      <w:r w:rsidR="00A109CF" w:rsidRPr="00557A06">
        <w:rPr>
          <w:rFonts w:ascii="Arial" w:hAnsi="Arial" w:cs="Arial"/>
          <w:snapToGrid w:val="0"/>
          <w:lang w:val="en-GB"/>
        </w:rPr>
        <w:t>Health Policy review (HPR)</w:t>
      </w:r>
      <w:r w:rsidRPr="00557A06">
        <w:rPr>
          <w:rFonts w:ascii="Arial" w:hAnsi="Arial" w:cs="Arial"/>
          <w:snapToGrid w:val="0"/>
          <w:lang w:val="en-GB"/>
        </w:rPr>
        <w:t xml:space="preserve"> consultant will</w:t>
      </w:r>
      <w:r w:rsidR="00183E03">
        <w:rPr>
          <w:rFonts w:ascii="Arial" w:hAnsi="Arial" w:cs="Arial"/>
          <w:snapToGrid w:val="0"/>
          <w:lang w:val="en-GB"/>
        </w:rPr>
        <w:t xml:space="preserve"> undertake the following tasks to achieve the objective of the assignment</w:t>
      </w:r>
      <w:r w:rsidRPr="00557A06">
        <w:rPr>
          <w:rFonts w:ascii="Arial" w:hAnsi="Arial" w:cs="Arial"/>
          <w:snapToGrid w:val="0"/>
          <w:lang w:val="en-GB"/>
        </w:rPr>
        <w:t>:</w:t>
      </w:r>
    </w:p>
    <w:p w14:paraId="17B11B34" w14:textId="77777777" w:rsidR="00002B62" w:rsidRPr="00557A06" w:rsidRDefault="00002B62" w:rsidP="00B23823">
      <w:pPr>
        <w:spacing w:before="120" w:after="120"/>
        <w:jc w:val="both"/>
        <w:rPr>
          <w:rFonts w:ascii="Arial" w:hAnsi="Arial" w:cs="Arial"/>
          <w:snapToGrid w:val="0"/>
          <w:lang w:val="en-GB"/>
        </w:rPr>
      </w:pPr>
    </w:p>
    <w:p w14:paraId="6D21F34B" w14:textId="04FD6B10" w:rsidR="00236B69" w:rsidRPr="00557A06" w:rsidRDefault="00236B69" w:rsidP="00B23823">
      <w:pPr>
        <w:numPr>
          <w:ilvl w:val="0"/>
          <w:numId w:val="6"/>
        </w:numPr>
        <w:spacing w:before="120" w:after="120"/>
        <w:jc w:val="both"/>
        <w:rPr>
          <w:rFonts w:ascii="Arial" w:hAnsi="Arial" w:cs="Arial"/>
          <w:snapToGrid w:val="0"/>
          <w:lang w:val="en-GB"/>
        </w:rPr>
      </w:pPr>
      <w:r w:rsidRPr="00557A06">
        <w:rPr>
          <w:rFonts w:ascii="Arial" w:hAnsi="Arial" w:cs="Arial"/>
          <w:snapToGrid w:val="0"/>
          <w:lang w:val="en-GB"/>
        </w:rPr>
        <w:t>Desk review</w:t>
      </w:r>
      <w:r w:rsidR="00066980" w:rsidRPr="00557A06">
        <w:rPr>
          <w:rFonts w:ascii="Arial" w:hAnsi="Arial" w:cs="Arial"/>
          <w:snapToGrid w:val="0"/>
          <w:lang w:val="en-GB"/>
        </w:rPr>
        <w:t xml:space="preserve"> </w:t>
      </w:r>
      <w:r w:rsidR="00EB5030">
        <w:rPr>
          <w:rFonts w:ascii="Arial" w:hAnsi="Arial" w:cs="Arial"/>
          <w:snapToGrid w:val="0"/>
          <w:lang w:val="en-GB"/>
        </w:rPr>
        <w:t xml:space="preserve">of </w:t>
      </w:r>
      <w:r w:rsidR="00066980" w:rsidRPr="00557A06">
        <w:rPr>
          <w:rFonts w:ascii="Arial" w:hAnsi="Arial" w:cs="Arial"/>
          <w:snapToGrid w:val="0"/>
          <w:lang w:val="en-GB"/>
        </w:rPr>
        <w:t xml:space="preserve">the available </w:t>
      </w:r>
      <w:r w:rsidR="00CA6409">
        <w:rPr>
          <w:rFonts w:ascii="Arial" w:hAnsi="Arial" w:cs="Arial"/>
          <w:snapToGrid w:val="0"/>
          <w:lang w:val="en-GB"/>
        </w:rPr>
        <w:t xml:space="preserve">PICTs </w:t>
      </w:r>
      <w:r w:rsidR="00183E03">
        <w:rPr>
          <w:rFonts w:ascii="Arial" w:hAnsi="Arial" w:cs="Arial"/>
          <w:snapToGrid w:val="0"/>
          <w:lang w:val="en-GB"/>
        </w:rPr>
        <w:t>health</w:t>
      </w:r>
      <w:r w:rsidR="00066980" w:rsidRPr="00557A06">
        <w:rPr>
          <w:rFonts w:ascii="Arial" w:hAnsi="Arial" w:cs="Arial"/>
          <w:snapToGrid w:val="0"/>
          <w:lang w:val="en-GB"/>
        </w:rPr>
        <w:t xml:space="preserve"> policies, </w:t>
      </w:r>
      <w:r w:rsidR="00183E03">
        <w:rPr>
          <w:rFonts w:ascii="Arial" w:hAnsi="Arial" w:cs="Arial"/>
          <w:snapToGrid w:val="0"/>
          <w:lang w:val="en-GB"/>
        </w:rPr>
        <w:t xml:space="preserve">legislations, </w:t>
      </w:r>
      <w:r w:rsidR="00965946">
        <w:rPr>
          <w:rFonts w:ascii="Arial" w:hAnsi="Arial" w:cs="Arial"/>
          <w:snapToGrid w:val="0"/>
          <w:lang w:val="en-GB"/>
        </w:rPr>
        <w:t>and strategies</w:t>
      </w:r>
      <w:r w:rsidR="00183E03">
        <w:rPr>
          <w:rFonts w:ascii="Arial" w:hAnsi="Arial" w:cs="Arial"/>
          <w:snapToGrid w:val="0"/>
          <w:lang w:val="en-GB"/>
        </w:rPr>
        <w:t xml:space="preserve"> on maternal, neonatal, child health and nutrition</w:t>
      </w:r>
    </w:p>
    <w:p w14:paraId="738B2C96" w14:textId="04A3E7AC" w:rsidR="00FE695D" w:rsidRPr="00557A06" w:rsidRDefault="00FE695D" w:rsidP="00B23823">
      <w:pPr>
        <w:numPr>
          <w:ilvl w:val="0"/>
          <w:numId w:val="6"/>
        </w:numPr>
        <w:spacing w:before="120" w:after="120"/>
        <w:jc w:val="both"/>
        <w:rPr>
          <w:rFonts w:ascii="Arial" w:hAnsi="Arial" w:cs="Arial"/>
          <w:snapToGrid w:val="0"/>
          <w:lang w:val="en-GB"/>
        </w:rPr>
      </w:pPr>
      <w:r w:rsidRPr="00557A06">
        <w:rPr>
          <w:rFonts w:ascii="Arial" w:hAnsi="Arial" w:cs="Arial"/>
          <w:snapToGrid w:val="0"/>
          <w:lang w:val="en-GB"/>
        </w:rPr>
        <w:t xml:space="preserve">Collect </w:t>
      </w:r>
      <w:r w:rsidR="00183E03">
        <w:rPr>
          <w:rFonts w:ascii="Arial" w:hAnsi="Arial" w:cs="Arial"/>
          <w:snapToGrid w:val="0"/>
          <w:lang w:val="en-GB"/>
        </w:rPr>
        <w:t xml:space="preserve">policy documents </w:t>
      </w:r>
      <w:r w:rsidR="00A97C8F">
        <w:rPr>
          <w:rFonts w:ascii="Arial" w:hAnsi="Arial" w:cs="Arial"/>
          <w:snapToGrid w:val="0"/>
          <w:lang w:val="en-GB"/>
        </w:rPr>
        <w:t>and map</w:t>
      </w:r>
      <w:r w:rsidRPr="00557A06">
        <w:rPr>
          <w:rFonts w:ascii="Arial" w:hAnsi="Arial" w:cs="Arial"/>
          <w:snapToGrid w:val="0"/>
          <w:lang w:val="en-GB"/>
        </w:rPr>
        <w:t xml:space="preserve"> the available latest</w:t>
      </w:r>
      <w:r w:rsidR="00965946">
        <w:rPr>
          <w:rFonts w:ascii="Arial" w:hAnsi="Arial" w:cs="Arial"/>
          <w:snapToGrid w:val="0"/>
          <w:lang w:val="en-GB"/>
        </w:rPr>
        <w:t xml:space="preserve"> health policies, legislation, and </w:t>
      </w:r>
      <w:r w:rsidRPr="00557A06">
        <w:rPr>
          <w:rFonts w:ascii="Arial" w:hAnsi="Arial" w:cs="Arial"/>
          <w:snapToGrid w:val="0"/>
          <w:lang w:val="en-GB"/>
        </w:rPr>
        <w:t xml:space="preserve">strategies </w:t>
      </w:r>
      <w:r w:rsidR="00183E03">
        <w:rPr>
          <w:rFonts w:ascii="Arial" w:hAnsi="Arial" w:cs="Arial"/>
          <w:snapToGrid w:val="0"/>
          <w:lang w:val="en-GB"/>
        </w:rPr>
        <w:t>from</w:t>
      </w:r>
      <w:r w:rsidRPr="00557A06">
        <w:rPr>
          <w:rFonts w:ascii="Arial" w:hAnsi="Arial" w:cs="Arial"/>
          <w:snapToGrid w:val="0"/>
          <w:lang w:val="en-GB"/>
        </w:rPr>
        <w:t xml:space="preserve"> 14 PICTs </w:t>
      </w:r>
    </w:p>
    <w:p w14:paraId="3F461A18" w14:textId="0FB683D2" w:rsidR="00FE695D" w:rsidRPr="00557A06" w:rsidRDefault="003C1BD0" w:rsidP="00B23823">
      <w:pPr>
        <w:numPr>
          <w:ilvl w:val="0"/>
          <w:numId w:val="6"/>
        </w:numPr>
        <w:spacing w:before="120" w:after="120"/>
        <w:jc w:val="both"/>
        <w:rPr>
          <w:rFonts w:ascii="Arial" w:hAnsi="Arial" w:cs="Arial"/>
          <w:snapToGrid w:val="0"/>
          <w:lang w:val="en-GB"/>
        </w:rPr>
      </w:pPr>
      <w:r w:rsidRPr="00557A06">
        <w:rPr>
          <w:rFonts w:ascii="Arial" w:hAnsi="Arial" w:cs="Arial"/>
          <w:snapToGrid w:val="0"/>
          <w:lang w:val="en-GB"/>
        </w:rPr>
        <w:t>Review the existing policies</w:t>
      </w:r>
      <w:r w:rsidR="00965946">
        <w:rPr>
          <w:rFonts w:ascii="Arial" w:hAnsi="Arial" w:cs="Arial"/>
          <w:snapToGrid w:val="0"/>
          <w:lang w:val="en-GB"/>
        </w:rPr>
        <w:t xml:space="preserve">, legislation and </w:t>
      </w:r>
      <w:r w:rsidR="00183E03">
        <w:rPr>
          <w:rFonts w:ascii="Arial" w:hAnsi="Arial" w:cs="Arial"/>
          <w:snapToGrid w:val="0"/>
          <w:lang w:val="en-GB"/>
        </w:rPr>
        <w:t>strategies</w:t>
      </w:r>
      <w:r w:rsidRPr="00557A06">
        <w:rPr>
          <w:rFonts w:ascii="Arial" w:hAnsi="Arial" w:cs="Arial"/>
          <w:snapToGrid w:val="0"/>
          <w:lang w:val="en-GB"/>
        </w:rPr>
        <w:t xml:space="preserve"> and </w:t>
      </w:r>
      <w:r w:rsidR="00612A8F" w:rsidRPr="00557A06">
        <w:rPr>
          <w:rFonts w:ascii="Arial" w:hAnsi="Arial" w:cs="Arial"/>
          <w:snapToGrid w:val="0"/>
          <w:lang w:val="en-GB"/>
        </w:rPr>
        <w:t>i</w:t>
      </w:r>
      <w:r w:rsidR="00A97C8F">
        <w:rPr>
          <w:rFonts w:ascii="Arial" w:hAnsi="Arial" w:cs="Arial"/>
          <w:snapToGrid w:val="0"/>
          <w:lang w:val="en-GB"/>
        </w:rPr>
        <w:t>dentify</w:t>
      </w:r>
      <w:r w:rsidR="00FE695D" w:rsidRPr="00557A06">
        <w:rPr>
          <w:rFonts w:ascii="Arial" w:hAnsi="Arial" w:cs="Arial"/>
          <w:snapToGrid w:val="0"/>
          <w:lang w:val="en-GB"/>
        </w:rPr>
        <w:t xml:space="preserve"> the gap on availability </w:t>
      </w:r>
      <w:r w:rsidR="00965946">
        <w:rPr>
          <w:rFonts w:ascii="Arial" w:hAnsi="Arial" w:cs="Arial"/>
          <w:snapToGrid w:val="0"/>
          <w:lang w:val="en-GB"/>
        </w:rPr>
        <w:t xml:space="preserve">and content </w:t>
      </w:r>
      <w:r w:rsidR="00FE695D" w:rsidRPr="00557A06">
        <w:rPr>
          <w:rFonts w:ascii="Arial" w:hAnsi="Arial" w:cs="Arial"/>
          <w:snapToGrid w:val="0"/>
          <w:lang w:val="en-GB"/>
        </w:rPr>
        <w:t>of health policies by country</w:t>
      </w:r>
    </w:p>
    <w:p w14:paraId="44C0C6D6" w14:textId="5F9F3FEC" w:rsidR="00FE695D" w:rsidRPr="00557A06" w:rsidRDefault="00FE695D" w:rsidP="00B23823">
      <w:pPr>
        <w:numPr>
          <w:ilvl w:val="0"/>
          <w:numId w:val="6"/>
        </w:numPr>
        <w:spacing w:before="120" w:after="120"/>
        <w:jc w:val="both"/>
        <w:rPr>
          <w:rFonts w:ascii="Arial" w:hAnsi="Arial" w:cs="Arial"/>
          <w:snapToGrid w:val="0"/>
          <w:lang w:val="en-GB"/>
        </w:rPr>
      </w:pPr>
      <w:r w:rsidRPr="00557A06">
        <w:rPr>
          <w:rFonts w:ascii="Arial" w:hAnsi="Arial" w:cs="Arial"/>
          <w:snapToGrid w:val="0"/>
          <w:lang w:val="en-GB"/>
        </w:rPr>
        <w:t>Review the available policies</w:t>
      </w:r>
      <w:r w:rsidR="00965946">
        <w:rPr>
          <w:rFonts w:ascii="Arial" w:hAnsi="Arial" w:cs="Arial"/>
          <w:snapToGrid w:val="0"/>
          <w:lang w:val="en-GB"/>
        </w:rPr>
        <w:t>, legislation and strategies identifying</w:t>
      </w:r>
      <w:r w:rsidR="00183E03">
        <w:rPr>
          <w:rFonts w:ascii="Arial" w:hAnsi="Arial" w:cs="Arial"/>
          <w:snapToGrid w:val="0"/>
          <w:lang w:val="en-GB"/>
        </w:rPr>
        <w:t xml:space="preserve"> </w:t>
      </w:r>
      <w:r w:rsidRPr="00557A06">
        <w:rPr>
          <w:rFonts w:ascii="Arial" w:hAnsi="Arial" w:cs="Arial"/>
          <w:snapToGrid w:val="0"/>
          <w:lang w:val="en-GB"/>
        </w:rPr>
        <w:t>relevance</w:t>
      </w:r>
      <w:r w:rsidR="009A0BE5">
        <w:rPr>
          <w:rFonts w:ascii="Arial" w:hAnsi="Arial" w:cs="Arial"/>
          <w:snapToGrid w:val="0"/>
          <w:lang w:val="en-GB"/>
        </w:rPr>
        <w:t xml:space="preserve"> and suitability of</w:t>
      </w:r>
      <w:r w:rsidRPr="00557A06">
        <w:rPr>
          <w:rFonts w:ascii="Arial" w:hAnsi="Arial" w:cs="Arial"/>
          <w:snapToGrid w:val="0"/>
          <w:lang w:val="en-GB"/>
        </w:rPr>
        <w:t xml:space="preserve"> the maternal, neonatal and child health and nutrition </w:t>
      </w:r>
      <w:r w:rsidR="00066980" w:rsidRPr="00557A06">
        <w:rPr>
          <w:rFonts w:ascii="Arial" w:hAnsi="Arial" w:cs="Arial"/>
          <w:snapToGrid w:val="0"/>
          <w:lang w:val="en-GB"/>
        </w:rPr>
        <w:t>areas</w:t>
      </w:r>
    </w:p>
    <w:p w14:paraId="71D624EC" w14:textId="6C78875E" w:rsidR="00FE695D" w:rsidRPr="00557A06" w:rsidRDefault="009A0BE5" w:rsidP="00B23823">
      <w:pPr>
        <w:numPr>
          <w:ilvl w:val="0"/>
          <w:numId w:val="6"/>
        </w:numPr>
        <w:spacing w:before="120" w:after="120"/>
        <w:jc w:val="both"/>
        <w:rPr>
          <w:rFonts w:ascii="Arial" w:hAnsi="Arial" w:cs="Arial"/>
          <w:snapToGrid w:val="0"/>
          <w:lang w:val="en-GB"/>
        </w:rPr>
      </w:pPr>
      <w:r>
        <w:rPr>
          <w:rFonts w:ascii="Arial" w:hAnsi="Arial" w:cs="Arial"/>
          <w:snapToGrid w:val="0"/>
          <w:lang w:val="en-GB"/>
        </w:rPr>
        <w:lastRenderedPageBreak/>
        <w:t>Design s</w:t>
      </w:r>
      <w:r w:rsidR="003C1BD0" w:rsidRPr="00557A06">
        <w:rPr>
          <w:rFonts w:ascii="Arial" w:hAnsi="Arial" w:cs="Arial"/>
          <w:snapToGrid w:val="0"/>
          <w:lang w:val="en-GB"/>
        </w:rPr>
        <w:t>pecific recommendations by country</w:t>
      </w:r>
      <w:r w:rsidR="00066980" w:rsidRPr="00557A06">
        <w:rPr>
          <w:rFonts w:ascii="Arial" w:hAnsi="Arial" w:cs="Arial"/>
          <w:snapToGrid w:val="0"/>
          <w:lang w:val="en-GB"/>
        </w:rPr>
        <w:t>,</w:t>
      </w:r>
      <w:r w:rsidR="003C1BD0" w:rsidRPr="00557A06">
        <w:rPr>
          <w:rFonts w:ascii="Arial" w:hAnsi="Arial" w:cs="Arial"/>
          <w:snapToGrid w:val="0"/>
          <w:lang w:val="en-GB"/>
        </w:rPr>
        <w:t xml:space="preserve"> for </w:t>
      </w:r>
      <w:r w:rsidR="00183E03">
        <w:rPr>
          <w:rFonts w:ascii="Arial" w:hAnsi="Arial" w:cs="Arial"/>
          <w:snapToGrid w:val="0"/>
          <w:lang w:val="en-GB"/>
        </w:rPr>
        <w:t xml:space="preserve">developing, </w:t>
      </w:r>
      <w:r w:rsidR="00612A8F" w:rsidRPr="00557A06">
        <w:rPr>
          <w:rFonts w:ascii="Arial" w:hAnsi="Arial" w:cs="Arial"/>
          <w:snapToGrid w:val="0"/>
          <w:lang w:val="en-GB"/>
        </w:rPr>
        <w:t xml:space="preserve">including/and/or </w:t>
      </w:r>
      <w:r w:rsidR="003C1BD0" w:rsidRPr="00557A06">
        <w:rPr>
          <w:rFonts w:ascii="Arial" w:hAnsi="Arial" w:cs="Arial"/>
          <w:snapToGrid w:val="0"/>
          <w:lang w:val="en-GB"/>
        </w:rPr>
        <w:t>aligning the policies</w:t>
      </w:r>
      <w:r w:rsidR="00965946">
        <w:rPr>
          <w:rFonts w:ascii="Arial" w:hAnsi="Arial" w:cs="Arial"/>
          <w:snapToGrid w:val="0"/>
          <w:lang w:val="en-GB"/>
        </w:rPr>
        <w:t>, legislation</w:t>
      </w:r>
      <w:r w:rsidR="003C1BD0" w:rsidRPr="00557A06">
        <w:rPr>
          <w:rFonts w:ascii="Arial" w:hAnsi="Arial" w:cs="Arial"/>
          <w:snapToGrid w:val="0"/>
          <w:lang w:val="en-GB"/>
        </w:rPr>
        <w:t xml:space="preserve"> and strategies for the maternal, neonatal, child health and nutrition areas</w:t>
      </w:r>
      <w:r w:rsidR="00CA6409">
        <w:rPr>
          <w:rFonts w:ascii="Arial" w:hAnsi="Arial" w:cs="Arial"/>
          <w:snapToGrid w:val="0"/>
          <w:lang w:val="en-GB"/>
        </w:rPr>
        <w:t xml:space="preserve"> bas</w:t>
      </w:r>
      <w:r>
        <w:rPr>
          <w:rFonts w:ascii="Arial" w:hAnsi="Arial" w:cs="Arial"/>
          <w:snapToGrid w:val="0"/>
          <w:lang w:val="en-GB"/>
        </w:rPr>
        <w:t xml:space="preserve">ed on the global best practices, SDGs </w:t>
      </w:r>
      <w:r w:rsidR="00CA6409">
        <w:rPr>
          <w:rFonts w:ascii="Arial" w:hAnsi="Arial" w:cs="Arial"/>
          <w:snapToGrid w:val="0"/>
          <w:lang w:val="en-GB"/>
        </w:rPr>
        <w:t>and recommendations.</w:t>
      </w:r>
    </w:p>
    <w:p w14:paraId="006D62F3" w14:textId="30467DF1" w:rsidR="00002B62" w:rsidRPr="00557A06" w:rsidRDefault="003C1BD0" w:rsidP="00B23823">
      <w:pPr>
        <w:numPr>
          <w:ilvl w:val="0"/>
          <w:numId w:val="6"/>
        </w:numPr>
        <w:spacing w:before="120" w:after="120"/>
        <w:jc w:val="both"/>
        <w:rPr>
          <w:rFonts w:ascii="Arial" w:hAnsi="Arial" w:cs="Arial"/>
          <w:snapToGrid w:val="0"/>
          <w:lang w:val="en-GB"/>
        </w:rPr>
      </w:pPr>
      <w:r w:rsidRPr="00557A06">
        <w:rPr>
          <w:rFonts w:ascii="Arial" w:hAnsi="Arial" w:cs="Arial"/>
          <w:snapToGrid w:val="0"/>
          <w:lang w:val="en-GB"/>
        </w:rPr>
        <w:t xml:space="preserve">Develop </w:t>
      </w:r>
      <w:r w:rsidR="005C20FB">
        <w:rPr>
          <w:rFonts w:ascii="Arial" w:hAnsi="Arial" w:cs="Arial"/>
          <w:snapToGrid w:val="0"/>
          <w:lang w:val="en-GB"/>
        </w:rPr>
        <w:t xml:space="preserve">and deliver to Suva colleagues </w:t>
      </w:r>
      <w:r w:rsidRPr="00557A06">
        <w:rPr>
          <w:rFonts w:ascii="Arial" w:hAnsi="Arial" w:cs="Arial"/>
          <w:snapToGrid w:val="0"/>
          <w:lang w:val="en-GB"/>
        </w:rPr>
        <w:t>a PPT presentation for dissemination of the findings and proposed recommendations.</w:t>
      </w:r>
    </w:p>
    <w:p w14:paraId="29137D8A" w14:textId="3637BC47" w:rsidR="003C1BD0" w:rsidRPr="00557A06" w:rsidRDefault="003C1BD0" w:rsidP="00B23823">
      <w:pPr>
        <w:numPr>
          <w:ilvl w:val="0"/>
          <w:numId w:val="6"/>
        </w:numPr>
        <w:spacing w:before="120" w:after="120"/>
        <w:jc w:val="both"/>
        <w:rPr>
          <w:rFonts w:ascii="Arial" w:hAnsi="Arial" w:cs="Arial"/>
          <w:snapToGrid w:val="0"/>
          <w:lang w:val="en-GB"/>
        </w:rPr>
      </w:pPr>
      <w:r w:rsidRPr="00557A06">
        <w:rPr>
          <w:rFonts w:ascii="Arial" w:hAnsi="Arial" w:cs="Arial"/>
          <w:snapToGrid w:val="0"/>
          <w:lang w:val="en-GB"/>
        </w:rPr>
        <w:t xml:space="preserve">Recommend </w:t>
      </w:r>
      <w:r w:rsidR="005C20FB">
        <w:rPr>
          <w:rFonts w:ascii="Arial" w:hAnsi="Arial" w:cs="Arial"/>
          <w:snapToGrid w:val="0"/>
          <w:lang w:val="en-GB"/>
        </w:rPr>
        <w:t>way forward in terms of technical assistance, priorities,</w:t>
      </w:r>
      <w:r w:rsidRPr="00557A06">
        <w:rPr>
          <w:rFonts w:ascii="Arial" w:hAnsi="Arial" w:cs="Arial"/>
          <w:snapToGrid w:val="0"/>
          <w:lang w:val="en-GB"/>
        </w:rPr>
        <w:t xml:space="preserve"> and costing for the development/ revis</w:t>
      </w:r>
      <w:r w:rsidR="00183E03">
        <w:rPr>
          <w:rFonts w:ascii="Arial" w:hAnsi="Arial" w:cs="Arial"/>
          <w:snapToGrid w:val="0"/>
          <w:lang w:val="en-GB"/>
        </w:rPr>
        <w:t>ion</w:t>
      </w:r>
      <w:r w:rsidRPr="00557A06">
        <w:rPr>
          <w:rFonts w:ascii="Arial" w:hAnsi="Arial" w:cs="Arial"/>
          <w:snapToGrid w:val="0"/>
          <w:lang w:val="en-GB"/>
        </w:rPr>
        <w:t xml:space="preserve"> /realign</w:t>
      </w:r>
      <w:r w:rsidR="00183E03">
        <w:rPr>
          <w:rFonts w:ascii="Arial" w:hAnsi="Arial" w:cs="Arial"/>
          <w:snapToGrid w:val="0"/>
          <w:lang w:val="en-GB"/>
        </w:rPr>
        <w:t>ment</w:t>
      </w:r>
      <w:r w:rsidRPr="00557A06">
        <w:rPr>
          <w:rFonts w:ascii="Arial" w:hAnsi="Arial" w:cs="Arial"/>
          <w:snapToGrid w:val="0"/>
          <w:lang w:val="en-GB"/>
        </w:rPr>
        <w:t xml:space="preserve"> the policy</w:t>
      </w:r>
      <w:r w:rsidR="005C20FB">
        <w:rPr>
          <w:rFonts w:ascii="Arial" w:hAnsi="Arial" w:cs="Arial"/>
          <w:snapToGrid w:val="0"/>
          <w:lang w:val="en-GB"/>
        </w:rPr>
        <w:t>, legislation</w:t>
      </w:r>
      <w:r w:rsidRPr="00557A06">
        <w:rPr>
          <w:rFonts w:ascii="Arial" w:hAnsi="Arial" w:cs="Arial"/>
          <w:snapToGrid w:val="0"/>
          <w:lang w:val="en-GB"/>
        </w:rPr>
        <w:t xml:space="preserve"> and the strategy for improvement of the </w:t>
      </w:r>
      <w:r w:rsidR="00F458BF">
        <w:rPr>
          <w:rFonts w:ascii="Arial" w:hAnsi="Arial" w:cs="Arial"/>
          <w:snapToGrid w:val="0"/>
          <w:lang w:val="en-GB"/>
        </w:rPr>
        <w:t xml:space="preserve">maternal, neonatal, child health and nutrition </w:t>
      </w:r>
      <w:r w:rsidRPr="00557A06">
        <w:rPr>
          <w:rFonts w:ascii="Arial" w:hAnsi="Arial" w:cs="Arial"/>
          <w:snapToGrid w:val="0"/>
          <w:lang w:val="en-GB"/>
        </w:rPr>
        <w:t>services.</w:t>
      </w:r>
      <w:r w:rsidR="009A0BE5">
        <w:rPr>
          <w:rFonts w:ascii="Arial" w:hAnsi="Arial" w:cs="Arial"/>
          <w:snapToGrid w:val="0"/>
          <w:lang w:val="en-GB"/>
        </w:rPr>
        <w:t xml:space="preserve"> </w:t>
      </w:r>
    </w:p>
    <w:p w14:paraId="78CB9C2E" w14:textId="42DAB6F1" w:rsidR="00002B62" w:rsidRPr="00557A06" w:rsidRDefault="00002B62" w:rsidP="003C1BD0">
      <w:pPr>
        <w:jc w:val="both"/>
        <w:rPr>
          <w:rFonts w:ascii="Arial" w:hAnsi="Arial" w:cs="Arial"/>
          <w:snapToGrid w:val="0"/>
          <w:lang w:val="en-GB"/>
        </w:rPr>
      </w:pPr>
      <w:r w:rsidRPr="00557A06">
        <w:rPr>
          <w:rFonts w:ascii="Arial" w:hAnsi="Arial" w:cs="Arial"/>
          <w:snapToGrid w:val="0"/>
          <w:lang w:val="en-GB"/>
        </w:rPr>
        <w:t xml:space="preserve">. </w:t>
      </w:r>
    </w:p>
    <w:p w14:paraId="7F45A99C" w14:textId="77777777" w:rsidR="00D46C07" w:rsidRPr="00557A06" w:rsidRDefault="00D46C07" w:rsidP="00B41C68">
      <w:pPr>
        <w:pBdr>
          <w:bottom w:val="single" w:sz="4" w:space="1" w:color="auto"/>
        </w:pBdr>
        <w:jc w:val="both"/>
        <w:rPr>
          <w:rFonts w:ascii="Arial" w:hAnsi="Arial" w:cs="Arial"/>
          <w:b/>
          <w:lang w:val="en-GB"/>
        </w:rPr>
      </w:pPr>
    </w:p>
    <w:p w14:paraId="3B124F9C" w14:textId="51D0C06B" w:rsidR="00944013" w:rsidRPr="00557A06" w:rsidRDefault="00944013" w:rsidP="00DF762E">
      <w:pPr>
        <w:jc w:val="both"/>
        <w:rPr>
          <w:rFonts w:ascii="Arial" w:hAnsi="Arial" w:cs="Arial"/>
        </w:rPr>
      </w:pPr>
      <w:r w:rsidRPr="00557A06">
        <w:rPr>
          <w:rFonts w:ascii="Arial" w:hAnsi="Arial" w:cs="Arial"/>
          <w:b/>
        </w:rPr>
        <w:t>W</w:t>
      </w:r>
      <w:r w:rsidR="00382BE9" w:rsidRPr="00557A06">
        <w:rPr>
          <w:rFonts w:ascii="Arial" w:hAnsi="Arial" w:cs="Arial"/>
          <w:b/>
        </w:rPr>
        <w:t xml:space="preserve">ork Schedule: </w:t>
      </w:r>
    </w:p>
    <w:p w14:paraId="585128F1" w14:textId="77777777" w:rsidR="00066980" w:rsidRPr="00557A06" w:rsidRDefault="00066980" w:rsidP="00002B62">
      <w:pPr>
        <w:rPr>
          <w:rFonts w:ascii="Arial" w:hAnsi="Arial" w:cs="Arial"/>
        </w:rPr>
      </w:pPr>
    </w:p>
    <w:p w14:paraId="587A6523" w14:textId="7FE21536" w:rsidR="00D10C8A" w:rsidRPr="00557A06" w:rsidRDefault="00002B62" w:rsidP="009A0BE5">
      <w:pPr>
        <w:spacing w:before="120" w:after="120"/>
        <w:jc w:val="both"/>
        <w:rPr>
          <w:rFonts w:ascii="Arial" w:hAnsi="Arial" w:cs="Arial"/>
          <w:snapToGrid w:val="0"/>
          <w:lang w:val="en-GB"/>
        </w:rPr>
      </w:pPr>
      <w:r w:rsidRPr="00557A06">
        <w:rPr>
          <w:rFonts w:ascii="Arial" w:hAnsi="Arial" w:cs="Arial"/>
        </w:rPr>
        <w:t xml:space="preserve">The duration of consultancy is </w:t>
      </w:r>
      <w:r w:rsidR="0048241A" w:rsidRPr="00557A06">
        <w:rPr>
          <w:rFonts w:ascii="Arial" w:hAnsi="Arial" w:cs="Arial"/>
        </w:rPr>
        <w:t>2 months</w:t>
      </w:r>
      <w:r w:rsidR="00BF24AD">
        <w:rPr>
          <w:rFonts w:ascii="Arial" w:hAnsi="Arial" w:cs="Arial"/>
        </w:rPr>
        <w:t xml:space="preserve"> (60 </w:t>
      </w:r>
      <w:r w:rsidR="00EB5030">
        <w:rPr>
          <w:rFonts w:ascii="Arial" w:hAnsi="Arial" w:cs="Arial"/>
        </w:rPr>
        <w:t xml:space="preserve">working </w:t>
      </w:r>
      <w:r w:rsidR="00BF24AD">
        <w:rPr>
          <w:rFonts w:ascii="Arial" w:hAnsi="Arial" w:cs="Arial"/>
        </w:rPr>
        <w:t>days over a period of 6 months).</w:t>
      </w:r>
      <w:r w:rsidR="0048241A" w:rsidRPr="00557A06">
        <w:rPr>
          <w:rFonts w:ascii="Arial" w:hAnsi="Arial" w:cs="Arial"/>
        </w:rPr>
        <w:t xml:space="preserve"> From </w:t>
      </w:r>
      <w:r w:rsidR="00BF24AD">
        <w:rPr>
          <w:rFonts w:ascii="Arial" w:hAnsi="Arial" w:cs="Arial"/>
        </w:rPr>
        <w:t>01 May</w:t>
      </w:r>
      <w:r w:rsidR="0048241A" w:rsidRPr="00557A06">
        <w:rPr>
          <w:rFonts w:ascii="Arial" w:hAnsi="Arial" w:cs="Arial"/>
        </w:rPr>
        <w:t xml:space="preserve"> -</w:t>
      </w:r>
      <w:r w:rsidR="00BF24AD">
        <w:rPr>
          <w:rFonts w:ascii="Arial" w:hAnsi="Arial" w:cs="Arial"/>
        </w:rPr>
        <w:t>30 October 2017.</w:t>
      </w:r>
      <w:r w:rsidRPr="00557A06">
        <w:rPr>
          <w:rFonts w:ascii="Arial" w:hAnsi="Arial" w:cs="Arial"/>
        </w:rPr>
        <w:t xml:space="preserve"> </w:t>
      </w:r>
    </w:p>
    <w:p w14:paraId="33487410" w14:textId="693E2D3F" w:rsidR="00002B62" w:rsidRPr="00D10C8A" w:rsidRDefault="00002B62" w:rsidP="00B23823">
      <w:pPr>
        <w:ind w:left="720"/>
        <w:rPr>
          <w:rFonts w:ascii="Arial" w:hAnsi="Arial" w:cs="Arial"/>
          <w:lang w:val="en-GB"/>
        </w:rPr>
      </w:pPr>
    </w:p>
    <w:p w14:paraId="5A36DB6C" w14:textId="500048FF" w:rsidR="00DF762E" w:rsidRPr="00557A06" w:rsidRDefault="00002B62" w:rsidP="00002B62">
      <w:pPr>
        <w:rPr>
          <w:rFonts w:ascii="Arial" w:eastAsia="Arial Narrow" w:hAnsi="Arial" w:cs="Arial"/>
        </w:rPr>
      </w:pPr>
      <w:r w:rsidRPr="00557A06">
        <w:rPr>
          <w:rFonts w:ascii="Arial" w:hAnsi="Arial" w:cs="Arial"/>
        </w:rPr>
        <w:t>_________________________________________________________________________________________</w:t>
      </w:r>
      <w:r w:rsidR="00AC3E5E" w:rsidRPr="00557A06">
        <w:rPr>
          <w:rFonts w:ascii="Arial" w:hAnsi="Arial" w:cs="Arial"/>
        </w:rPr>
        <w:t xml:space="preserve">  </w:t>
      </w:r>
    </w:p>
    <w:p w14:paraId="155F0901" w14:textId="506F63E7" w:rsidR="00944013" w:rsidRPr="00557A06" w:rsidRDefault="00E90E69" w:rsidP="00835B8E">
      <w:pPr>
        <w:rPr>
          <w:rFonts w:ascii="Arial" w:hAnsi="Arial" w:cs="Arial"/>
          <w:b/>
        </w:rPr>
      </w:pPr>
      <w:r w:rsidRPr="00557A06">
        <w:rPr>
          <w:rFonts w:ascii="Arial" w:hAnsi="Arial" w:cs="Arial"/>
          <w:b/>
        </w:rPr>
        <w:t>Payment Schedule</w:t>
      </w:r>
    </w:p>
    <w:p w14:paraId="3C9C89E1" w14:textId="5087CDF5" w:rsidR="00066980" w:rsidRPr="00557A06" w:rsidRDefault="00066980" w:rsidP="00B23823">
      <w:pPr>
        <w:spacing w:before="120" w:after="120"/>
        <w:ind w:left="720"/>
        <w:rPr>
          <w:rFonts w:ascii="Arial" w:hAnsi="Arial" w:cs="Arial"/>
        </w:rPr>
      </w:pPr>
      <w:r w:rsidRPr="00557A06">
        <w:rPr>
          <w:rFonts w:ascii="Arial" w:hAnsi="Arial" w:cs="Arial"/>
        </w:rPr>
        <w:t>Consultancy fee, daily allowance and anticipated travel costs should be included in the financial offer by the applications. Financial offer should provide the detailed breakdown of the cost items.</w:t>
      </w:r>
    </w:p>
    <w:p w14:paraId="59F19E33" w14:textId="69DD5B08" w:rsidR="00002B62" w:rsidRPr="00557A06" w:rsidRDefault="00002B62" w:rsidP="00B23823">
      <w:pPr>
        <w:spacing w:before="120" w:after="120"/>
        <w:ind w:left="720"/>
        <w:jc w:val="both"/>
        <w:rPr>
          <w:rFonts w:ascii="Arial" w:hAnsi="Arial" w:cs="Arial"/>
          <w:snapToGrid w:val="0"/>
          <w:lang w:val="en-GB"/>
        </w:rPr>
      </w:pPr>
      <w:r w:rsidRPr="00557A06">
        <w:rPr>
          <w:rFonts w:ascii="Arial" w:hAnsi="Arial" w:cs="Arial"/>
          <w:snapToGrid w:val="0"/>
          <w:lang w:val="en-GB"/>
        </w:rPr>
        <w:t>1</w:t>
      </w:r>
      <w:r w:rsidRPr="00557A06">
        <w:rPr>
          <w:rFonts w:ascii="Arial" w:hAnsi="Arial" w:cs="Arial"/>
          <w:snapToGrid w:val="0"/>
          <w:vertAlign w:val="superscript"/>
          <w:lang w:val="en-GB"/>
        </w:rPr>
        <w:t>st</w:t>
      </w:r>
      <w:r w:rsidRPr="00557A06">
        <w:rPr>
          <w:rFonts w:ascii="Arial" w:hAnsi="Arial" w:cs="Arial"/>
          <w:snapToGrid w:val="0"/>
          <w:lang w:val="en-GB"/>
        </w:rPr>
        <w:t xml:space="preserve"> Payment (</w:t>
      </w:r>
      <w:r w:rsidR="00066980" w:rsidRPr="00557A06">
        <w:rPr>
          <w:rFonts w:ascii="Arial" w:hAnsi="Arial" w:cs="Arial"/>
          <w:snapToGrid w:val="0"/>
          <w:lang w:val="en-GB"/>
        </w:rPr>
        <w:t>20</w:t>
      </w:r>
      <w:r w:rsidRPr="00557A06">
        <w:rPr>
          <w:rFonts w:ascii="Arial" w:hAnsi="Arial" w:cs="Arial"/>
          <w:snapToGrid w:val="0"/>
          <w:lang w:val="en-GB"/>
        </w:rPr>
        <w:t xml:space="preserve">%): </w:t>
      </w:r>
      <w:r w:rsidRPr="00557A06">
        <w:rPr>
          <w:rFonts w:ascii="Arial" w:hAnsi="Arial" w:cs="Arial"/>
          <w:snapToGrid w:val="0"/>
          <w:lang w:val="en-GB"/>
        </w:rPr>
        <w:tab/>
      </w:r>
      <w:r w:rsidR="009A0BE5">
        <w:rPr>
          <w:rFonts w:ascii="Arial" w:hAnsi="Arial" w:cs="Arial"/>
          <w:snapToGrid w:val="0"/>
          <w:lang w:val="en-GB"/>
        </w:rPr>
        <w:t xml:space="preserve">Upon approval of inception report </w:t>
      </w:r>
    </w:p>
    <w:p w14:paraId="0FF5C391" w14:textId="3A4A2971" w:rsidR="00A87647" w:rsidRPr="00557A06" w:rsidRDefault="00002B62" w:rsidP="00B23823">
      <w:pPr>
        <w:spacing w:before="120" w:after="120"/>
        <w:ind w:left="2880" w:hanging="2160"/>
        <w:jc w:val="both"/>
        <w:rPr>
          <w:rFonts w:ascii="Arial" w:hAnsi="Arial" w:cs="Arial"/>
          <w:snapToGrid w:val="0"/>
          <w:lang w:val="en-GB"/>
        </w:rPr>
      </w:pPr>
      <w:r w:rsidRPr="00557A06">
        <w:rPr>
          <w:rFonts w:ascii="Arial" w:hAnsi="Arial" w:cs="Arial"/>
          <w:snapToGrid w:val="0"/>
          <w:lang w:val="en-GB"/>
        </w:rPr>
        <w:t>2</w:t>
      </w:r>
      <w:r w:rsidRPr="00557A06">
        <w:rPr>
          <w:rFonts w:ascii="Arial" w:hAnsi="Arial" w:cs="Arial"/>
          <w:snapToGrid w:val="0"/>
          <w:vertAlign w:val="superscript"/>
          <w:lang w:val="en-GB"/>
        </w:rPr>
        <w:t>nd</w:t>
      </w:r>
      <w:r w:rsidRPr="00557A06">
        <w:rPr>
          <w:rFonts w:ascii="Arial" w:hAnsi="Arial" w:cs="Arial"/>
          <w:snapToGrid w:val="0"/>
          <w:lang w:val="en-GB"/>
        </w:rPr>
        <w:t xml:space="preserve"> Payment (</w:t>
      </w:r>
      <w:r w:rsidR="00066980" w:rsidRPr="00557A06">
        <w:rPr>
          <w:rFonts w:ascii="Arial" w:hAnsi="Arial" w:cs="Arial"/>
          <w:snapToGrid w:val="0"/>
          <w:lang w:val="en-GB"/>
        </w:rPr>
        <w:t>30</w:t>
      </w:r>
      <w:r w:rsidRPr="00557A06">
        <w:rPr>
          <w:rFonts w:ascii="Arial" w:hAnsi="Arial" w:cs="Arial"/>
          <w:snapToGrid w:val="0"/>
          <w:lang w:val="en-GB"/>
        </w:rPr>
        <w:t xml:space="preserve">%): </w:t>
      </w:r>
      <w:r w:rsidRPr="00557A06">
        <w:rPr>
          <w:rFonts w:ascii="Arial" w:hAnsi="Arial" w:cs="Arial"/>
          <w:snapToGrid w:val="0"/>
          <w:lang w:val="en-GB"/>
        </w:rPr>
        <w:tab/>
        <w:t xml:space="preserve">Upon delivery of the </w:t>
      </w:r>
      <w:r w:rsidR="00050096" w:rsidRPr="00557A06">
        <w:rPr>
          <w:rFonts w:ascii="Arial" w:hAnsi="Arial" w:cs="Arial"/>
          <w:snapToGrid w:val="0"/>
          <w:lang w:val="en-GB"/>
        </w:rPr>
        <w:t>desk</w:t>
      </w:r>
      <w:r w:rsidR="00066980" w:rsidRPr="00557A06">
        <w:rPr>
          <w:rFonts w:ascii="Arial" w:hAnsi="Arial" w:cs="Arial"/>
          <w:snapToGrid w:val="0"/>
          <w:lang w:val="en-GB"/>
        </w:rPr>
        <w:t xml:space="preserve"> review and policy review report and </w:t>
      </w:r>
      <w:r w:rsidR="00050096" w:rsidRPr="00557A06">
        <w:rPr>
          <w:rFonts w:ascii="Arial" w:hAnsi="Arial" w:cs="Arial"/>
          <w:snapToGrid w:val="0"/>
          <w:lang w:val="en-GB"/>
        </w:rPr>
        <w:t>policy gaps report</w:t>
      </w:r>
    </w:p>
    <w:p w14:paraId="254EF3A7" w14:textId="0CF09964" w:rsidR="00002B62" w:rsidRPr="00557A06" w:rsidRDefault="00A87647" w:rsidP="00B23823">
      <w:pPr>
        <w:spacing w:before="120" w:after="120"/>
        <w:ind w:left="2880" w:hanging="2160"/>
        <w:jc w:val="both"/>
        <w:rPr>
          <w:rFonts w:ascii="Arial" w:hAnsi="Arial" w:cs="Arial"/>
          <w:snapToGrid w:val="0"/>
          <w:lang w:val="en-GB"/>
        </w:rPr>
      </w:pPr>
      <w:r w:rsidRPr="00557A06">
        <w:rPr>
          <w:rFonts w:ascii="Arial" w:hAnsi="Arial" w:cs="Arial"/>
          <w:snapToGrid w:val="0"/>
          <w:lang w:val="en-GB"/>
        </w:rPr>
        <w:t>3</w:t>
      </w:r>
      <w:r w:rsidRPr="00557A06">
        <w:rPr>
          <w:rFonts w:ascii="Arial" w:hAnsi="Arial" w:cs="Arial"/>
          <w:snapToGrid w:val="0"/>
          <w:vertAlign w:val="superscript"/>
          <w:lang w:val="en-GB"/>
        </w:rPr>
        <w:t>rd</w:t>
      </w:r>
      <w:r w:rsidRPr="00557A06">
        <w:rPr>
          <w:rFonts w:ascii="Arial" w:hAnsi="Arial" w:cs="Arial"/>
          <w:snapToGrid w:val="0"/>
          <w:lang w:val="en-GB"/>
        </w:rPr>
        <w:t xml:space="preserve"> Payment</w:t>
      </w:r>
      <w:r w:rsidR="00066980" w:rsidRPr="00557A06">
        <w:rPr>
          <w:rFonts w:ascii="Arial" w:hAnsi="Arial" w:cs="Arial"/>
          <w:snapToGrid w:val="0"/>
          <w:lang w:val="en-GB"/>
        </w:rPr>
        <w:t xml:space="preserve"> (</w:t>
      </w:r>
      <w:r w:rsidRPr="00557A06">
        <w:rPr>
          <w:rFonts w:ascii="Arial" w:hAnsi="Arial" w:cs="Arial"/>
          <w:snapToGrid w:val="0"/>
          <w:lang w:val="en-GB"/>
        </w:rPr>
        <w:t>5</w:t>
      </w:r>
      <w:r w:rsidR="00066980" w:rsidRPr="00557A06">
        <w:rPr>
          <w:rFonts w:ascii="Arial" w:hAnsi="Arial" w:cs="Arial"/>
          <w:snapToGrid w:val="0"/>
          <w:lang w:val="en-GB"/>
        </w:rPr>
        <w:t>0</w:t>
      </w:r>
      <w:r w:rsidRPr="00557A06">
        <w:rPr>
          <w:rFonts w:ascii="Arial" w:hAnsi="Arial" w:cs="Arial"/>
          <w:snapToGrid w:val="0"/>
          <w:lang w:val="en-GB"/>
        </w:rPr>
        <w:t>%)</w:t>
      </w:r>
      <w:r w:rsidRPr="00557A06">
        <w:rPr>
          <w:rFonts w:ascii="Arial" w:hAnsi="Arial" w:cs="Arial"/>
          <w:snapToGrid w:val="0"/>
          <w:lang w:val="en-GB"/>
        </w:rPr>
        <w:tab/>
        <w:t>Upon the completion</w:t>
      </w:r>
      <w:r w:rsidR="00F9457E" w:rsidRPr="00557A06">
        <w:rPr>
          <w:rFonts w:ascii="Arial" w:hAnsi="Arial" w:cs="Arial"/>
          <w:snapToGrid w:val="0"/>
          <w:lang w:val="en-GB"/>
        </w:rPr>
        <w:t xml:space="preserve"> of the </w:t>
      </w:r>
      <w:r w:rsidR="00066980" w:rsidRPr="00557A06">
        <w:rPr>
          <w:rFonts w:ascii="Arial" w:hAnsi="Arial" w:cs="Arial"/>
          <w:snapToGrid w:val="0"/>
          <w:lang w:val="en-GB"/>
        </w:rPr>
        <w:t>assignment and final report</w:t>
      </w:r>
    </w:p>
    <w:p w14:paraId="52D92917" w14:textId="77777777" w:rsidR="00CA1959" w:rsidRPr="00557A06" w:rsidRDefault="00CA1959" w:rsidP="00B23823">
      <w:pPr>
        <w:pBdr>
          <w:bottom w:val="single" w:sz="4" w:space="1" w:color="auto"/>
        </w:pBdr>
        <w:spacing w:before="120" w:after="120"/>
        <w:rPr>
          <w:rFonts w:ascii="Arial" w:hAnsi="Arial" w:cs="Arial"/>
          <w:b/>
          <w:lang w:val="en-GB"/>
        </w:rPr>
      </w:pPr>
    </w:p>
    <w:p w14:paraId="34B045F3" w14:textId="77777777" w:rsidR="009F2DEC" w:rsidRPr="00557A06" w:rsidRDefault="009F2DEC" w:rsidP="009F2DEC">
      <w:pPr>
        <w:rPr>
          <w:rFonts w:ascii="Arial" w:hAnsi="Arial" w:cs="Arial"/>
          <w:b/>
        </w:rPr>
      </w:pPr>
      <w:r w:rsidRPr="00557A06">
        <w:rPr>
          <w:rFonts w:ascii="Arial" w:hAnsi="Arial" w:cs="Arial"/>
          <w:b/>
        </w:rPr>
        <w:t>Deliverables/End Products</w:t>
      </w:r>
    </w:p>
    <w:p w14:paraId="200BD408" w14:textId="77777777" w:rsidR="00E90E69" w:rsidRPr="00557A06" w:rsidRDefault="00E90E69" w:rsidP="008C78C7">
      <w:pPr>
        <w:rPr>
          <w:rFonts w:ascii="Arial" w:hAnsi="Arial" w:cs="Arial"/>
        </w:rPr>
      </w:pPr>
    </w:p>
    <w:p w14:paraId="30CC6806" w14:textId="0DCABE7E" w:rsidR="00002B62" w:rsidRDefault="00D10C8A" w:rsidP="009A0BE5">
      <w:pPr>
        <w:numPr>
          <w:ilvl w:val="0"/>
          <w:numId w:val="7"/>
        </w:numPr>
        <w:spacing w:before="120" w:after="120"/>
        <w:ind w:left="360" w:firstLine="0"/>
        <w:rPr>
          <w:rFonts w:ascii="Arial" w:hAnsi="Arial" w:cs="Arial"/>
          <w:snapToGrid w:val="0"/>
          <w:lang w:val="en-GB"/>
        </w:rPr>
      </w:pPr>
      <w:r>
        <w:rPr>
          <w:rFonts w:ascii="Arial" w:hAnsi="Arial" w:cs="Arial"/>
          <w:snapToGrid w:val="0"/>
          <w:lang w:val="en-GB"/>
        </w:rPr>
        <w:t xml:space="preserve">Inception report </w:t>
      </w:r>
      <w:r w:rsidR="005367D6">
        <w:rPr>
          <w:rFonts w:ascii="Arial" w:hAnsi="Arial" w:cs="Arial"/>
          <w:snapToGrid w:val="0"/>
          <w:lang w:val="en-GB"/>
        </w:rPr>
        <w:t xml:space="preserve">including detailed </w:t>
      </w:r>
      <w:proofErr w:type="spellStart"/>
      <w:r w:rsidR="005367D6">
        <w:rPr>
          <w:rFonts w:ascii="Arial" w:hAnsi="Arial" w:cs="Arial"/>
          <w:snapToGrid w:val="0"/>
          <w:lang w:val="en-GB"/>
        </w:rPr>
        <w:t>workplan</w:t>
      </w:r>
      <w:proofErr w:type="spellEnd"/>
      <w:r w:rsidR="005367D6">
        <w:rPr>
          <w:rFonts w:ascii="Arial" w:hAnsi="Arial" w:cs="Arial"/>
          <w:snapToGrid w:val="0"/>
          <w:lang w:val="en-GB"/>
        </w:rPr>
        <w:t xml:space="preserve"> and regular/weekly discussions/update with Suva team.</w:t>
      </w:r>
    </w:p>
    <w:p w14:paraId="3F6B89B2" w14:textId="77777777" w:rsidR="00383B84" w:rsidRPr="00557A06" w:rsidRDefault="00383B84" w:rsidP="00383B84">
      <w:pPr>
        <w:spacing w:before="120" w:after="120"/>
        <w:ind w:left="360"/>
        <w:rPr>
          <w:rFonts w:ascii="Arial" w:hAnsi="Arial" w:cs="Arial"/>
          <w:snapToGrid w:val="0"/>
          <w:lang w:val="en-GB"/>
        </w:rPr>
      </w:pPr>
    </w:p>
    <w:p w14:paraId="05031CBD" w14:textId="133EC178" w:rsidR="00F902C8" w:rsidRDefault="00D10C8A" w:rsidP="009A0BE5">
      <w:pPr>
        <w:numPr>
          <w:ilvl w:val="0"/>
          <w:numId w:val="7"/>
        </w:numPr>
        <w:spacing w:before="120" w:after="120"/>
        <w:ind w:left="360" w:firstLine="0"/>
        <w:rPr>
          <w:rFonts w:ascii="Arial" w:hAnsi="Arial" w:cs="Arial"/>
          <w:snapToGrid w:val="0"/>
          <w:lang w:val="en-GB"/>
        </w:rPr>
      </w:pPr>
      <w:r>
        <w:rPr>
          <w:rFonts w:ascii="Arial" w:hAnsi="Arial" w:cs="Arial"/>
          <w:snapToGrid w:val="0"/>
          <w:lang w:val="en-GB"/>
        </w:rPr>
        <w:t>Report on d</w:t>
      </w:r>
      <w:r w:rsidR="00F902C8" w:rsidRPr="00557A06">
        <w:rPr>
          <w:rFonts w:ascii="Arial" w:hAnsi="Arial" w:cs="Arial"/>
          <w:snapToGrid w:val="0"/>
          <w:lang w:val="en-GB"/>
        </w:rPr>
        <w:t xml:space="preserve">etailed gap analysis of the </w:t>
      </w:r>
      <w:r w:rsidR="003F4A3D">
        <w:rPr>
          <w:rFonts w:ascii="Arial" w:hAnsi="Arial" w:cs="Arial"/>
          <w:snapToGrid w:val="0"/>
          <w:lang w:val="en-GB"/>
        </w:rPr>
        <w:t xml:space="preserve">health </w:t>
      </w:r>
      <w:r w:rsidR="00F902C8" w:rsidRPr="00557A06">
        <w:rPr>
          <w:rFonts w:ascii="Arial" w:hAnsi="Arial" w:cs="Arial"/>
          <w:snapToGrid w:val="0"/>
          <w:lang w:val="en-GB"/>
        </w:rPr>
        <w:t>policies</w:t>
      </w:r>
      <w:r w:rsidR="005C20FB">
        <w:rPr>
          <w:rFonts w:ascii="Arial" w:hAnsi="Arial" w:cs="Arial"/>
          <w:snapToGrid w:val="0"/>
          <w:lang w:val="en-GB"/>
        </w:rPr>
        <w:t>, legislation</w:t>
      </w:r>
      <w:r w:rsidR="00F902C8" w:rsidRPr="00557A06">
        <w:rPr>
          <w:rFonts w:ascii="Arial" w:hAnsi="Arial" w:cs="Arial"/>
          <w:snapToGrid w:val="0"/>
          <w:lang w:val="en-GB"/>
        </w:rPr>
        <w:t xml:space="preserve"> and strategies by country</w:t>
      </w:r>
    </w:p>
    <w:p w14:paraId="1B8E442A" w14:textId="77777777" w:rsidR="00383B84" w:rsidRPr="00557A06" w:rsidRDefault="00383B84" w:rsidP="00383B84">
      <w:pPr>
        <w:spacing w:before="120" w:after="120"/>
        <w:rPr>
          <w:rFonts w:ascii="Arial" w:hAnsi="Arial" w:cs="Arial"/>
          <w:snapToGrid w:val="0"/>
          <w:lang w:val="en-GB"/>
        </w:rPr>
      </w:pPr>
    </w:p>
    <w:p w14:paraId="429853EF" w14:textId="72E060FC" w:rsidR="00F902C8" w:rsidRDefault="00D10C8A" w:rsidP="009A0BE5">
      <w:pPr>
        <w:numPr>
          <w:ilvl w:val="0"/>
          <w:numId w:val="7"/>
        </w:numPr>
        <w:spacing w:before="120" w:after="120"/>
        <w:ind w:left="360" w:firstLine="0"/>
        <w:rPr>
          <w:rFonts w:ascii="Arial" w:hAnsi="Arial" w:cs="Arial"/>
          <w:snapToGrid w:val="0"/>
          <w:lang w:val="en-GB"/>
        </w:rPr>
      </w:pPr>
      <w:r>
        <w:rPr>
          <w:rFonts w:ascii="Arial" w:hAnsi="Arial" w:cs="Arial"/>
          <w:snapToGrid w:val="0"/>
          <w:lang w:val="en-GB"/>
        </w:rPr>
        <w:t>Report on r</w:t>
      </w:r>
      <w:r w:rsidR="00F902C8" w:rsidRPr="00557A06">
        <w:rPr>
          <w:rFonts w:ascii="Arial" w:hAnsi="Arial" w:cs="Arial"/>
          <w:snapToGrid w:val="0"/>
          <w:lang w:val="en-GB"/>
        </w:rPr>
        <w:t>elevance of the policy</w:t>
      </w:r>
      <w:r w:rsidR="005C20FB">
        <w:rPr>
          <w:rFonts w:ascii="Arial" w:hAnsi="Arial" w:cs="Arial"/>
          <w:snapToGrid w:val="0"/>
          <w:lang w:val="en-GB"/>
        </w:rPr>
        <w:t>, legislation</w:t>
      </w:r>
      <w:r w:rsidR="00F902C8" w:rsidRPr="00557A06">
        <w:rPr>
          <w:rFonts w:ascii="Arial" w:hAnsi="Arial" w:cs="Arial"/>
          <w:snapToGrid w:val="0"/>
          <w:lang w:val="en-GB"/>
        </w:rPr>
        <w:t xml:space="preserve"> and strategies on MNCH</w:t>
      </w:r>
      <w:r w:rsidR="003F4A3D">
        <w:rPr>
          <w:rFonts w:ascii="Arial" w:hAnsi="Arial" w:cs="Arial"/>
          <w:snapToGrid w:val="0"/>
          <w:lang w:val="en-GB"/>
        </w:rPr>
        <w:t>N areas</w:t>
      </w:r>
      <w:r w:rsidR="005367D6" w:rsidRPr="005367D6">
        <w:rPr>
          <w:rFonts w:ascii="Arial" w:hAnsi="Arial" w:cs="Arial"/>
          <w:snapToGrid w:val="0"/>
          <w:lang w:val="en-GB"/>
        </w:rPr>
        <w:t xml:space="preserve"> </w:t>
      </w:r>
      <w:r w:rsidR="005367D6">
        <w:rPr>
          <w:rFonts w:ascii="Arial" w:hAnsi="Arial" w:cs="Arial"/>
          <w:snapToGrid w:val="0"/>
          <w:lang w:val="en-GB"/>
        </w:rPr>
        <w:t>based on the global best practices, SDGs and recommendations</w:t>
      </w:r>
    </w:p>
    <w:p w14:paraId="299688E0" w14:textId="77777777" w:rsidR="00383B84" w:rsidRPr="00557A06" w:rsidRDefault="00383B84" w:rsidP="00383B84">
      <w:pPr>
        <w:spacing w:before="120" w:after="120"/>
        <w:rPr>
          <w:rFonts w:ascii="Arial" w:hAnsi="Arial" w:cs="Arial"/>
          <w:snapToGrid w:val="0"/>
          <w:lang w:val="en-GB"/>
        </w:rPr>
      </w:pPr>
    </w:p>
    <w:p w14:paraId="19A9D75F" w14:textId="1EF52506" w:rsidR="00F902C8" w:rsidRDefault="005367D6" w:rsidP="009A0BE5">
      <w:pPr>
        <w:numPr>
          <w:ilvl w:val="0"/>
          <w:numId w:val="7"/>
        </w:numPr>
        <w:spacing w:before="120" w:after="120"/>
        <w:ind w:left="360" w:firstLine="0"/>
        <w:rPr>
          <w:rFonts w:ascii="Arial" w:hAnsi="Arial" w:cs="Arial"/>
          <w:snapToGrid w:val="0"/>
          <w:lang w:val="en-GB"/>
        </w:rPr>
      </w:pPr>
      <w:r>
        <w:rPr>
          <w:rFonts w:ascii="Arial" w:hAnsi="Arial" w:cs="Arial"/>
          <w:snapToGrid w:val="0"/>
          <w:lang w:val="en-GB"/>
        </w:rPr>
        <w:t>Report on</w:t>
      </w:r>
      <w:r w:rsidR="00F902C8" w:rsidRPr="00557A06">
        <w:rPr>
          <w:rFonts w:ascii="Arial" w:hAnsi="Arial" w:cs="Arial"/>
          <w:snapToGrid w:val="0"/>
          <w:lang w:val="en-GB"/>
        </w:rPr>
        <w:t xml:space="preserve"> recommendation</w:t>
      </w:r>
      <w:r>
        <w:rPr>
          <w:rFonts w:ascii="Arial" w:hAnsi="Arial" w:cs="Arial"/>
          <w:snapToGrid w:val="0"/>
          <w:lang w:val="en-GB"/>
        </w:rPr>
        <w:t>s</w:t>
      </w:r>
      <w:r w:rsidR="009A0BE5">
        <w:rPr>
          <w:rFonts w:ascii="Arial" w:hAnsi="Arial" w:cs="Arial"/>
          <w:snapToGrid w:val="0"/>
          <w:lang w:val="en-GB"/>
        </w:rPr>
        <w:t xml:space="preserve"> and prioritisation</w:t>
      </w:r>
      <w:r w:rsidR="00F902C8" w:rsidRPr="00557A06">
        <w:rPr>
          <w:rFonts w:ascii="Arial" w:hAnsi="Arial" w:cs="Arial"/>
          <w:snapToGrid w:val="0"/>
          <w:lang w:val="en-GB"/>
        </w:rPr>
        <w:t xml:space="preserve"> on development/ revision /improvement of the polic</w:t>
      </w:r>
      <w:r w:rsidR="003F4A3D">
        <w:rPr>
          <w:rFonts w:ascii="Arial" w:hAnsi="Arial" w:cs="Arial"/>
          <w:snapToGrid w:val="0"/>
          <w:lang w:val="en-GB"/>
        </w:rPr>
        <w:t>ies</w:t>
      </w:r>
      <w:r w:rsidR="009A0BE5">
        <w:rPr>
          <w:rFonts w:ascii="Arial" w:hAnsi="Arial" w:cs="Arial"/>
          <w:snapToGrid w:val="0"/>
          <w:lang w:val="en-GB"/>
        </w:rPr>
        <w:t xml:space="preserve"> for individual </w:t>
      </w:r>
      <w:r w:rsidR="00CE3EA2">
        <w:rPr>
          <w:rFonts w:ascii="Arial" w:hAnsi="Arial" w:cs="Arial"/>
          <w:snapToGrid w:val="0"/>
          <w:lang w:val="en-GB"/>
        </w:rPr>
        <w:t>countries.</w:t>
      </w:r>
      <w:r w:rsidRPr="005367D6">
        <w:rPr>
          <w:rFonts w:ascii="Arial" w:hAnsi="Arial" w:cs="Arial"/>
          <w:snapToGrid w:val="0"/>
          <w:lang w:val="en-GB"/>
        </w:rPr>
        <w:t xml:space="preserve"> </w:t>
      </w:r>
      <w:r>
        <w:rPr>
          <w:rFonts w:ascii="Arial" w:hAnsi="Arial" w:cs="Arial"/>
          <w:snapToGrid w:val="0"/>
          <w:lang w:val="en-GB"/>
        </w:rPr>
        <w:t xml:space="preserve">This will include an analysis and recommendations of </w:t>
      </w:r>
      <w:r w:rsidR="005C20FB">
        <w:rPr>
          <w:rFonts w:ascii="Arial" w:hAnsi="Arial" w:cs="Arial"/>
          <w:snapToGrid w:val="0"/>
          <w:lang w:val="en-GB"/>
        </w:rPr>
        <w:t>further technical assistance</w:t>
      </w:r>
      <w:r w:rsidRPr="00557A06">
        <w:rPr>
          <w:rFonts w:ascii="Arial" w:hAnsi="Arial" w:cs="Arial"/>
          <w:snapToGrid w:val="0"/>
          <w:lang w:val="en-GB"/>
        </w:rPr>
        <w:t xml:space="preserve"> and costing for the development/ revis</w:t>
      </w:r>
      <w:r>
        <w:rPr>
          <w:rFonts w:ascii="Arial" w:hAnsi="Arial" w:cs="Arial"/>
          <w:snapToGrid w:val="0"/>
          <w:lang w:val="en-GB"/>
        </w:rPr>
        <w:t>ion</w:t>
      </w:r>
      <w:r w:rsidRPr="00557A06">
        <w:rPr>
          <w:rFonts w:ascii="Arial" w:hAnsi="Arial" w:cs="Arial"/>
          <w:snapToGrid w:val="0"/>
          <w:lang w:val="en-GB"/>
        </w:rPr>
        <w:t xml:space="preserve"> /realign</w:t>
      </w:r>
      <w:r>
        <w:rPr>
          <w:rFonts w:ascii="Arial" w:hAnsi="Arial" w:cs="Arial"/>
          <w:snapToGrid w:val="0"/>
          <w:lang w:val="en-GB"/>
        </w:rPr>
        <w:t>ment</w:t>
      </w:r>
      <w:r w:rsidRPr="00557A06">
        <w:rPr>
          <w:rFonts w:ascii="Arial" w:hAnsi="Arial" w:cs="Arial"/>
          <w:snapToGrid w:val="0"/>
          <w:lang w:val="en-GB"/>
        </w:rPr>
        <w:t xml:space="preserve"> the policy</w:t>
      </w:r>
      <w:r w:rsidR="005C20FB">
        <w:rPr>
          <w:rFonts w:ascii="Arial" w:hAnsi="Arial" w:cs="Arial"/>
          <w:snapToGrid w:val="0"/>
          <w:lang w:val="en-GB"/>
        </w:rPr>
        <w:t>, legislation</w:t>
      </w:r>
      <w:r w:rsidRPr="00557A06">
        <w:rPr>
          <w:rFonts w:ascii="Arial" w:hAnsi="Arial" w:cs="Arial"/>
          <w:snapToGrid w:val="0"/>
          <w:lang w:val="en-GB"/>
        </w:rPr>
        <w:t xml:space="preserve"> and the strategy for improvement of the </w:t>
      </w:r>
      <w:r>
        <w:rPr>
          <w:rFonts w:ascii="Arial" w:hAnsi="Arial" w:cs="Arial"/>
          <w:snapToGrid w:val="0"/>
          <w:lang w:val="en-GB"/>
        </w:rPr>
        <w:t xml:space="preserve">maternal, neonatal, child health and nutrition </w:t>
      </w:r>
      <w:r w:rsidRPr="00557A06">
        <w:rPr>
          <w:rFonts w:ascii="Arial" w:hAnsi="Arial" w:cs="Arial"/>
          <w:snapToGrid w:val="0"/>
          <w:lang w:val="en-GB"/>
        </w:rPr>
        <w:t>services.</w:t>
      </w:r>
      <w:r>
        <w:rPr>
          <w:rFonts w:ascii="Arial" w:hAnsi="Arial" w:cs="Arial"/>
          <w:snapToGrid w:val="0"/>
          <w:lang w:val="en-GB"/>
        </w:rPr>
        <w:t xml:space="preserve"> </w:t>
      </w:r>
    </w:p>
    <w:p w14:paraId="1EEE67DB" w14:textId="77777777" w:rsidR="00383B84" w:rsidRPr="00557A06" w:rsidRDefault="00383B84" w:rsidP="00383B84">
      <w:pPr>
        <w:spacing w:before="120" w:after="120"/>
        <w:rPr>
          <w:rFonts w:ascii="Arial" w:hAnsi="Arial" w:cs="Arial"/>
          <w:snapToGrid w:val="0"/>
          <w:lang w:val="en-GB"/>
        </w:rPr>
      </w:pPr>
    </w:p>
    <w:p w14:paraId="40AE2D55" w14:textId="6990CB9E" w:rsidR="005367D6" w:rsidRDefault="00F902C8" w:rsidP="005367D6">
      <w:pPr>
        <w:numPr>
          <w:ilvl w:val="0"/>
          <w:numId w:val="7"/>
        </w:numPr>
        <w:spacing w:before="120" w:after="120"/>
        <w:ind w:left="360" w:firstLine="0"/>
        <w:rPr>
          <w:rFonts w:ascii="Arial" w:hAnsi="Arial" w:cs="Arial"/>
          <w:snapToGrid w:val="0"/>
          <w:lang w:val="en-GB"/>
        </w:rPr>
      </w:pPr>
      <w:r w:rsidRPr="00557A06">
        <w:rPr>
          <w:rFonts w:ascii="Arial" w:hAnsi="Arial" w:cs="Arial"/>
          <w:snapToGrid w:val="0"/>
          <w:lang w:val="en-GB"/>
        </w:rPr>
        <w:t xml:space="preserve">Develop </w:t>
      </w:r>
      <w:r w:rsidR="005C20FB">
        <w:rPr>
          <w:rFonts w:ascii="Arial" w:hAnsi="Arial" w:cs="Arial"/>
          <w:snapToGrid w:val="0"/>
          <w:lang w:val="en-GB"/>
        </w:rPr>
        <w:t xml:space="preserve">and deliver </w:t>
      </w:r>
      <w:r w:rsidRPr="00557A06">
        <w:rPr>
          <w:rFonts w:ascii="Arial" w:hAnsi="Arial" w:cs="Arial"/>
          <w:snapToGrid w:val="0"/>
          <w:lang w:val="en-GB"/>
        </w:rPr>
        <w:t>a PPT</w:t>
      </w:r>
      <w:r w:rsidR="00D10C8A">
        <w:rPr>
          <w:rFonts w:ascii="Arial" w:hAnsi="Arial" w:cs="Arial"/>
          <w:snapToGrid w:val="0"/>
          <w:lang w:val="en-GB"/>
        </w:rPr>
        <w:t xml:space="preserve"> presentation </w:t>
      </w:r>
      <w:r w:rsidRPr="00557A06">
        <w:rPr>
          <w:rFonts w:ascii="Arial" w:hAnsi="Arial" w:cs="Arial"/>
          <w:snapToGrid w:val="0"/>
          <w:lang w:val="en-GB"/>
        </w:rPr>
        <w:t>on t</w:t>
      </w:r>
      <w:r w:rsidR="005135A9">
        <w:rPr>
          <w:rFonts w:ascii="Arial" w:hAnsi="Arial" w:cs="Arial"/>
          <w:snapToGrid w:val="0"/>
          <w:lang w:val="en-GB"/>
        </w:rPr>
        <w:t>he findings and recommendations.</w:t>
      </w:r>
    </w:p>
    <w:p w14:paraId="6224A8B4" w14:textId="77777777" w:rsidR="00383B84" w:rsidRDefault="00383B84" w:rsidP="00383B84">
      <w:pPr>
        <w:spacing w:before="120" w:after="120"/>
        <w:rPr>
          <w:rFonts w:ascii="Arial" w:hAnsi="Arial" w:cs="Arial"/>
          <w:snapToGrid w:val="0"/>
          <w:lang w:val="en-GB"/>
        </w:rPr>
      </w:pPr>
    </w:p>
    <w:p w14:paraId="7C05235B" w14:textId="750DEB72" w:rsidR="00002B62" w:rsidRPr="005367D6" w:rsidRDefault="005367D6" w:rsidP="005367D6">
      <w:pPr>
        <w:numPr>
          <w:ilvl w:val="0"/>
          <w:numId w:val="7"/>
        </w:numPr>
        <w:spacing w:before="120" w:after="120"/>
        <w:ind w:left="360" w:firstLine="0"/>
        <w:rPr>
          <w:rFonts w:ascii="Arial" w:hAnsi="Arial" w:cs="Arial"/>
          <w:snapToGrid w:val="0"/>
          <w:lang w:val="en-GB"/>
        </w:rPr>
      </w:pPr>
      <w:r w:rsidRPr="005367D6">
        <w:rPr>
          <w:rFonts w:ascii="Arial" w:hAnsi="Arial" w:cs="Arial"/>
          <w:snapToGrid w:val="0"/>
          <w:lang w:val="en-GB"/>
        </w:rPr>
        <w:t>Submission of a short reflections and observations report (no more than 5 pages) – format of which to be agreed.</w:t>
      </w:r>
    </w:p>
    <w:p w14:paraId="320E5EE3" w14:textId="77777777" w:rsidR="005367D6" w:rsidRDefault="005367D6" w:rsidP="00002B62">
      <w:pPr>
        <w:jc w:val="both"/>
        <w:rPr>
          <w:rFonts w:ascii="Arial" w:hAnsi="Arial" w:cs="Arial"/>
          <w:b/>
          <w:snapToGrid w:val="0"/>
          <w:lang w:val="en-GB"/>
        </w:rPr>
      </w:pPr>
    </w:p>
    <w:p w14:paraId="6C2A5CA8" w14:textId="77777777" w:rsidR="00002B62" w:rsidRPr="00557A06" w:rsidRDefault="00002B62" w:rsidP="00002B62">
      <w:pPr>
        <w:jc w:val="both"/>
        <w:rPr>
          <w:rFonts w:ascii="Arial" w:hAnsi="Arial" w:cs="Arial"/>
          <w:b/>
          <w:snapToGrid w:val="0"/>
          <w:lang w:val="en-GB"/>
        </w:rPr>
      </w:pPr>
      <w:r w:rsidRPr="00557A06">
        <w:rPr>
          <w:rFonts w:ascii="Arial" w:hAnsi="Arial" w:cs="Arial"/>
          <w:b/>
          <w:snapToGrid w:val="0"/>
          <w:lang w:val="en-GB"/>
        </w:rPr>
        <w:t>All products should be in electronic and hard copy submission.</w:t>
      </w:r>
    </w:p>
    <w:p w14:paraId="605BF4BF" w14:textId="77777777" w:rsidR="00F87175" w:rsidRPr="00557A06" w:rsidRDefault="00F87175" w:rsidP="005F1412">
      <w:pPr>
        <w:pBdr>
          <w:bottom w:val="single" w:sz="4" w:space="1" w:color="auto"/>
        </w:pBdr>
        <w:rPr>
          <w:rFonts w:ascii="Arial" w:hAnsi="Arial" w:cs="Arial"/>
          <w:b/>
          <w:lang w:val="en-GB"/>
        </w:rPr>
      </w:pPr>
    </w:p>
    <w:p w14:paraId="147D1676" w14:textId="77777777" w:rsidR="00432DC1" w:rsidRPr="00557A06" w:rsidRDefault="00383B84" w:rsidP="00432DC1">
      <w:pPr>
        <w:pBdr>
          <w:bottom w:val="single" w:sz="4" w:space="1" w:color="auto"/>
        </w:pBdr>
        <w:spacing w:before="120" w:after="120"/>
        <w:rPr>
          <w:rFonts w:ascii="Arial" w:hAnsi="Arial" w:cs="Arial"/>
          <w:b/>
        </w:rPr>
      </w:pPr>
      <w:r w:rsidRPr="00DF762E">
        <w:rPr>
          <w:rFonts w:ascii="Arial" w:hAnsi="Arial" w:cs="Arial"/>
          <w:b/>
        </w:rPr>
        <w:tab/>
      </w:r>
    </w:p>
    <w:p w14:paraId="69D505F9" w14:textId="77777777" w:rsidR="00E43292" w:rsidRDefault="00E43292" w:rsidP="00835B8E">
      <w:pPr>
        <w:rPr>
          <w:rFonts w:ascii="Arial" w:hAnsi="Arial" w:cs="Arial"/>
          <w:b/>
        </w:rPr>
      </w:pPr>
    </w:p>
    <w:p w14:paraId="2C5304AA" w14:textId="77777777" w:rsidR="00E43292" w:rsidRDefault="00E43292" w:rsidP="00835B8E">
      <w:pPr>
        <w:rPr>
          <w:rFonts w:ascii="Arial" w:hAnsi="Arial" w:cs="Arial"/>
          <w:b/>
        </w:rPr>
      </w:pPr>
    </w:p>
    <w:p w14:paraId="16C7F21E" w14:textId="23E0D8CC" w:rsidR="00944013" w:rsidRPr="00557A06" w:rsidRDefault="003F157F" w:rsidP="00835B8E">
      <w:pPr>
        <w:rPr>
          <w:rFonts w:ascii="Arial" w:hAnsi="Arial" w:cs="Arial"/>
          <w:b/>
        </w:rPr>
      </w:pPr>
      <w:r w:rsidRPr="00557A06">
        <w:rPr>
          <w:rFonts w:ascii="Arial" w:hAnsi="Arial" w:cs="Arial"/>
          <w:b/>
        </w:rPr>
        <w:lastRenderedPageBreak/>
        <w:t xml:space="preserve">Supervisor Name and </w:t>
      </w:r>
      <w:r w:rsidR="00944013" w:rsidRPr="00557A06">
        <w:rPr>
          <w:rFonts w:ascii="Arial" w:hAnsi="Arial" w:cs="Arial"/>
          <w:b/>
        </w:rPr>
        <w:t xml:space="preserve">Type of Supervision that will be </w:t>
      </w:r>
      <w:r w:rsidR="004070C6" w:rsidRPr="00557A06">
        <w:rPr>
          <w:rFonts w:ascii="Arial" w:hAnsi="Arial" w:cs="Arial"/>
          <w:b/>
        </w:rPr>
        <w:t>p</w:t>
      </w:r>
      <w:r w:rsidR="008E72E1" w:rsidRPr="00557A06">
        <w:rPr>
          <w:rFonts w:ascii="Arial" w:hAnsi="Arial" w:cs="Arial"/>
          <w:b/>
        </w:rPr>
        <w:t>rovided:</w:t>
      </w:r>
    </w:p>
    <w:p w14:paraId="0FA02871" w14:textId="77777777" w:rsidR="00944013" w:rsidRPr="00557A06" w:rsidRDefault="00944013" w:rsidP="00DF762E">
      <w:pPr>
        <w:rPr>
          <w:rFonts w:ascii="Arial" w:hAnsi="Arial" w:cs="Arial"/>
          <w:b/>
        </w:rPr>
      </w:pPr>
    </w:p>
    <w:p w14:paraId="72434F79" w14:textId="14FF214A" w:rsidR="00497891" w:rsidRPr="00557A06" w:rsidRDefault="00135C34" w:rsidP="00B23823">
      <w:pPr>
        <w:spacing w:before="120" w:after="120"/>
        <w:ind w:left="720"/>
        <w:jc w:val="both"/>
        <w:rPr>
          <w:rFonts w:ascii="Arial" w:eastAsia="Arial Narrow" w:hAnsi="Arial" w:cs="Arial"/>
        </w:rPr>
      </w:pPr>
      <w:r w:rsidRPr="00557A06">
        <w:rPr>
          <w:rFonts w:ascii="Arial" w:hAnsi="Arial" w:cs="Arial"/>
        </w:rPr>
        <w:t xml:space="preserve">The consultant will work under the direct supervision of Chief of </w:t>
      </w:r>
      <w:r w:rsidR="008F5B4C">
        <w:rPr>
          <w:rFonts w:ascii="Arial" w:hAnsi="Arial" w:cs="Arial"/>
        </w:rPr>
        <w:t xml:space="preserve">Child survival and Development </w:t>
      </w:r>
      <w:r w:rsidR="008F5B4C" w:rsidRPr="00557A06">
        <w:rPr>
          <w:rFonts w:ascii="Arial" w:hAnsi="Arial" w:cs="Arial"/>
          <w:snapToGrid w:val="0"/>
          <w:lang w:val="en-GB"/>
        </w:rPr>
        <w:t>and with support from the MCH</w:t>
      </w:r>
      <w:r w:rsidR="005C20FB">
        <w:rPr>
          <w:rFonts w:ascii="Arial" w:hAnsi="Arial" w:cs="Arial"/>
          <w:snapToGrid w:val="0"/>
          <w:lang w:val="en-GB"/>
        </w:rPr>
        <w:t xml:space="preserve"> and Nutrition</w:t>
      </w:r>
      <w:r w:rsidR="008F5B4C" w:rsidRPr="00557A06">
        <w:rPr>
          <w:rFonts w:ascii="Arial" w:hAnsi="Arial" w:cs="Arial"/>
          <w:snapToGrid w:val="0"/>
          <w:lang w:val="en-GB"/>
        </w:rPr>
        <w:t xml:space="preserve"> Specialist based in Suva as well as </w:t>
      </w:r>
      <w:r w:rsidR="008F5B4C">
        <w:rPr>
          <w:rFonts w:ascii="Arial" w:hAnsi="Arial" w:cs="Arial"/>
          <w:snapToGrid w:val="0"/>
          <w:lang w:val="en-GB"/>
        </w:rPr>
        <w:t xml:space="preserve">from </w:t>
      </w:r>
      <w:r w:rsidR="008F5B4C" w:rsidRPr="00557A06">
        <w:rPr>
          <w:rFonts w:ascii="Arial" w:hAnsi="Arial" w:cs="Arial"/>
          <w:snapToGrid w:val="0"/>
          <w:lang w:val="en-GB"/>
        </w:rPr>
        <w:t xml:space="preserve">the </w:t>
      </w:r>
      <w:r w:rsidR="008F5B4C">
        <w:rPr>
          <w:rFonts w:ascii="Arial" w:hAnsi="Arial" w:cs="Arial"/>
          <w:snapToGrid w:val="0"/>
          <w:lang w:val="en-GB"/>
        </w:rPr>
        <w:t>chief of field offices.</w:t>
      </w:r>
    </w:p>
    <w:p w14:paraId="30973A1F" w14:textId="77777777" w:rsidR="00944013" w:rsidRPr="00557A06" w:rsidRDefault="00944013" w:rsidP="00B23823">
      <w:pPr>
        <w:pBdr>
          <w:bottom w:val="single" w:sz="4" w:space="1" w:color="auto"/>
        </w:pBdr>
        <w:spacing w:before="120" w:after="120"/>
        <w:rPr>
          <w:rFonts w:ascii="Arial" w:hAnsi="Arial" w:cs="Arial"/>
          <w:b/>
        </w:rPr>
      </w:pPr>
    </w:p>
    <w:p w14:paraId="349D8B7B" w14:textId="25AD39B9" w:rsidR="00944013" w:rsidRPr="00557A06" w:rsidRDefault="008E72E1" w:rsidP="00B23823">
      <w:pPr>
        <w:spacing w:before="120" w:after="120"/>
        <w:rPr>
          <w:rFonts w:ascii="Arial" w:hAnsi="Arial" w:cs="Arial"/>
          <w:b/>
        </w:rPr>
      </w:pPr>
      <w:r w:rsidRPr="00557A06">
        <w:rPr>
          <w:rFonts w:ascii="Arial" w:hAnsi="Arial" w:cs="Arial"/>
          <w:b/>
        </w:rPr>
        <w:t>Consultant’s Work P</w:t>
      </w:r>
      <w:r w:rsidR="00944013" w:rsidRPr="00557A06">
        <w:rPr>
          <w:rFonts w:ascii="Arial" w:hAnsi="Arial" w:cs="Arial"/>
          <w:b/>
        </w:rPr>
        <w:t>lan and Official Travel Involved:</w:t>
      </w:r>
      <w:r w:rsidR="00CB7CB1" w:rsidRPr="00557A06">
        <w:rPr>
          <w:rFonts w:ascii="Arial" w:hAnsi="Arial" w:cs="Arial"/>
          <w:b/>
        </w:rPr>
        <w:t xml:space="preserve"> </w:t>
      </w:r>
    </w:p>
    <w:p w14:paraId="73313FD3" w14:textId="64A58342" w:rsidR="00640768" w:rsidRPr="00557A06" w:rsidRDefault="009A0BE5" w:rsidP="00C80F40">
      <w:pPr>
        <w:spacing w:before="120" w:after="120"/>
        <w:ind w:left="720"/>
        <w:rPr>
          <w:rFonts w:ascii="Arial" w:hAnsi="Arial" w:cs="Arial"/>
        </w:rPr>
      </w:pPr>
      <w:r>
        <w:rPr>
          <w:rFonts w:ascii="Arial" w:hAnsi="Arial" w:cs="Arial"/>
        </w:rPr>
        <w:t xml:space="preserve">The consultancy will involve office work in UNICEF Suva office to be determined as part of the initial </w:t>
      </w:r>
      <w:proofErr w:type="spellStart"/>
      <w:r>
        <w:rPr>
          <w:rFonts w:ascii="Arial" w:hAnsi="Arial" w:cs="Arial"/>
        </w:rPr>
        <w:t>workplan</w:t>
      </w:r>
      <w:proofErr w:type="spellEnd"/>
      <w:r>
        <w:rPr>
          <w:rFonts w:ascii="Arial" w:hAnsi="Arial" w:cs="Arial"/>
        </w:rPr>
        <w:t xml:space="preserve"> developed.  Time in Suva should be scheduled before and after country visits for briefing and debriefing. </w:t>
      </w:r>
    </w:p>
    <w:p w14:paraId="6CC7335C" w14:textId="77777777" w:rsidR="009C4403" w:rsidRDefault="00640768" w:rsidP="00C80F40">
      <w:pPr>
        <w:spacing w:before="120" w:after="120"/>
        <w:ind w:left="720"/>
        <w:rPr>
          <w:rFonts w:ascii="Arial" w:hAnsi="Arial" w:cs="Arial"/>
        </w:rPr>
      </w:pPr>
      <w:r w:rsidRPr="00557A06">
        <w:rPr>
          <w:rFonts w:ascii="Arial" w:hAnsi="Arial" w:cs="Arial"/>
        </w:rPr>
        <w:t xml:space="preserve">The </w:t>
      </w:r>
      <w:r w:rsidR="00C80F40" w:rsidRPr="00557A06">
        <w:rPr>
          <w:rFonts w:ascii="Arial" w:hAnsi="Arial" w:cs="Arial"/>
        </w:rPr>
        <w:t xml:space="preserve">consultant </w:t>
      </w:r>
      <w:r w:rsidR="009A0BE5">
        <w:rPr>
          <w:rFonts w:ascii="Arial" w:hAnsi="Arial" w:cs="Arial"/>
        </w:rPr>
        <w:t xml:space="preserve">may </w:t>
      </w:r>
      <w:r w:rsidR="0029627A">
        <w:rPr>
          <w:rFonts w:ascii="Arial" w:hAnsi="Arial" w:cs="Arial"/>
        </w:rPr>
        <w:t>work remotely</w:t>
      </w:r>
      <w:r w:rsidR="00196FB7" w:rsidRPr="00557A06">
        <w:rPr>
          <w:rFonts w:ascii="Arial" w:hAnsi="Arial" w:cs="Arial"/>
        </w:rPr>
        <w:t>.</w:t>
      </w:r>
      <w:r w:rsidR="0029627A">
        <w:rPr>
          <w:rFonts w:ascii="Arial" w:hAnsi="Arial" w:cs="Arial"/>
        </w:rPr>
        <w:t xml:space="preserve"> </w:t>
      </w:r>
    </w:p>
    <w:p w14:paraId="5DEE2929" w14:textId="310A3414" w:rsidR="0029627A" w:rsidRDefault="0029627A" w:rsidP="00C80F40">
      <w:pPr>
        <w:spacing w:before="120" w:after="120"/>
        <w:ind w:left="720"/>
        <w:rPr>
          <w:rFonts w:ascii="Arial" w:hAnsi="Arial" w:cs="Arial"/>
        </w:rPr>
      </w:pPr>
      <w:r>
        <w:rPr>
          <w:rFonts w:ascii="Arial" w:hAnsi="Arial" w:cs="Arial"/>
        </w:rPr>
        <w:t>Reasonab</w:t>
      </w:r>
      <w:r w:rsidR="009C4403">
        <w:rPr>
          <w:rFonts w:ascii="Arial" w:hAnsi="Arial" w:cs="Arial"/>
        </w:rPr>
        <w:t>le administrative support based</w:t>
      </w:r>
      <w:r>
        <w:rPr>
          <w:rFonts w:ascii="Arial" w:hAnsi="Arial" w:cs="Arial"/>
        </w:rPr>
        <w:t xml:space="preserve"> on UNICEF rules and regulation allowable to consultant, will be provided to the consultant through the CHD programme assistant, </w:t>
      </w:r>
    </w:p>
    <w:p w14:paraId="400AFAF6" w14:textId="309062B1" w:rsidR="0029627A" w:rsidRDefault="0029627A" w:rsidP="00C80F40">
      <w:pPr>
        <w:spacing w:before="120" w:after="120"/>
        <w:ind w:left="720"/>
        <w:rPr>
          <w:rFonts w:ascii="Arial" w:hAnsi="Arial" w:cs="Arial"/>
        </w:rPr>
      </w:pPr>
      <w:r>
        <w:rPr>
          <w:rFonts w:ascii="Arial" w:hAnsi="Arial" w:cs="Arial"/>
        </w:rPr>
        <w:t>The consultant is required to use his/her own laptop.</w:t>
      </w:r>
    </w:p>
    <w:p w14:paraId="79F068C1" w14:textId="77777777" w:rsidR="00432DC1" w:rsidRPr="00557A06" w:rsidRDefault="00432DC1" w:rsidP="00432DC1">
      <w:pPr>
        <w:pBdr>
          <w:bottom w:val="single" w:sz="4" w:space="1" w:color="auto"/>
        </w:pBdr>
        <w:spacing w:before="120" w:after="120"/>
        <w:rPr>
          <w:rFonts w:ascii="Arial" w:hAnsi="Arial" w:cs="Arial"/>
          <w:b/>
        </w:rPr>
      </w:pPr>
    </w:p>
    <w:p w14:paraId="0C1BF110" w14:textId="77777777" w:rsidR="008E72E1" w:rsidRPr="00557A06" w:rsidRDefault="008E72E1" w:rsidP="00DF762E">
      <w:pPr>
        <w:rPr>
          <w:rFonts w:ascii="Arial" w:hAnsi="Arial" w:cs="Arial"/>
          <w:b/>
        </w:rPr>
      </w:pPr>
      <w:r w:rsidRPr="00557A06">
        <w:rPr>
          <w:rFonts w:ascii="Arial" w:hAnsi="Arial" w:cs="Arial"/>
          <w:b/>
        </w:rPr>
        <w:t>Consultant’s Work Place:</w:t>
      </w:r>
    </w:p>
    <w:p w14:paraId="1E669F39" w14:textId="77777777" w:rsidR="008E72E1" w:rsidRPr="00557A06" w:rsidRDefault="008E72E1" w:rsidP="00DF762E">
      <w:pPr>
        <w:rPr>
          <w:rFonts w:ascii="Arial" w:hAnsi="Arial" w:cs="Arial"/>
          <w:b/>
        </w:rPr>
      </w:pPr>
    </w:p>
    <w:p w14:paraId="1A96669F" w14:textId="103F034A" w:rsidR="00C80F40" w:rsidRDefault="00F87175" w:rsidP="00432DC1">
      <w:pPr>
        <w:ind w:left="720"/>
        <w:rPr>
          <w:rFonts w:ascii="Arial" w:hAnsi="Arial" w:cs="Arial"/>
        </w:rPr>
      </w:pPr>
      <w:r w:rsidRPr="00B23823">
        <w:rPr>
          <w:rFonts w:ascii="Arial" w:hAnsi="Arial" w:cs="Arial"/>
        </w:rPr>
        <w:t xml:space="preserve">The consultant </w:t>
      </w:r>
      <w:r w:rsidR="00C80F40" w:rsidRPr="00B23823">
        <w:rPr>
          <w:rFonts w:ascii="Arial" w:hAnsi="Arial" w:cs="Arial"/>
        </w:rPr>
        <w:t xml:space="preserve">will </w:t>
      </w:r>
      <w:r w:rsidR="00C80F40">
        <w:rPr>
          <w:rFonts w:ascii="Arial" w:hAnsi="Arial" w:cs="Arial"/>
        </w:rPr>
        <w:t>work remotely.</w:t>
      </w:r>
    </w:p>
    <w:p w14:paraId="64CE620F" w14:textId="77777777" w:rsidR="00C80F40" w:rsidRDefault="00C80F40" w:rsidP="00432DC1">
      <w:pPr>
        <w:ind w:left="720"/>
        <w:rPr>
          <w:rFonts w:ascii="Arial" w:hAnsi="Arial" w:cs="Arial"/>
        </w:rPr>
      </w:pPr>
      <w:r>
        <w:rPr>
          <w:rFonts w:ascii="Arial" w:hAnsi="Arial" w:cs="Arial"/>
        </w:rPr>
        <w:t>The consultant will maintain regular contact/ communication with the supervisor</w:t>
      </w:r>
    </w:p>
    <w:p w14:paraId="52A5CD69" w14:textId="77777777" w:rsidR="00C80F40" w:rsidRDefault="00C80F40" w:rsidP="00C80F40">
      <w:pPr>
        <w:pBdr>
          <w:bottom w:val="single" w:sz="4" w:space="1" w:color="auto"/>
        </w:pBdr>
        <w:rPr>
          <w:rFonts w:ascii="Arial" w:hAnsi="Arial" w:cs="Arial"/>
        </w:rPr>
      </w:pPr>
    </w:p>
    <w:p w14:paraId="3F4287BF" w14:textId="77777777" w:rsidR="00432DC1" w:rsidRDefault="00432DC1" w:rsidP="00835B8E">
      <w:pPr>
        <w:rPr>
          <w:rFonts w:ascii="Arial" w:hAnsi="Arial" w:cs="Arial"/>
          <w:b/>
        </w:rPr>
      </w:pPr>
    </w:p>
    <w:p w14:paraId="32E896E1" w14:textId="3898ABE1" w:rsidR="00944013" w:rsidRPr="00557A06" w:rsidRDefault="00944013" w:rsidP="00835B8E">
      <w:pPr>
        <w:rPr>
          <w:rFonts w:ascii="Arial" w:hAnsi="Arial" w:cs="Arial"/>
          <w:b/>
        </w:rPr>
      </w:pPr>
      <w:r w:rsidRPr="00557A06">
        <w:rPr>
          <w:rFonts w:ascii="Arial" w:hAnsi="Arial" w:cs="Arial"/>
          <w:b/>
        </w:rPr>
        <w:t xml:space="preserve">Qualifications or Specialized Knowledge/Experience Required:   </w:t>
      </w:r>
    </w:p>
    <w:p w14:paraId="4183BF6A" w14:textId="77777777" w:rsidR="00B41C68" w:rsidRPr="00557A06" w:rsidRDefault="00B41C68" w:rsidP="00835B8E">
      <w:pPr>
        <w:rPr>
          <w:rFonts w:ascii="Arial" w:hAnsi="Arial" w:cs="Arial"/>
          <w:b/>
        </w:rPr>
      </w:pPr>
    </w:p>
    <w:p w14:paraId="13D26A14" w14:textId="77777777" w:rsidR="00F87175" w:rsidRPr="00557A06" w:rsidRDefault="00F87175" w:rsidP="00B23823">
      <w:p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snapToGrid w:val="0"/>
          <w:u w:val="single"/>
          <w:lang w:val="en-GB"/>
        </w:rPr>
      </w:pPr>
      <w:r w:rsidRPr="00557A06">
        <w:rPr>
          <w:rFonts w:ascii="Arial" w:hAnsi="Arial" w:cs="Arial"/>
          <w:snapToGrid w:val="0"/>
          <w:u w:val="single"/>
          <w:lang w:val="en-GB"/>
        </w:rPr>
        <w:t>Qualifications</w:t>
      </w:r>
    </w:p>
    <w:p w14:paraId="2F134863" w14:textId="77777777" w:rsidR="003F4A3D" w:rsidRPr="00557A06" w:rsidRDefault="003F4A3D" w:rsidP="00B23823">
      <w:pPr>
        <w:pStyle w:val="ListParagraph"/>
        <w:numPr>
          <w:ilvl w:val="0"/>
          <w:numId w:val="12"/>
        </w:numPr>
        <w:spacing w:before="120" w:after="120"/>
        <w:jc w:val="both"/>
        <w:rPr>
          <w:rFonts w:ascii="Arial" w:hAnsi="Arial" w:cs="Arial"/>
        </w:rPr>
      </w:pPr>
      <w:r w:rsidRPr="00557A06">
        <w:rPr>
          <w:rFonts w:ascii="Arial" w:hAnsi="Arial" w:cs="Arial"/>
        </w:rPr>
        <w:t>Post-graduate degree in public health, social sciences, human resources or maternal, child health and nutrition related fields</w:t>
      </w:r>
    </w:p>
    <w:p w14:paraId="45D6AB21" w14:textId="77777777" w:rsidR="00F87175" w:rsidRPr="003F4A3D" w:rsidRDefault="00F87175" w:rsidP="00B23823">
      <w:p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u w:val="single"/>
        </w:rPr>
      </w:pPr>
    </w:p>
    <w:p w14:paraId="576FFBFC" w14:textId="77777777" w:rsidR="00F87175" w:rsidRPr="00557A06" w:rsidRDefault="00F87175" w:rsidP="00B23823">
      <w:p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u w:val="single"/>
          <w:lang w:val="en-GB"/>
        </w:rPr>
      </w:pPr>
      <w:r w:rsidRPr="00557A06">
        <w:rPr>
          <w:rFonts w:ascii="Arial" w:hAnsi="Arial" w:cs="Arial"/>
          <w:u w:val="single"/>
          <w:lang w:val="en-GB"/>
        </w:rPr>
        <w:t>Experience and Skills</w:t>
      </w:r>
    </w:p>
    <w:p w14:paraId="3D3C86C2" w14:textId="5259FB6D" w:rsidR="00A027D2" w:rsidRPr="00557A06" w:rsidRDefault="00A027D2" w:rsidP="00B23823">
      <w:pPr>
        <w:pStyle w:val="ListParagraph"/>
        <w:numPr>
          <w:ilvl w:val="0"/>
          <w:numId w:val="12"/>
        </w:numPr>
        <w:spacing w:before="120" w:after="120"/>
        <w:jc w:val="both"/>
        <w:rPr>
          <w:rFonts w:ascii="Arial" w:hAnsi="Arial" w:cs="Arial"/>
        </w:rPr>
      </w:pPr>
      <w:r w:rsidRPr="00557A06">
        <w:rPr>
          <w:rFonts w:ascii="Arial" w:hAnsi="Arial" w:cs="Arial"/>
        </w:rPr>
        <w:t xml:space="preserve">At least </w:t>
      </w:r>
      <w:r w:rsidR="00B006F4">
        <w:rPr>
          <w:rFonts w:ascii="Arial" w:hAnsi="Arial" w:cs="Arial"/>
        </w:rPr>
        <w:t>7</w:t>
      </w:r>
      <w:r w:rsidRPr="00557A06">
        <w:rPr>
          <w:rFonts w:ascii="Arial" w:hAnsi="Arial" w:cs="Arial"/>
        </w:rPr>
        <w:t xml:space="preserve"> years of relevant working experience in </w:t>
      </w:r>
      <w:r w:rsidR="00E415EB" w:rsidRPr="00557A06">
        <w:rPr>
          <w:rFonts w:ascii="Arial" w:hAnsi="Arial" w:cs="Arial"/>
        </w:rPr>
        <w:t xml:space="preserve">developing </w:t>
      </w:r>
      <w:r w:rsidR="00B006F4">
        <w:rPr>
          <w:rFonts w:ascii="Arial" w:hAnsi="Arial" w:cs="Arial"/>
        </w:rPr>
        <w:t xml:space="preserve">health </w:t>
      </w:r>
      <w:r w:rsidR="00E415EB" w:rsidRPr="00557A06">
        <w:rPr>
          <w:rFonts w:ascii="Arial" w:hAnsi="Arial" w:cs="Arial"/>
        </w:rPr>
        <w:t>policies, strategies and guideline</w:t>
      </w:r>
      <w:r w:rsidR="00B006F4">
        <w:rPr>
          <w:rFonts w:ascii="Arial" w:hAnsi="Arial" w:cs="Arial"/>
        </w:rPr>
        <w:t>s</w:t>
      </w:r>
    </w:p>
    <w:p w14:paraId="560A8FC0" w14:textId="406A0ED3" w:rsidR="00A027D2" w:rsidRPr="00557A06" w:rsidRDefault="00A027D2" w:rsidP="00B23823">
      <w:pPr>
        <w:pStyle w:val="ListParagraph"/>
        <w:numPr>
          <w:ilvl w:val="0"/>
          <w:numId w:val="12"/>
        </w:numPr>
        <w:spacing w:before="120" w:after="120"/>
        <w:jc w:val="both"/>
        <w:rPr>
          <w:rFonts w:ascii="Arial" w:hAnsi="Arial" w:cs="Arial"/>
        </w:rPr>
      </w:pPr>
      <w:r w:rsidRPr="00557A06">
        <w:rPr>
          <w:rFonts w:ascii="Arial" w:hAnsi="Arial" w:cs="Arial"/>
        </w:rPr>
        <w:t xml:space="preserve">A solid understanding on the use of </w:t>
      </w:r>
      <w:r w:rsidR="00E415EB" w:rsidRPr="00557A06">
        <w:rPr>
          <w:rFonts w:ascii="Arial" w:hAnsi="Arial" w:cs="Arial"/>
        </w:rPr>
        <w:t>policy review</w:t>
      </w:r>
      <w:r w:rsidRPr="00557A06">
        <w:rPr>
          <w:rFonts w:ascii="Arial" w:hAnsi="Arial" w:cs="Arial"/>
        </w:rPr>
        <w:t xml:space="preserve"> methodologies</w:t>
      </w:r>
    </w:p>
    <w:p w14:paraId="6E399954" w14:textId="610F6E05" w:rsidR="00A027D2" w:rsidRPr="00557A06" w:rsidRDefault="00A027D2" w:rsidP="00B23823">
      <w:pPr>
        <w:pStyle w:val="ListParagraph"/>
        <w:numPr>
          <w:ilvl w:val="0"/>
          <w:numId w:val="12"/>
        </w:numPr>
        <w:spacing w:before="120" w:after="120"/>
        <w:jc w:val="both"/>
        <w:rPr>
          <w:rFonts w:ascii="Arial" w:hAnsi="Arial" w:cs="Arial"/>
        </w:rPr>
      </w:pPr>
      <w:r w:rsidRPr="00557A06">
        <w:rPr>
          <w:rFonts w:ascii="Arial" w:hAnsi="Arial" w:cs="Arial"/>
        </w:rPr>
        <w:t xml:space="preserve">Documented experience in </w:t>
      </w:r>
      <w:r w:rsidR="00E415EB" w:rsidRPr="00557A06">
        <w:rPr>
          <w:rFonts w:ascii="Arial" w:hAnsi="Arial" w:cs="Arial"/>
        </w:rPr>
        <w:t xml:space="preserve">policy </w:t>
      </w:r>
      <w:r w:rsidR="00B006F4">
        <w:rPr>
          <w:rFonts w:ascii="Arial" w:hAnsi="Arial" w:cs="Arial"/>
        </w:rPr>
        <w:t xml:space="preserve">development and </w:t>
      </w:r>
      <w:r w:rsidR="00E415EB" w:rsidRPr="00557A06">
        <w:rPr>
          <w:rFonts w:ascii="Arial" w:hAnsi="Arial" w:cs="Arial"/>
        </w:rPr>
        <w:t>review</w:t>
      </w:r>
    </w:p>
    <w:p w14:paraId="32BC30E4" w14:textId="77777777" w:rsidR="00A027D2" w:rsidRPr="00557A06" w:rsidRDefault="00A027D2" w:rsidP="00B23823">
      <w:pPr>
        <w:pStyle w:val="ListParagraph"/>
        <w:numPr>
          <w:ilvl w:val="0"/>
          <w:numId w:val="12"/>
        </w:numPr>
        <w:spacing w:before="120" w:after="120"/>
        <w:jc w:val="both"/>
        <w:rPr>
          <w:rFonts w:ascii="Arial" w:hAnsi="Arial" w:cs="Arial"/>
        </w:rPr>
      </w:pPr>
      <w:r w:rsidRPr="00557A06">
        <w:rPr>
          <w:rFonts w:ascii="Arial" w:hAnsi="Arial" w:cs="Arial"/>
        </w:rPr>
        <w:t>Strong inter-personal, teamwork and organizational skills</w:t>
      </w:r>
    </w:p>
    <w:p w14:paraId="78AC5A97" w14:textId="4B0A82A1" w:rsidR="00A027D2" w:rsidRPr="00557A06" w:rsidRDefault="00A027D2" w:rsidP="00B23823">
      <w:pPr>
        <w:pStyle w:val="ListParagraph"/>
        <w:numPr>
          <w:ilvl w:val="0"/>
          <w:numId w:val="12"/>
        </w:numPr>
        <w:spacing w:before="120" w:after="120"/>
        <w:jc w:val="both"/>
        <w:rPr>
          <w:rFonts w:ascii="Arial" w:hAnsi="Arial" w:cs="Arial"/>
        </w:rPr>
      </w:pPr>
      <w:r w:rsidRPr="00557A06">
        <w:rPr>
          <w:rFonts w:ascii="Arial" w:hAnsi="Arial" w:cs="Arial"/>
        </w:rPr>
        <w:t xml:space="preserve">Substantive knowledge on </w:t>
      </w:r>
      <w:r w:rsidR="00E415EB" w:rsidRPr="00557A06">
        <w:rPr>
          <w:rFonts w:ascii="Arial" w:hAnsi="Arial" w:cs="Arial"/>
        </w:rPr>
        <w:t xml:space="preserve">maternal, neonatal, child </w:t>
      </w:r>
      <w:r w:rsidR="00B006F4">
        <w:rPr>
          <w:rFonts w:ascii="Arial" w:hAnsi="Arial" w:cs="Arial"/>
        </w:rPr>
        <w:t xml:space="preserve">health </w:t>
      </w:r>
      <w:r w:rsidR="00E415EB" w:rsidRPr="00557A06">
        <w:rPr>
          <w:rFonts w:ascii="Arial" w:hAnsi="Arial" w:cs="Arial"/>
        </w:rPr>
        <w:t>and nutrition (</w:t>
      </w:r>
      <w:r w:rsidRPr="00557A06">
        <w:rPr>
          <w:rFonts w:ascii="Arial" w:hAnsi="Arial" w:cs="Arial"/>
        </w:rPr>
        <w:t>MNCH</w:t>
      </w:r>
      <w:r w:rsidR="00E415EB" w:rsidRPr="00557A06">
        <w:rPr>
          <w:rFonts w:ascii="Arial" w:hAnsi="Arial" w:cs="Arial"/>
        </w:rPr>
        <w:t>N)</w:t>
      </w:r>
      <w:r w:rsidRPr="00557A06">
        <w:rPr>
          <w:rFonts w:ascii="Arial" w:hAnsi="Arial" w:cs="Arial"/>
        </w:rPr>
        <w:t xml:space="preserve"> issues</w:t>
      </w:r>
      <w:r w:rsidR="00B006F4">
        <w:rPr>
          <w:rFonts w:ascii="Arial" w:hAnsi="Arial" w:cs="Arial"/>
        </w:rPr>
        <w:t xml:space="preserve">/ policies, strategies and guidelines </w:t>
      </w:r>
    </w:p>
    <w:p w14:paraId="071C42CD" w14:textId="77777777" w:rsidR="00A027D2" w:rsidRPr="00557A06" w:rsidRDefault="00A027D2" w:rsidP="00B23823">
      <w:pPr>
        <w:pStyle w:val="ListParagraph"/>
        <w:numPr>
          <w:ilvl w:val="0"/>
          <w:numId w:val="12"/>
        </w:numPr>
        <w:spacing w:before="120" w:after="120"/>
        <w:jc w:val="both"/>
        <w:rPr>
          <w:rFonts w:ascii="Arial" w:hAnsi="Arial" w:cs="Arial"/>
        </w:rPr>
      </w:pPr>
      <w:r w:rsidRPr="00557A06">
        <w:rPr>
          <w:rFonts w:ascii="Arial" w:hAnsi="Arial" w:cs="Arial"/>
        </w:rPr>
        <w:t>Familiarity with information technology, including proficiency in word processing, spreadsheets, and presentation software</w:t>
      </w:r>
    </w:p>
    <w:p w14:paraId="3AA1EB72" w14:textId="77777777" w:rsidR="00E415EB" w:rsidRPr="00557A06" w:rsidRDefault="00E415EB" w:rsidP="00B23823">
      <w:pPr>
        <w:widowControl w:val="0"/>
        <w:numPr>
          <w:ilvl w:val="0"/>
          <w:numId w:val="12"/>
        </w:numPr>
        <w:tabs>
          <w:tab w:val="left" w:pos="-1080"/>
          <w:tab w:val="left" w:pos="-720"/>
          <w:tab w:val="left" w:pos="0"/>
          <w:tab w:val="left" w:pos="720"/>
          <w:tab w:val="left" w:pos="1440"/>
          <w:tab w:val="left" w:pos="2160"/>
          <w:tab w:val="left" w:pos="2520"/>
          <w:tab w:val="left" w:pos="3600"/>
        </w:tabs>
        <w:spacing w:before="120" w:after="120"/>
        <w:contextualSpacing/>
        <w:jc w:val="both"/>
        <w:rPr>
          <w:rFonts w:ascii="Arial" w:hAnsi="Arial" w:cs="Arial"/>
          <w:snapToGrid w:val="0"/>
          <w:lang w:val="en-GB"/>
        </w:rPr>
      </w:pPr>
      <w:r w:rsidRPr="00557A06">
        <w:rPr>
          <w:rFonts w:ascii="Arial" w:hAnsi="Arial" w:cs="Arial"/>
          <w:snapToGrid w:val="0"/>
          <w:lang w:val="en-GB"/>
        </w:rPr>
        <w:t xml:space="preserve">Previous working experience in the Pacific and with health and nutrition programmes will be an asset. </w:t>
      </w:r>
    </w:p>
    <w:p w14:paraId="5413DCA1" w14:textId="77777777" w:rsidR="00E415EB" w:rsidRPr="00557A06" w:rsidRDefault="00E415EB" w:rsidP="00B23823">
      <w:pPr>
        <w:numPr>
          <w:ilvl w:val="0"/>
          <w:numId w:val="12"/>
        </w:numPr>
        <w:spacing w:before="120" w:after="120"/>
        <w:rPr>
          <w:rFonts w:ascii="Arial" w:hAnsi="Arial" w:cs="Arial"/>
        </w:rPr>
      </w:pPr>
      <w:r w:rsidRPr="00557A06">
        <w:rPr>
          <w:rFonts w:ascii="Arial" w:hAnsi="Arial" w:cs="Arial"/>
        </w:rPr>
        <w:t>Proven analytical and report writing skills;</w:t>
      </w:r>
    </w:p>
    <w:p w14:paraId="1903FDEF" w14:textId="77777777" w:rsidR="00E415EB" w:rsidRPr="00557A06" w:rsidRDefault="00E415EB" w:rsidP="00B23823">
      <w:pPr>
        <w:numPr>
          <w:ilvl w:val="0"/>
          <w:numId w:val="12"/>
        </w:numPr>
        <w:spacing w:before="120" w:after="120"/>
        <w:rPr>
          <w:rFonts w:ascii="Arial" w:hAnsi="Arial" w:cs="Arial"/>
        </w:rPr>
      </w:pPr>
      <w:r w:rsidRPr="00557A06">
        <w:rPr>
          <w:rFonts w:ascii="Arial" w:hAnsi="Arial" w:cs="Arial"/>
        </w:rPr>
        <w:t>Familiarity and experience of working with UN agencies is an asset</w:t>
      </w:r>
    </w:p>
    <w:p w14:paraId="503E31DE" w14:textId="77777777" w:rsidR="00590024" w:rsidRPr="00557A06" w:rsidRDefault="00590024" w:rsidP="00B23823">
      <w:pPr>
        <w:tabs>
          <w:tab w:val="left" w:pos="-1080"/>
          <w:tab w:val="left" w:pos="-720"/>
          <w:tab w:val="left" w:pos="0"/>
          <w:tab w:val="left" w:pos="720"/>
          <w:tab w:val="left" w:pos="1440"/>
          <w:tab w:val="left" w:pos="2160"/>
          <w:tab w:val="left" w:pos="2520"/>
          <w:tab w:val="left" w:pos="3600"/>
        </w:tabs>
        <w:spacing w:before="120" w:after="120"/>
        <w:jc w:val="both"/>
        <w:rPr>
          <w:rFonts w:ascii="Arial" w:hAnsi="Arial" w:cs="Arial"/>
          <w:u w:val="single"/>
        </w:rPr>
      </w:pPr>
    </w:p>
    <w:p w14:paraId="272C55DB" w14:textId="77777777" w:rsidR="00F87175" w:rsidRPr="00557A06"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557A06">
        <w:rPr>
          <w:rFonts w:ascii="Arial" w:hAnsi="Arial" w:cs="Arial"/>
          <w:u w:val="single"/>
          <w:lang w:val="en-GB"/>
        </w:rPr>
        <w:t>Languages</w:t>
      </w:r>
    </w:p>
    <w:p w14:paraId="2937BBA5" w14:textId="363FE02A" w:rsidR="00F87175" w:rsidRPr="00557A06" w:rsidRDefault="00F87175" w:rsidP="00811828">
      <w:pPr>
        <w:numPr>
          <w:ilvl w:val="0"/>
          <w:numId w:val="8"/>
        </w:num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557A06">
        <w:rPr>
          <w:rFonts w:ascii="Arial" w:hAnsi="Arial" w:cs="Arial"/>
          <w:lang w:val="en-GB"/>
        </w:rPr>
        <w:t xml:space="preserve">Fluency in written and spoken English required. </w:t>
      </w:r>
    </w:p>
    <w:p w14:paraId="4B87877F" w14:textId="77777777" w:rsidR="002524E7" w:rsidRPr="00557A06" w:rsidRDefault="002524E7" w:rsidP="002524E7">
      <w:pPr>
        <w:tabs>
          <w:tab w:val="left" w:pos="-1080"/>
          <w:tab w:val="left" w:pos="-720"/>
          <w:tab w:val="left" w:pos="0"/>
          <w:tab w:val="left" w:pos="720"/>
          <w:tab w:val="left" w:pos="1440"/>
          <w:tab w:val="left" w:pos="2160"/>
          <w:tab w:val="left" w:pos="2520"/>
          <w:tab w:val="left" w:pos="3600"/>
        </w:tabs>
        <w:ind w:left="720"/>
        <w:jc w:val="both"/>
        <w:rPr>
          <w:rFonts w:ascii="Arial" w:hAnsi="Arial" w:cs="Arial"/>
          <w:u w:val="single"/>
          <w:lang w:val="en-GB"/>
        </w:rPr>
      </w:pPr>
    </w:p>
    <w:p w14:paraId="5A265F1D" w14:textId="77777777" w:rsidR="00F87175" w:rsidRPr="00557A06"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557A06">
        <w:rPr>
          <w:rFonts w:ascii="Arial" w:hAnsi="Arial" w:cs="Arial"/>
          <w:u w:val="single"/>
          <w:lang w:val="en-GB"/>
        </w:rPr>
        <w:t>Competencies</w:t>
      </w:r>
    </w:p>
    <w:p w14:paraId="0D1BC1E4" w14:textId="77777777" w:rsidR="00F87175" w:rsidRPr="00557A06" w:rsidRDefault="00F87175" w:rsidP="00811828">
      <w:pPr>
        <w:numPr>
          <w:ilvl w:val="0"/>
          <w:numId w:val="8"/>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557A06">
        <w:rPr>
          <w:rFonts w:ascii="Arial" w:hAnsi="Arial" w:cs="Arial"/>
          <w:lang w:val="en-GB"/>
        </w:rPr>
        <w:t>Good analytical, negotiating, communication and advocacy skills;</w:t>
      </w:r>
    </w:p>
    <w:p w14:paraId="3D1740CD" w14:textId="401DD276" w:rsidR="00F87175" w:rsidRPr="00557A06"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557A06">
        <w:rPr>
          <w:rFonts w:ascii="Arial" w:hAnsi="Arial" w:cs="Arial"/>
          <w:lang w:val="en-GB"/>
        </w:rPr>
        <w:t>_________________________________________________________________________________________</w:t>
      </w:r>
    </w:p>
    <w:p w14:paraId="1BEA1AD0" w14:textId="77777777" w:rsidR="00F87175" w:rsidRPr="00557A06" w:rsidRDefault="00F87175" w:rsidP="00914D6A">
      <w:pPr>
        <w:jc w:val="both"/>
        <w:rPr>
          <w:rFonts w:ascii="Arial" w:hAnsi="Arial" w:cs="Arial"/>
          <w:b/>
        </w:rPr>
      </w:pPr>
    </w:p>
    <w:p w14:paraId="5406AD6E" w14:textId="77777777" w:rsidR="00E43292" w:rsidRDefault="00E43292" w:rsidP="003F157F">
      <w:pPr>
        <w:spacing w:line="260" w:lineRule="exact"/>
        <w:rPr>
          <w:rFonts w:ascii="Arial" w:eastAsia="Times" w:hAnsi="Arial" w:cs="Arial"/>
          <w:b/>
          <w:color w:val="000000"/>
          <w:kern w:val="2"/>
          <w:lang w:eastAsia="en-GB"/>
        </w:rPr>
      </w:pPr>
    </w:p>
    <w:p w14:paraId="1F3834DF" w14:textId="77777777" w:rsidR="00E43292" w:rsidRDefault="00E43292" w:rsidP="003F157F">
      <w:pPr>
        <w:spacing w:line="260" w:lineRule="exact"/>
        <w:rPr>
          <w:rFonts w:ascii="Arial" w:eastAsia="Times" w:hAnsi="Arial" w:cs="Arial"/>
          <w:b/>
          <w:color w:val="000000"/>
          <w:kern w:val="2"/>
          <w:lang w:eastAsia="en-GB"/>
        </w:rPr>
      </w:pPr>
    </w:p>
    <w:p w14:paraId="4A5115AB" w14:textId="77777777" w:rsidR="00E43292" w:rsidRDefault="00E43292" w:rsidP="003F157F">
      <w:pPr>
        <w:spacing w:line="260" w:lineRule="exact"/>
        <w:rPr>
          <w:rFonts w:ascii="Arial" w:eastAsia="Times" w:hAnsi="Arial" w:cs="Arial"/>
          <w:b/>
          <w:color w:val="000000"/>
          <w:kern w:val="2"/>
          <w:lang w:eastAsia="en-GB"/>
        </w:rPr>
      </w:pPr>
    </w:p>
    <w:p w14:paraId="23B925FA" w14:textId="77777777" w:rsidR="00E43292" w:rsidRDefault="00E43292" w:rsidP="003F157F">
      <w:pPr>
        <w:spacing w:line="260" w:lineRule="exact"/>
        <w:rPr>
          <w:rFonts w:ascii="Arial" w:eastAsia="Times" w:hAnsi="Arial" w:cs="Arial"/>
          <w:b/>
          <w:color w:val="000000"/>
          <w:kern w:val="2"/>
          <w:lang w:eastAsia="en-GB"/>
        </w:rPr>
      </w:pPr>
    </w:p>
    <w:p w14:paraId="5FE897DA" w14:textId="77777777" w:rsidR="003F157F" w:rsidRPr="00557A06" w:rsidRDefault="003F157F" w:rsidP="003F157F">
      <w:pPr>
        <w:spacing w:line="260" w:lineRule="exact"/>
        <w:rPr>
          <w:rFonts w:ascii="Arial" w:eastAsia="Times" w:hAnsi="Arial" w:cs="Arial"/>
          <w:color w:val="000000"/>
          <w:lang w:eastAsia="en-GB"/>
        </w:rPr>
      </w:pPr>
      <w:r w:rsidRPr="00557A06">
        <w:rPr>
          <w:rFonts w:ascii="Arial" w:eastAsia="Times" w:hAnsi="Arial" w:cs="Arial"/>
          <w:b/>
          <w:color w:val="000000"/>
          <w:kern w:val="2"/>
          <w:lang w:eastAsia="en-GB"/>
        </w:rPr>
        <w:lastRenderedPageBreak/>
        <w:t>General Conditions</w:t>
      </w:r>
      <w:r w:rsidRPr="00557A06">
        <w:rPr>
          <w:rFonts w:ascii="Arial" w:eastAsia="Times" w:hAnsi="Arial" w:cs="Arial"/>
          <w:color w:val="000000"/>
          <w:lang w:eastAsia="en-GB"/>
        </w:rPr>
        <w:t xml:space="preserve"> </w:t>
      </w:r>
      <w:r w:rsidRPr="00557A06">
        <w:rPr>
          <w:rFonts w:ascii="Arial" w:eastAsia="Times" w:hAnsi="Arial" w:cs="Arial"/>
          <w:b/>
          <w:color w:val="000000"/>
          <w:kern w:val="2"/>
          <w:lang w:eastAsia="en-GB"/>
        </w:rPr>
        <w:t>of Contracts for the Services of Consultants / Individual Contractors</w:t>
      </w:r>
    </w:p>
    <w:p w14:paraId="79167982" w14:textId="77777777" w:rsidR="003F157F" w:rsidRPr="00557A06" w:rsidRDefault="003F157F" w:rsidP="003F157F">
      <w:pPr>
        <w:spacing w:line="260" w:lineRule="exact"/>
        <w:rPr>
          <w:rFonts w:ascii="Arial" w:eastAsia="Times" w:hAnsi="Arial" w:cs="Arial"/>
          <w:color w:val="000000"/>
          <w:lang w:eastAsia="en-GB"/>
        </w:rPr>
      </w:pPr>
    </w:p>
    <w:p w14:paraId="6E405EF8"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1. Legal Status</w:t>
      </w:r>
    </w:p>
    <w:p w14:paraId="36883BEB" w14:textId="77777777" w:rsidR="003F157F" w:rsidRPr="00557A06" w:rsidRDefault="003F157F" w:rsidP="003F157F">
      <w:pPr>
        <w:autoSpaceDE w:val="0"/>
        <w:autoSpaceDN w:val="0"/>
        <w:adjustRightInd w:val="0"/>
        <w:rPr>
          <w:rFonts w:ascii="Arial" w:eastAsia="Times" w:hAnsi="Arial" w:cs="Arial"/>
          <w:color w:val="000000"/>
          <w:lang w:eastAsia="en-GB"/>
        </w:rPr>
      </w:pPr>
    </w:p>
    <w:p w14:paraId="236F6889"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557A06" w:rsidRDefault="003F157F" w:rsidP="003F157F">
      <w:pPr>
        <w:autoSpaceDE w:val="0"/>
        <w:autoSpaceDN w:val="0"/>
        <w:adjustRightInd w:val="0"/>
        <w:rPr>
          <w:rFonts w:ascii="Arial" w:eastAsia="Times" w:hAnsi="Arial" w:cs="Arial"/>
          <w:color w:val="000000"/>
          <w:lang w:eastAsia="en-GB"/>
        </w:rPr>
      </w:pPr>
    </w:p>
    <w:p w14:paraId="11675FD3"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2. Obligations</w:t>
      </w:r>
    </w:p>
    <w:p w14:paraId="45D3EC95" w14:textId="77777777" w:rsidR="003F157F" w:rsidRPr="00557A06" w:rsidRDefault="003F157F" w:rsidP="003F157F">
      <w:pPr>
        <w:autoSpaceDE w:val="0"/>
        <w:autoSpaceDN w:val="0"/>
        <w:adjustRightInd w:val="0"/>
        <w:rPr>
          <w:rFonts w:ascii="Arial" w:eastAsia="Times" w:hAnsi="Arial" w:cs="Arial"/>
          <w:color w:val="000000"/>
          <w:lang w:eastAsia="en-GB"/>
        </w:rPr>
      </w:pPr>
    </w:p>
    <w:p w14:paraId="6E27DC2E"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557A06" w:rsidRDefault="003F157F" w:rsidP="00B23823">
      <w:pPr>
        <w:autoSpaceDE w:val="0"/>
        <w:autoSpaceDN w:val="0"/>
        <w:adjustRightInd w:val="0"/>
        <w:spacing w:before="120" w:after="120"/>
        <w:ind w:firstLine="720"/>
        <w:rPr>
          <w:rFonts w:ascii="Arial" w:eastAsia="Times" w:hAnsi="Arial" w:cs="Arial"/>
          <w:color w:val="000000"/>
          <w:lang w:eastAsia="en-GB"/>
        </w:rPr>
      </w:pPr>
    </w:p>
    <w:p w14:paraId="70533CDC"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557A06" w:rsidRDefault="003F157F" w:rsidP="00B23823">
      <w:pPr>
        <w:autoSpaceDE w:val="0"/>
        <w:autoSpaceDN w:val="0"/>
        <w:adjustRightInd w:val="0"/>
        <w:spacing w:before="120" w:after="120"/>
        <w:ind w:firstLine="720"/>
        <w:rPr>
          <w:rFonts w:ascii="Arial" w:eastAsia="Times" w:hAnsi="Arial" w:cs="Arial"/>
          <w:color w:val="000000"/>
          <w:lang w:eastAsia="en-GB"/>
        </w:rPr>
      </w:pPr>
    </w:p>
    <w:p w14:paraId="31FF2234"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557A06" w:rsidRDefault="003F157F" w:rsidP="00B23823">
      <w:pPr>
        <w:autoSpaceDE w:val="0"/>
        <w:autoSpaceDN w:val="0"/>
        <w:adjustRightInd w:val="0"/>
        <w:spacing w:before="120" w:after="120"/>
        <w:ind w:firstLine="720"/>
        <w:rPr>
          <w:rFonts w:ascii="Arial" w:eastAsia="Times" w:hAnsi="Arial" w:cs="Arial"/>
          <w:color w:val="000000"/>
          <w:lang w:eastAsia="en-GB"/>
        </w:rPr>
      </w:pPr>
    </w:p>
    <w:p w14:paraId="7C8EC78F"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557A06" w:rsidRDefault="003F157F" w:rsidP="00B23823">
      <w:pPr>
        <w:autoSpaceDE w:val="0"/>
        <w:autoSpaceDN w:val="0"/>
        <w:adjustRightInd w:val="0"/>
        <w:rPr>
          <w:rFonts w:ascii="Arial" w:eastAsia="Times" w:hAnsi="Arial" w:cs="Arial"/>
          <w:color w:val="000000"/>
          <w:lang w:eastAsia="en-GB"/>
        </w:rPr>
      </w:pPr>
    </w:p>
    <w:p w14:paraId="426C2DA4"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3. Title rights</w:t>
      </w:r>
    </w:p>
    <w:p w14:paraId="4B1FBAF4" w14:textId="77777777" w:rsidR="003F157F" w:rsidRPr="00557A06" w:rsidRDefault="003F157F" w:rsidP="003F157F">
      <w:pPr>
        <w:autoSpaceDE w:val="0"/>
        <w:autoSpaceDN w:val="0"/>
        <w:adjustRightInd w:val="0"/>
        <w:rPr>
          <w:rFonts w:ascii="Arial" w:eastAsia="Times" w:hAnsi="Arial" w:cs="Arial"/>
          <w:color w:val="000000"/>
          <w:lang w:eastAsia="en-GB"/>
        </w:rPr>
      </w:pPr>
    </w:p>
    <w:p w14:paraId="1B53FC55"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557A06" w:rsidRDefault="003F157F" w:rsidP="00B23823">
      <w:pPr>
        <w:autoSpaceDE w:val="0"/>
        <w:autoSpaceDN w:val="0"/>
        <w:adjustRightInd w:val="0"/>
        <w:spacing w:before="120" w:after="120"/>
        <w:rPr>
          <w:rFonts w:ascii="Arial" w:eastAsia="Times" w:hAnsi="Arial" w:cs="Arial"/>
          <w:color w:val="000000"/>
          <w:lang w:eastAsia="en-GB"/>
        </w:rPr>
      </w:pPr>
    </w:p>
    <w:p w14:paraId="3664C4AB"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4. Travel</w:t>
      </w:r>
    </w:p>
    <w:p w14:paraId="52D9A199" w14:textId="77777777" w:rsidR="003F157F" w:rsidRPr="00557A06" w:rsidRDefault="003F157F" w:rsidP="003F157F">
      <w:pPr>
        <w:autoSpaceDE w:val="0"/>
        <w:autoSpaceDN w:val="0"/>
        <w:adjustRightInd w:val="0"/>
        <w:rPr>
          <w:rFonts w:ascii="Arial" w:eastAsia="Times" w:hAnsi="Arial" w:cs="Arial"/>
          <w:color w:val="000000"/>
          <w:lang w:eastAsia="en-GB"/>
        </w:rPr>
      </w:pPr>
    </w:p>
    <w:p w14:paraId="02194B3E" w14:textId="77777777" w:rsidR="003F157F" w:rsidRPr="00557A06" w:rsidRDefault="003F157F" w:rsidP="00B23823">
      <w:pPr>
        <w:autoSpaceDE w:val="0"/>
        <w:autoSpaceDN w:val="0"/>
        <w:adjustRightInd w:val="0"/>
        <w:spacing w:before="120" w:after="120"/>
        <w:ind w:left="720"/>
        <w:rPr>
          <w:rFonts w:ascii="Arial" w:eastAsia="Times" w:hAnsi="Arial" w:cs="Arial"/>
          <w:color w:val="000000"/>
          <w:lang w:eastAsia="en-GB"/>
        </w:rPr>
      </w:pPr>
      <w:r w:rsidRPr="00557A06">
        <w:rPr>
          <w:rFonts w:ascii="Arial" w:eastAsia="Times" w:hAnsi="Arial" w:cs="Arial"/>
          <w:color w:val="000000"/>
          <w:lang w:eastAsia="en-GB"/>
        </w:rPr>
        <w:lastRenderedPageBreak/>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557A06" w:rsidRDefault="003F157F" w:rsidP="00B23823">
      <w:pPr>
        <w:autoSpaceDE w:val="0"/>
        <w:autoSpaceDN w:val="0"/>
        <w:adjustRightInd w:val="0"/>
        <w:spacing w:before="120" w:after="120"/>
        <w:ind w:firstLine="720"/>
        <w:jc w:val="both"/>
        <w:rPr>
          <w:rFonts w:ascii="Arial" w:eastAsia="Times" w:hAnsi="Arial" w:cs="Arial"/>
          <w:color w:val="000000"/>
          <w:lang w:eastAsia="en-GB"/>
        </w:rPr>
      </w:pPr>
    </w:p>
    <w:p w14:paraId="7ECAA5B8" w14:textId="77777777" w:rsidR="003F157F" w:rsidRPr="00557A06" w:rsidRDefault="003F157F" w:rsidP="00B23823">
      <w:pPr>
        <w:numPr>
          <w:ilvl w:val="0"/>
          <w:numId w:val="1"/>
        </w:numPr>
        <w:autoSpaceDE w:val="0"/>
        <w:autoSpaceDN w:val="0"/>
        <w:adjustRightInd w:val="0"/>
        <w:spacing w:before="120" w:after="120"/>
        <w:ind w:left="720" w:firstLine="540"/>
        <w:rPr>
          <w:rFonts w:ascii="Arial" w:eastAsia="Times" w:hAnsi="Arial" w:cs="Arial"/>
          <w:color w:val="000000"/>
          <w:lang w:eastAsia="en-GB"/>
        </w:rPr>
      </w:pPr>
      <w:r w:rsidRPr="00557A06">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557A06" w:rsidRDefault="003F157F" w:rsidP="00B23823">
      <w:pPr>
        <w:autoSpaceDE w:val="0"/>
        <w:autoSpaceDN w:val="0"/>
        <w:adjustRightInd w:val="0"/>
        <w:spacing w:before="120" w:after="120"/>
        <w:ind w:left="1260"/>
        <w:jc w:val="both"/>
        <w:rPr>
          <w:rFonts w:ascii="Arial" w:eastAsia="Times" w:hAnsi="Arial" w:cs="Arial"/>
          <w:color w:val="000000"/>
          <w:lang w:eastAsia="en-GB"/>
        </w:rPr>
      </w:pPr>
    </w:p>
    <w:p w14:paraId="439BA5E5" w14:textId="77777777" w:rsidR="003F157F" w:rsidRPr="00557A06" w:rsidRDefault="003F157F" w:rsidP="00B23823">
      <w:pPr>
        <w:numPr>
          <w:ilvl w:val="0"/>
          <w:numId w:val="1"/>
        </w:numPr>
        <w:autoSpaceDE w:val="0"/>
        <w:autoSpaceDN w:val="0"/>
        <w:adjustRightInd w:val="0"/>
        <w:spacing w:before="120" w:after="120"/>
        <w:ind w:left="720" w:firstLine="540"/>
        <w:rPr>
          <w:rFonts w:ascii="Arial" w:eastAsia="Times" w:hAnsi="Arial" w:cs="Arial"/>
          <w:color w:val="000000"/>
          <w:lang w:eastAsia="en-GB"/>
        </w:rPr>
      </w:pPr>
      <w:r w:rsidRPr="00557A06">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557A06" w:rsidRDefault="003F157F" w:rsidP="003F157F">
      <w:pPr>
        <w:autoSpaceDE w:val="0"/>
        <w:autoSpaceDN w:val="0"/>
        <w:adjustRightInd w:val="0"/>
        <w:rPr>
          <w:rFonts w:ascii="Arial" w:eastAsia="Times" w:hAnsi="Arial" w:cs="Arial"/>
          <w:color w:val="000000"/>
          <w:lang w:eastAsia="en-GB"/>
        </w:rPr>
      </w:pPr>
    </w:p>
    <w:p w14:paraId="156FC6E2"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5. Statement of good health</w:t>
      </w:r>
    </w:p>
    <w:p w14:paraId="7C2D7CF4" w14:textId="77777777" w:rsidR="003F157F" w:rsidRPr="00557A06" w:rsidRDefault="003F157F" w:rsidP="003F157F">
      <w:pPr>
        <w:spacing w:line="260" w:lineRule="exact"/>
        <w:jc w:val="both"/>
        <w:rPr>
          <w:rFonts w:ascii="Arial" w:eastAsia="Times" w:hAnsi="Arial" w:cs="Arial"/>
          <w:color w:val="000000"/>
          <w:lang w:eastAsia="en-GB"/>
        </w:rPr>
      </w:pPr>
    </w:p>
    <w:p w14:paraId="781F86F6" w14:textId="77777777" w:rsidR="003F157F" w:rsidRPr="00557A06" w:rsidRDefault="003F157F" w:rsidP="00B23823">
      <w:pPr>
        <w:spacing w:before="120" w:after="120"/>
        <w:ind w:left="720"/>
        <w:rPr>
          <w:rFonts w:ascii="Arial" w:eastAsia="Times" w:hAnsi="Arial" w:cs="Arial"/>
          <w:color w:val="000000"/>
          <w:lang w:eastAsia="en-GB"/>
        </w:rPr>
      </w:pPr>
      <w:r w:rsidRPr="00557A06">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557A06" w:rsidRDefault="003F157F" w:rsidP="00B23823">
      <w:pPr>
        <w:autoSpaceDE w:val="0"/>
        <w:autoSpaceDN w:val="0"/>
        <w:adjustRightInd w:val="0"/>
        <w:spacing w:before="120" w:after="120"/>
        <w:rPr>
          <w:rFonts w:ascii="Arial" w:eastAsia="Times" w:hAnsi="Arial" w:cs="Arial"/>
          <w:color w:val="000000"/>
          <w:lang w:eastAsia="en-GB"/>
        </w:rPr>
      </w:pPr>
    </w:p>
    <w:p w14:paraId="724C4256"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6. Insurance</w:t>
      </w:r>
    </w:p>
    <w:p w14:paraId="7299DA72" w14:textId="77777777" w:rsidR="003F157F" w:rsidRPr="00557A06" w:rsidRDefault="003F157F" w:rsidP="003F157F">
      <w:pPr>
        <w:autoSpaceDE w:val="0"/>
        <w:autoSpaceDN w:val="0"/>
        <w:adjustRightInd w:val="0"/>
        <w:rPr>
          <w:rFonts w:ascii="Arial" w:eastAsia="Times" w:hAnsi="Arial" w:cs="Arial"/>
          <w:color w:val="000000"/>
          <w:lang w:eastAsia="en-GB"/>
        </w:rPr>
      </w:pPr>
    </w:p>
    <w:p w14:paraId="135E3556"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557A06" w:rsidRDefault="003F157F" w:rsidP="00B23823">
      <w:pPr>
        <w:autoSpaceDE w:val="0"/>
        <w:autoSpaceDN w:val="0"/>
        <w:adjustRightInd w:val="0"/>
        <w:spacing w:before="120" w:after="120"/>
        <w:rPr>
          <w:rFonts w:ascii="Arial" w:eastAsia="Times" w:hAnsi="Arial" w:cs="Arial"/>
          <w:color w:val="000000"/>
          <w:lang w:eastAsia="en-GB"/>
        </w:rPr>
      </w:pPr>
    </w:p>
    <w:p w14:paraId="0F82607B"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 xml:space="preserve">7. Service incurred death, injury or illness </w:t>
      </w:r>
    </w:p>
    <w:p w14:paraId="17BC0A1B" w14:textId="77777777" w:rsidR="003F157F" w:rsidRPr="00557A06" w:rsidRDefault="003F157F" w:rsidP="003F157F">
      <w:pPr>
        <w:autoSpaceDE w:val="0"/>
        <w:autoSpaceDN w:val="0"/>
        <w:adjustRightInd w:val="0"/>
        <w:rPr>
          <w:rFonts w:ascii="Arial" w:eastAsia="Times" w:hAnsi="Arial" w:cs="Arial"/>
          <w:color w:val="000000"/>
          <w:lang w:eastAsia="en-GB"/>
        </w:rPr>
      </w:pPr>
    </w:p>
    <w:p w14:paraId="23DC62DC"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557A06" w:rsidRDefault="003F157F" w:rsidP="003F157F">
      <w:pPr>
        <w:autoSpaceDE w:val="0"/>
        <w:autoSpaceDN w:val="0"/>
        <w:adjustRightInd w:val="0"/>
        <w:rPr>
          <w:rFonts w:ascii="Arial" w:eastAsia="Times" w:hAnsi="Arial" w:cs="Arial"/>
          <w:color w:val="000000"/>
          <w:lang w:eastAsia="en-GB"/>
        </w:rPr>
      </w:pPr>
    </w:p>
    <w:p w14:paraId="3FED83E5" w14:textId="57DD993A"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8. Arbitration</w:t>
      </w:r>
    </w:p>
    <w:p w14:paraId="15E9BE49" w14:textId="77777777" w:rsidR="003F157F" w:rsidRPr="00557A06" w:rsidRDefault="003F157F" w:rsidP="003F157F">
      <w:pPr>
        <w:autoSpaceDE w:val="0"/>
        <w:autoSpaceDN w:val="0"/>
        <w:adjustRightInd w:val="0"/>
        <w:rPr>
          <w:rFonts w:ascii="Arial" w:eastAsia="Times" w:hAnsi="Arial" w:cs="Arial"/>
          <w:color w:val="000000"/>
          <w:lang w:eastAsia="en-GB"/>
        </w:rPr>
      </w:pPr>
    </w:p>
    <w:p w14:paraId="4335C50B" w14:textId="77777777" w:rsidR="003F157F" w:rsidRPr="00557A06" w:rsidRDefault="003F157F" w:rsidP="00B23823">
      <w:pPr>
        <w:numPr>
          <w:ilvl w:val="0"/>
          <w:numId w:val="2"/>
        </w:numPr>
        <w:autoSpaceDE w:val="0"/>
        <w:autoSpaceDN w:val="0"/>
        <w:adjustRightInd w:val="0"/>
        <w:spacing w:before="120" w:after="120"/>
        <w:jc w:val="both"/>
        <w:rPr>
          <w:rFonts w:ascii="Arial" w:eastAsia="Times" w:hAnsi="Arial" w:cs="Arial"/>
          <w:color w:val="000000"/>
          <w:lang w:eastAsia="en-GB"/>
        </w:rPr>
      </w:pPr>
      <w:r w:rsidRPr="00557A06">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557A06" w:rsidRDefault="003F157F" w:rsidP="00B23823">
      <w:pPr>
        <w:autoSpaceDE w:val="0"/>
        <w:autoSpaceDN w:val="0"/>
        <w:adjustRightInd w:val="0"/>
        <w:spacing w:before="120" w:after="120"/>
        <w:ind w:left="1440"/>
        <w:jc w:val="both"/>
        <w:rPr>
          <w:rFonts w:ascii="Arial" w:eastAsia="Times" w:hAnsi="Arial" w:cs="Arial"/>
          <w:color w:val="000000"/>
          <w:lang w:eastAsia="en-GB"/>
        </w:rPr>
      </w:pPr>
    </w:p>
    <w:p w14:paraId="0B049B9F" w14:textId="77777777" w:rsidR="003F157F" w:rsidRPr="00557A06" w:rsidRDefault="003F157F" w:rsidP="00B23823">
      <w:pPr>
        <w:numPr>
          <w:ilvl w:val="0"/>
          <w:numId w:val="2"/>
        </w:numPr>
        <w:tabs>
          <w:tab w:val="left" w:pos="0"/>
          <w:tab w:val="left" w:pos="90"/>
        </w:tabs>
        <w:autoSpaceDE w:val="0"/>
        <w:autoSpaceDN w:val="0"/>
        <w:adjustRightInd w:val="0"/>
        <w:spacing w:before="120" w:after="120"/>
        <w:jc w:val="both"/>
        <w:rPr>
          <w:rFonts w:ascii="Arial" w:eastAsia="Times" w:hAnsi="Arial" w:cs="Arial"/>
          <w:color w:val="000000"/>
          <w:lang w:eastAsia="en-GB"/>
        </w:rPr>
      </w:pPr>
      <w:r w:rsidRPr="00557A06">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557A06" w:rsidRDefault="003F157F" w:rsidP="00B23823">
      <w:pPr>
        <w:autoSpaceDE w:val="0"/>
        <w:autoSpaceDN w:val="0"/>
        <w:adjustRightInd w:val="0"/>
        <w:spacing w:before="120" w:after="120"/>
        <w:rPr>
          <w:rFonts w:ascii="Arial" w:eastAsia="Times" w:hAnsi="Arial" w:cs="Arial"/>
          <w:color w:val="000000"/>
          <w:lang w:eastAsia="en-GB"/>
        </w:rPr>
      </w:pPr>
    </w:p>
    <w:p w14:paraId="16B97098"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9. Penalties for Underperformance</w:t>
      </w:r>
    </w:p>
    <w:p w14:paraId="63212F6A" w14:textId="77777777" w:rsidR="003F157F" w:rsidRPr="00557A06" w:rsidRDefault="003F157F" w:rsidP="003F157F">
      <w:pPr>
        <w:autoSpaceDE w:val="0"/>
        <w:autoSpaceDN w:val="0"/>
        <w:adjustRightInd w:val="0"/>
        <w:rPr>
          <w:rFonts w:ascii="Arial" w:eastAsia="Times" w:hAnsi="Arial" w:cs="Arial"/>
          <w:color w:val="000000"/>
          <w:lang w:eastAsia="en-GB"/>
        </w:rPr>
      </w:pPr>
    </w:p>
    <w:p w14:paraId="0B24D831"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557A06" w:rsidRDefault="003F157F" w:rsidP="003F157F">
      <w:pPr>
        <w:autoSpaceDE w:val="0"/>
        <w:autoSpaceDN w:val="0"/>
        <w:adjustRightInd w:val="0"/>
        <w:rPr>
          <w:rFonts w:ascii="Arial" w:eastAsia="Times" w:hAnsi="Arial" w:cs="Arial"/>
          <w:color w:val="000000"/>
          <w:lang w:eastAsia="en-GB"/>
        </w:rPr>
      </w:pPr>
    </w:p>
    <w:p w14:paraId="07ABDDDB" w14:textId="77777777" w:rsidR="003F157F" w:rsidRPr="00557A06" w:rsidRDefault="003F157F" w:rsidP="003F157F">
      <w:pPr>
        <w:autoSpaceDE w:val="0"/>
        <w:autoSpaceDN w:val="0"/>
        <w:adjustRightInd w:val="0"/>
        <w:rPr>
          <w:rFonts w:ascii="Arial" w:eastAsia="Times" w:hAnsi="Arial" w:cs="Arial"/>
          <w:b/>
          <w:color w:val="000000"/>
          <w:lang w:eastAsia="en-GB"/>
        </w:rPr>
      </w:pPr>
      <w:r w:rsidRPr="00557A06">
        <w:rPr>
          <w:rFonts w:ascii="Arial" w:eastAsia="Times" w:hAnsi="Arial" w:cs="Arial"/>
          <w:b/>
          <w:color w:val="000000"/>
          <w:lang w:eastAsia="en-GB"/>
        </w:rPr>
        <w:t>10. Termination of Contract</w:t>
      </w:r>
    </w:p>
    <w:p w14:paraId="676AC843" w14:textId="77777777" w:rsidR="003F157F" w:rsidRPr="00557A06" w:rsidRDefault="003F157F" w:rsidP="003F157F">
      <w:pPr>
        <w:autoSpaceDE w:val="0"/>
        <w:autoSpaceDN w:val="0"/>
        <w:adjustRightInd w:val="0"/>
        <w:rPr>
          <w:rFonts w:ascii="Arial" w:eastAsia="Times" w:hAnsi="Arial" w:cs="Arial"/>
          <w:color w:val="000000"/>
          <w:lang w:eastAsia="en-GB"/>
        </w:rPr>
      </w:pPr>
    </w:p>
    <w:p w14:paraId="0691AAE7"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557A06"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557A06" w:rsidRDefault="003F157F" w:rsidP="003F157F">
      <w:pPr>
        <w:autoSpaceDE w:val="0"/>
        <w:autoSpaceDN w:val="0"/>
        <w:adjustRightInd w:val="0"/>
        <w:jc w:val="both"/>
        <w:rPr>
          <w:rFonts w:ascii="Arial" w:eastAsia="Times" w:hAnsi="Arial" w:cs="Arial"/>
          <w:b/>
          <w:color w:val="000000"/>
          <w:lang w:eastAsia="en-GB"/>
        </w:rPr>
      </w:pPr>
      <w:r w:rsidRPr="00557A06">
        <w:rPr>
          <w:rFonts w:ascii="Arial" w:eastAsia="Times" w:hAnsi="Arial" w:cs="Arial"/>
          <w:b/>
          <w:color w:val="000000"/>
          <w:lang w:eastAsia="en-GB"/>
        </w:rPr>
        <w:t>11. Taxation</w:t>
      </w:r>
    </w:p>
    <w:p w14:paraId="26AB5BA2" w14:textId="77777777" w:rsidR="003F157F" w:rsidRPr="00557A06"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557A06" w:rsidRDefault="003F157F" w:rsidP="00B23823">
      <w:pPr>
        <w:autoSpaceDE w:val="0"/>
        <w:autoSpaceDN w:val="0"/>
        <w:adjustRightInd w:val="0"/>
        <w:spacing w:before="120" w:after="120"/>
        <w:ind w:left="720"/>
        <w:jc w:val="both"/>
        <w:rPr>
          <w:rFonts w:ascii="Arial" w:eastAsia="Times" w:hAnsi="Arial" w:cs="Arial"/>
          <w:color w:val="000000"/>
          <w:lang w:eastAsia="en-GB"/>
        </w:rPr>
      </w:pPr>
      <w:r w:rsidRPr="00557A06">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F880304" w14:textId="77777777" w:rsidR="003F157F" w:rsidRPr="00557A06" w:rsidRDefault="003F157F" w:rsidP="00B23823">
      <w:pPr>
        <w:spacing w:before="120" w:after="120"/>
        <w:jc w:val="both"/>
        <w:rPr>
          <w:rFonts w:ascii="Arial" w:hAnsi="Arial" w:cs="Arial"/>
          <w:b/>
        </w:rPr>
      </w:pPr>
    </w:p>
    <w:p w14:paraId="41C559B5" w14:textId="3ECE0914" w:rsidR="00EF6590" w:rsidRPr="00557A06" w:rsidRDefault="00114C93" w:rsidP="00914D6A">
      <w:pPr>
        <w:jc w:val="both"/>
        <w:rPr>
          <w:rFonts w:ascii="Arial" w:hAnsi="Arial" w:cs="Arial"/>
          <w:b/>
        </w:rPr>
      </w:pPr>
      <w:r w:rsidRPr="00557A06">
        <w:rPr>
          <w:rFonts w:ascii="Arial" w:hAnsi="Arial" w:cs="Arial"/>
          <w:b/>
        </w:rPr>
        <w:t>ETHICS FOR SAFEGUARDING THE INTERESTS/RIGHTS OF CHILDREN AND WOMEN IN RESEARCH AND COMMUNICATION</w:t>
      </w:r>
    </w:p>
    <w:p w14:paraId="5B0D9213" w14:textId="77777777" w:rsidR="00EF6590" w:rsidRPr="00557A06" w:rsidRDefault="00EF6590" w:rsidP="00914D6A">
      <w:pPr>
        <w:jc w:val="both"/>
        <w:rPr>
          <w:rFonts w:ascii="Arial" w:hAnsi="Arial" w:cs="Arial"/>
        </w:rPr>
      </w:pPr>
    </w:p>
    <w:p w14:paraId="38C28845" w14:textId="6D9821CC" w:rsidR="00EF6590" w:rsidRPr="00557A06" w:rsidRDefault="00114C93" w:rsidP="00914D6A">
      <w:pPr>
        <w:jc w:val="both"/>
        <w:rPr>
          <w:rFonts w:ascii="Arial" w:hAnsi="Arial" w:cs="Arial"/>
          <w:b/>
        </w:rPr>
      </w:pPr>
      <w:r w:rsidRPr="00557A06">
        <w:rPr>
          <w:rFonts w:ascii="Arial" w:hAnsi="Arial" w:cs="Arial"/>
          <w:b/>
        </w:rPr>
        <w:t>NON-DISCRIMINATION</w:t>
      </w:r>
    </w:p>
    <w:p w14:paraId="7997D148" w14:textId="591807EF" w:rsidR="00114C93" w:rsidRDefault="00114C93" w:rsidP="00B23823">
      <w:pPr>
        <w:spacing w:before="120" w:after="120"/>
        <w:ind w:left="720"/>
        <w:jc w:val="both"/>
        <w:rPr>
          <w:rFonts w:ascii="Arial" w:hAnsi="Arial" w:cs="Arial"/>
        </w:rPr>
      </w:pPr>
      <w:r w:rsidRPr="00557A06">
        <w:rPr>
          <w:rFonts w:ascii="Arial" w:hAnsi="Arial" w:cs="Arial"/>
        </w:rPr>
        <w:t>When consultants conduct interviews, focus group discussions, take photos, videos, consultants shall ensure that the selection of participants and the process and methods used serve to correct, not inforce, patterns of exclusion. This requires attention to socio-economic barriers including gender, disability and age discrimination as well as the different ways and capacities in which children and women express themselves.</w:t>
      </w:r>
    </w:p>
    <w:p w14:paraId="77FE8D5F" w14:textId="77777777" w:rsidR="00114C93" w:rsidRPr="00557A06" w:rsidRDefault="00114C93" w:rsidP="00914D6A">
      <w:pPr>
        <w:jc w:val="both"/>
        <w:rPr>
          <w:rFonts w:ascii="Arial" w:hAnsi="Arial" w:cs="Arial"/>
          <w:b/>
        </w:rPr>
      </w:pPr>
    </w:p>
    <w:p w14:paraId="19F282CE" w14:textId="6B0F084D" w:rsidR="00EF6590" w:rsidRPr="00557A06" w:rsidRDefault="00114C93" w:rsidP="00914D6A">
      <w:pPr>
        <w:jc w:val="both"/>
        <w:rPr>
          <w:rFonts w:ascii="Arial" w:hAnsi="Arial" w:cs="Arial"/>
          <w:b/>
        </w:rPr>
      </w:pPr>
      <w:r w:rsidRPr="00557A06">
        <w:rPr>
          <w:rFonts w:ascii="Arial" w:hAnsi="Arial" w:cs="Arial"/>
          <w:b/>
        </w:rPr>
        <w:t>PARTICIPATION</w:t>
      </w:r>
    </w:p>
    <w:p w14:paraId="09F549D3" w14:textId="34230639" w:rsidR="00114C93" w:rsidRDefault="008C1042" w:rsidP="00B23823">
      <w:pPr>
        <w:spacing w:before="120" w:after="120"/>
        <w:ind w:left="720"/>
        <w:jc w:val="both"/>
        <w:rPr>
          <w:rFonts w:ascii="Arial" w:hAnsi="Arial" w:cs="Arial"/>
        </w:rPr>
      </w:pPr>
      <w:r w:rsidRPr="00557A06">
        <w:rPr>
          <w:rFonts w:ascii="Arial" w:hAnsi="Arial" w:cs="Arial"/>
        </w:rPr>
        <w:t xml:space="preserve">Consultants shall ensure that the purposes and processes of the interviews, photo taking, etc. are fully explained, using alternative forms of communication where necessary and making reference to any </w:t>
      </w:r>
      <w:r w:rsidRPr="00557A06">
        <w:rPr>
          <w:rFonts w:ascii="Arial" w:hAnsi="Arial" w:cs="Arial"/>
        </w:rPr>
        <w:lastRenderedPageBreak/>
        <w:t>implications of time, cost and the possible influence of the outcomes. The way information is conveyed must be appropriate to the context and to the child capabilities when child is involved.</w:t>
      </w:r>
    </w:p>
    <w:p w14:paraId="1176D3F4" w14:textId="77777777" w:rsidR="00C423E3" w:rsidRPr="00557A06" w:rsidRDefault="00C423E3" w:rsidP="00C423E3">
      <w:pPr>
        <w:ind w:left="720"/>
        <w:jc w:val="both"/>
        <w:rPr>
          <w:rFonts w:ascii="Arial" w:hAnsi="Arial" w:cs="Arial"/>
        </w:rPr>
      </w:pPr>
    </w:p>
    <w:p w14:paraId="5A25DD48" w14:textId="33CDCF55" w:rsidR="00EF6590" w:rsidRPr="00557A06" w:rsidRDefault="00114C93" w:rsidP="00914D6A">
      <w:pPr>
        <w:jc w:val="both"/>
        <w:rPr>
          <w:rFonts w:ascii="Arial" w:hAnsi="Arial" w:cs="Arial"/>
          <w:b/>
        </w:rPr>
      </w:pPr>
      <w:r w:rsidRPr="00557A06">
        <w:rPr>
          <w:rFonts w:ascii="Arial" w:hAnsi="Arial" w:cs="Arial"/>
          <w:b/>
        </w:rPr>
        <w:t>INFORMED CONSENT</w:t>
      </w:r>
    </w:p>
    <w:p w14:paraId="18904E41" w14:textId="6673DEAF" w:rsidR="00EF6590" w:rsidRDefault="004122FF" w:rsidP="00B23823">
      <w:pPr>
        <w:spacing w:before="120" w:after="120"/>
        <w:ind w:left="720"/>
        <w:jc w:val="both"/>
        <w:rPr>
          <w:rFonts w:ascii="Arial" w:hAnsi="Arial" w:cs="Arial"/>
        </w:rPr>
      </w:pPr>
      <w:r w:rsidRPr="00557A06">
        <w:rPr>
          <w:rFonts w:ascii="Arial" w:hAnsi="Arial" w:cs="Arial"/>
        </w:rPr>
        <w:t>Consultant shall ensure that the participants know their right to refuse or to withdraw from the interview, photos, etc. at any time and obtaining verbal or written consent without coercion. Parental consent is required to use children in communications but there should be a discussion with the child or children.</w:t>
      </w:r>
    </w:p>
    <w:p w14:paraId="2B8E93A3" w14:textId="77777777" w:rsidR="00C423E3" w:rsidRPr="00557A06" w:rsidRDefault="00C423E3" w:rsidP="00C423E3">
      <w:pPr>
        <w:ind w:left="720"/>
        <w:jc w:val="both"/>
        <w:rPr>
          <w:rFonts w:ascii="Arial" w:hAnsi="Arial" w:cs="Arial"/>
        </w:rPr>
      </w:pPr>
    </w:p>
    <w:p w14:paraId="4C5F0956" w14:textId="1E419FB7" w:rsidR="00EF6590" w:rsidRPr="00557A06" w:rsidRDefault="00EF6590" w:rsidP="00914D6A">
      <w:pPr>
        <w:jc w:val="both"/>
        <w:rPr>
          <w:rFonts w:ascii="Arial" w:hAnsi="Arial" w:cs="Arial"/>
          <w:b/>
        </w:rPr>
      </w:pPr>
      <w:r w:rsidRPr="00557A06">
        <w:rPr>
          <w:rFonts w:ascii="Arial" w:hAnsi="Arial" w:cs="Arial"/>
          <w:b/>
        </w:rPr>
        <w:t>IDENTIFICATION OF RISKS</w:t>
      </w:r>
    </w:p>
    <w:p w14:paraId="0632C1F5" w14:textId="08113F7A" w:rsidR="004122FF" w:rsidRDefault="004122FF" w:rsidP="00B23823">
      <w:pPr>
        <w:spacing w:before="120" w:after="120"/>
        <w:ind w:left="720"/>
        <w:jc w:val="both"/>
        <w:rPr>
          <w:rFonts w:ascii="Arial" w:hAnsi="Arial" w:cs="Arial"/>
        </w:rPr>
      </w:pPr>
      <w:r w:rsidRPr="00557A06">
        <w:rPr>
          <w:rFonts w:ascii="Arial" w:hAnsi="Arial" w:cs="Arial"/>
        </w:rPr>
        <w:t>Consultant should be mindful of the risk involving children and women in the research. Consultant should withhold information where that information may place them at risk and take necessary measures to protect them from placing themselves at risk.</w:t>
      </w:r>
    </w:p>
    <w:p w14:paraId="215FEEFC" w14:textId="77777777" w:rsidR="00C423E3" w:rsidRPr="00557A06" w:rsidRDefault="00C423E3" w:rsidP="00C423E3">
      <w:pPr>
        <w:ind w:left="720"/>
        <w:jc w:val="both"/>
        <w:rPr>
          <w:rFonts w:ascii="Arial" w:hAnsi="Arial" w:cs="Arial"/>
        </w:rPr>
      </w:pPr>
    </w:p>
    <w:p w14:paraId="74F60C45" w14:textId="447B0954" w:rsidR="00EF6590" w:rsidRPr="00557A06" w:rsidRDefault="00EF6590" w:rsidP="00914D6A">
      <w:pPr>
        <w:jc w:val="both"/>
        <w:rPr>
          <w:rFonts w:ascii="Arial" w:hAnsi="Arial" w:cs="Arial"/>
          <w:b/>
        </w:rPr>
      </w:pPr>
      <w:r w:rsidRPr="00557A06">
        <w:rPr>
          <w:rFonts w:ascii="Arial" w:hAnsi="Arial" w:cs="Arial"/>
          <w:b/>
        </w:rPr>
        <w:t>CONFIDENTIALITY</w:t>
      </w:r>
    </w:p>
    <w:p w14:paraId="18BCD535" w14:textId="1C08B309" w:rsidR="004122FF" w:rsidRDefault="004122FF" w:rsidP="00B23823">
      <w:pPr>
        <w:spacing w:before="120" w:after="120"/>
        <w:ind w:left="720"/>
        <w:jc w:val="both"/>
        <w:rPr>
          <w:rFonts w:ascii="Arial" w:hAnsi="Arial" w:cs="Arial"/>
        </w:rPr>
      </w:pPr>
      <w:r w:rsidRPr="00557A06">
        <w:rPr>
          <w:rFonts w:ascii="Arial" w:hAnsi="Arial" w:cs="Arial"/>
        </w:rPr>
        <w:t>Consultants shall offer conditional anonymity and confidentiality to all participants and explain to participants the limitation of confidentiality and possible intervention based on what is in their best interests. Consultant is fully responsible for identifying the follow up action and referrals to be made in case confidentiality is broken.</w:t>
      </w:r>
    </w:p>
    <w:p w14:paraId="17B51B92" w14:textId="77777777" w:rsidR="00C423E3" w:rsidRPr="00557A06" w:rsidRDefault="00C423E3" w:rsidP="00C423E3">
      <w:pPr>
        <w:ind w:left="720"/>
        <w:jc w:val="both"/>
        <w:rPr>
          <w:rFonts w:ascii="Arial" w:hAnsi="Arial" w:cs="Arial"/>
        </w:rPr>
      </w:pPr>
    </w:p>
    <w:p w14:paraId="5205B689" w14:textId="77777777" w:rsidR="00432DC1" w:rsidRDefault="00432DC1" w:rsidP="00914D6A">
      <w:pPr>
        <w:jc w:val="both"/>
        <w:rPr>
          <w:rFonts w:ascii="Arial" w:hAnsi="Arial" w:cs="Arial"/>
          <w:b/>
        </w:rPr>
      </w:pPr>
    </w:p>
    <w:p w14:paraId="5698F1A4" w14:textId="0AD57A22" w:rsidR="00EF6590" w:rsidRPr="00557A06" w:rsidRDefault="00EF6590" w:rsidP="00914D6A">
      <w:pPr>
        <w:jc w:val="both"/>
        <w:rPr>
          <w:rFonts w:ascii="Arial" w:hAnsi="Arial" w:cs="Arial"/>
          <w:b/>
        </w:rPr>
      </w:pPr>
      <w:r w:rsidRPr="00557A06">
        <w:rPr>
          <w:rFonts w:ascii="Arial" w:hAnsi="Arial" w:cs="Arial"/>
          <w:b/>
        </w:rPr>
        <w:t>MISUSE OF INFORMATION</w:t>
      </w:r>
    </w:p>
    <w:p w14:paraId="14C9311F" w14:textId="056E255E" w:rsidR="004122FF" w:rsidRDefault="004122FF" w:rsidP="00B23823">
      <w:pPr>
        <w:spacing w:before="120" w:after="120"/>
        <w:ind w:left="720"/>
        <w:jc w:val="both"/>
        <w:rPr>
          <w:rFonts w:ascii="Arial" w:hAnsi="Arial" w:cs="Arial"/>
        </w:rPr>
      </w:pPr>
      <w:r w:rsidRPr="00557A06">
        <w:rPr>
          <w:rFonts w:ascii="Arial" w:hAnsi="Arial" w:cs="Arial"/>
        </w:rPr>
        <w:t>Consultants are fully responsible for considering the short and long-term consequences of the communication or research from the different perspectives of participants, policy-makers, researchers and UNICEF.</w:t>
      </w:r>
    </w:p>
    <w:p w14:paraId="19EF7FB1" w14:textId="77777777" w:rsidR="00C423E3" w:rsidRPr="00557A06" w:rsidRDefault="00C423E3" w:rsidP="00C423E3">
      <w:pPr>
        <w:ind w:left="720"/>
        <w:jc w:val="both"/>
        <w:rPr>
          <w:rFonts w:ascii="Arial" w:hAnsi="Arial" w:cs="Arial"/>
        </w:rPr>
      </w:pPr>
    </w:p>
    <w:p w14:paraId="3F21B2CF" w14:textId="77777777" w:rsidR="00EF6590" w:rsidRPr="00557A06" w:rsidRDefault="00EF6590" w:rsidP="00914D6A">
      <w:pPr>
        <w:jc w:val="both"/>
        <w:rPr>
          <w:rFonts w:ascii="Arial" w:hAnsi="Arial" w:cs="Arial"/>
          <w:b/>
        </w:rPr>
      </w:pPr>
    </w:p>
    <w:p w14:paraId="4230450B" w14:textId="77777777" w:rsidR="00E208C1" w:rsidRDefault="00E208C1" w:rsidP="00E208C1">
      <w:pPr>
        <w:jc w:val="both"/>
        <w:rPr>
          <w:rFonts w:ascii="Arial" w:hAnsi="Arial" w:cs="Arial"/>
        </w:rPr>
      </w:pPr>
    </w:p>
    <w:p w14:paraId="11C6B90C" w14:textId="77777777" w:rsidR="000B5EE7" w:rsidRDefault="000B5EE7" w:rsidP="00E208C1">
      <w:pPr>
        <w:jc w:val="both"/>
        <w:rPr>
          <w:rFonts w:ascii="Arial" w:hAnsi="Arial" w:cs="Arial"/>
        </w:rPr>
      </w:pPr>
    </w:p>
    <w:p w14:paraId="0FB5B1FE" w14:textId="77777777" w:rsidR="000B5EE7" w:rsidRPr="00557A06" w:rsidRDefault="000B5EE7" w:rsidP="00E208C1">
      <w:pPr>
        <w:jc w:val="both"/>
        <w:rPr>
          <w:rFonts w:ascii="Arial" w:hAnsi="Arial" w:cs="Arial"/>
        </w:rPr>
      </w:pPr>
    </w:p>
    <w:p w14:paraId="50D59781" w14:textId="77777777" w:rsidR="00E208C1" w:rsidRPr="00557A06" w:rsidRDefault="00E208C1" w:rsidP="00E208C1">
      <w:pPr>
        <w:jc w:val="both"/>
        <w:rPr>
          <w:rFonts w:ascii="Arial" w:hAnsi="Arial" w:cs="Arial"/>
        </w:rPr>
      </w:pPr>
    </w:p>
    <w:p w14:paraId="128AC470" w14:textId="77777777" w:rsidR="00E208C1" w:rsidRPr="00E208C1" w:rsidRDefault="00E208C1" w:rsidP="00E208C1">
      <w:pPr>
        <w:jc w:val="both"/>
        <w:rPr>
          <w:rFonts w:ascii="Arial" w:hAnsi="Arial" w:cs="Arial"/>
        </w:rPr>
      </w:pPr>
      <w:bookmarkStart w:id="0" w:name="_GoBack"/>
      <w:bookmarkEnd w:id="0"/>
    </w:p>
    <w:sectPr w:rsidR="00E208C1" w:rsidRPr="00E208C1" w:rsidSect="00E13672">
      <w:headerReference w:type="even" r:id="rId9"/>
      <w:headerReference w:type="default" r:id="rId10"/>
      <w:footerReference w:type="even" r:id="rId11"/>
      <w:footerReference w:type="default" r:id="rId12"/>
      <w:headerReference w:type="first" r:id="rId13"/>
      <w:footerReference w:type="first" r:id="rId14"/>
      <w:type w:val="oddPage"/>
      <w:pgSz w:w="11909" w:h="16834" w:code="9"/>
      <w:pgMar w:top="1530" w:right="1022" w:bottom="135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C6B6" w14:textId="77777777" w:rsidR="00816B95" w:rsidRDefault="00816B95" w:rsidP="00ED306C">
      <w:r>
        <w:separator/>
      </w:r>
    </w:p>
  </w:endnote>
  <w:endnote w:type="continuationSeparator" w:id="0">
    <w:p w14:paraId="3D6FFB36" w14:textId="77777777" w:rsidR="00816B95" w:rsidRDefault="00816B95"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0706"/>
      <w:docPartObj>
        <w:docPartGallery w:val="Page Numbers (Bottom of Page)"/>
        <w:docPartUnique/>
      </w:docPartObj>
    </w:sdtPr>
    <w:sdtEndPr>
      <w:rPr>
        <w:noProof/>
      </w:rPr>
    </w:sdtEndPr>
    <w:sdtContent>
      <w:p w14:paraId="01673B71" w14:textId="30FD54AC" w:rsidR="00641F72" w:rsidRDefault="00641F72">
        <w:pPr>
          <w:pStyle w:val="Footer"/>
          <w:jc w:val="right"/>
        </w:pPr>
        <w:r>
          <w:fldChar w:fldCharType="begin"/>
        </w:r>
        <w:r>
          <w:instrText xml:space="preserve"> PAGE   \* MERGEFORMAT </w:instrText>
        </w:r>
        <w:r>
          <w:fldChar w:fldCharType="separate"/>
        </w:r>
        <w:r w:rsidR="00E43292">
          <w:rPr>
            <w:noProof/>
          </w:rPr>
          <w:t>6</w:t>
        </w:r>
        <w:r>
          <w:rPr>
            <w:noProof/>
          </w:rPr>
          <w:fldChar w:fldCharType="end"/>
        </w:r>
      </w:p>
    </w:sdtContent>
  </w:sdt>
  <w:p w14:paraId="0741DFB3" w14:textId="77777777" w:rsidR="00641F72" w:rsidRDefault="00641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7768"/>
      <w:docPartObj>
        <w:docPartGallery w:val="Page Numbers (Bottom of Page)"/>
        <w:docPartUnique/>
      </w:docPartObj>
    </w:sdtPr>
    <w:sdtEndPr>
      <w:rPr>
        <w:noProof/>
      </w:rPr>
    </w:sdtEndPr>
    <w:sdtContent>
      <w:p w14:paraId="6A3A9EAB" w14:textId="3F57ABD5" w:rsidR="00C83F31" w:rsidRDefault="00C83F31">
        <w:pPr>
          <w:pStyle w:val="Footer"/>
          <w:jc w:val="right"/>
        </w:pPr>
        <w:r>
          <w:fldChar w:fldCharType="begin"/>
        </w:r>
        <w:r>
          <w:instrText xml:space="preserve"> PAGE   \* MERGEFORMAT </w:instrText>
        </w:r>
        <w:r>
          <w:fldChar w:fldCharType="separate"/>
        </w:r>
        <w:r w:rsidR="00E43292">
          <w:rPr>
            <w:noProof/>
          </w:rPr>
          <w:t>7</w:t>
        </w:r>
        <w:r>
          <w:rPr>
            <w:noProof/>
          </w:rPr>
          <w:fldChar w:fldCharType="end"/>
        </w:r>
      </w:p>
    </w:sdtContent>
  </w:sdt>
  <w:p w14:paraId="2274046C" w14:textId="77777777" w:rsidR="005E15FC" w:rsidRDefault="005E1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C696" w14:textId="77777777" w:rsidR="00641F72" w:rsidRDefault="00641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54ECD" w14:textId="77777777" w:rsidR="00816B95" w:rsidRDefault="00816B95" w:rsidP="00ED306C">
      <w:r>
        <w:separator/>
      </w:r>
    </w:p>
  </w:footnote>
  <w:footnote w:type="continuationSeparator" w:id="0">
    <w:p w14:paraId="7757676E" w14:textId="77777777" w:rsidR="00816B95" w:rsidRDefault="00816B95" w:rsidP="00ED3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74378" w14:textId="77777777" w:rsidR="00641F72" w:rsidRDefault="00641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702F" w14:textId="77777777" w:rsidR="00641F72" w:rsidRDefault="00641F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DF20" w14:textId="77777777" w:rsidR="00641F72" w:rsidRDefault="00641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A650F"/>
    <w:multiLevelType w:val="hybridMultilevel"/>
    <w:tmpl w:val="A8BE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B7B57"/>
    <w:multiLevelType w:val="multilevel"/>
    <w:tmpl w:val="068C96A2"/>
    <w:styleLink w:val="List2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6300"/>
        </w:tabs>
        <w:ind w:left="630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 w15:restartNumberingAfterBreak="0">
    <w:nsid w:val="42FC7423"/>
    <w:multiLevelType w:val="multilevel"/>
    <w:tmpl w:val="651AFA42"/>
    <w:styleLink w:val="List17"/>
    <w:lvl w:ilvl="0">
      <w:numFmt w:val="bullet"/>
      <w:lvlText w:val="•"/>
      <w:lvlJc w:val="left"/>
      <w:pPr>
        <w:tabs>
          <w:tab w:val="num" w:pos="360"/>
        </w:tabs>
        <w:ind w:left="360" w:hanging="360"/>
      </w:pPr>
      <w:rPr>
        <w:rFonts w:ascii="Arial Narrow" w:eastAsia="Arial Narrow" w:hAnsi="Arial Narrow" w:cs="Arial Narrow"/>
        <w:position w:val="0"/>
        <w:sz w:val="24"/>
        <w:szCs w:val="24"/>
      </w:rPr>
    </w:lvl>
    <w:lvl w:ilvl="1">
      <w:start w:val="1"/>
      <w:numFmt w:val="bullet"/>
      <w:lvlText w:val="o"/>
      <w:lvlJc w:val="left"/>
      <w:pPr>
        <w:tabs>
          <w:tab w:val="num" w:pos="1050"/>
        </w:tabs>
        <w:ind w:left="1050" w:hanging="330"/>
      </w:pPr>
      <w:rPr>
        <w:rFonts w:ascii="Arial Narrow" w:eastAsia="Arial Narrow" w:hAnsi="Arial Narrow" w:cs="Arial Narrow"/>
        <w:position w:val="0"/>
        <w:sz w:val="22"/>
        <w:szCs w:val="22"/>
      </w:rPr>
    </w:lvl>
    <w:lvl w:ilvl="2">
      <w:start w:val="1"/>
      <w:numFmt w:val="bullet"/>
      <w:lvlText w:val="▪"/>
      <w:lvlJc w:val="left"/>
      <w:pPr>
        <w:tabs>
          <w:tab w:val="num" w:pos="1770"/>
        </w:tabs>
        <w:ind w:left="1770" w:hanging="330"/>
      </w:pPr>
      <w:rPr>
        <w:rFonts w:ascii="Arial Narrow" w:eastAsia="Arial Narrow" w:hAnsi="Arial Narrow" w:cs="Arial Narrow"/>
        <w:position w:val="0"/>
        <w:sz w:val="22"/>
        <w:szCs w:val="22"/>
      </w:rPr>
    </w:lvl>
    <w:lvl w:ilvl="3">
      <w:start w:val="1"/>
      <w:numFmt w:val="bullet"/>
      <w:lvlText w:val="•"/>
      <w:lvlJc w:val="left"/>
      <w:pPr>
        <w:tabs>
          <w:tab w:val="num" w:pos="2490"/>
        </w:tabs>
        <w:ind w:left="2490" w:hanging="330"/>
      </w:pPr>
      <w:rPr>
        <w:rFonts w:ascii="Arial Narrow" w:eastAsia="Arial Narrow" w:hAnsi="Arial Narrow" w:cs="Arial Narrow"/>
        <w:position w:val="0"/>
        <w:sz w:val="22"/>
        <w:szCs w:val="22"/>
      </w:rPr>
    </w:lvl>
    <w:lvl w:ilvl="4">
      <w:start w:val="1"/>
      <w:numFmt w:val="bullet"/>
      <w:lvlText w:val="o"/>
      <w:lvlJc w:val="left"/>
      <w:pPr>
        <w:tabs>
          <w:tab w:val="num" w:pos="3210"/>
        </w:tabs>
        <w:ind w:left="3210" w:hanging="330"/>
      </w:pPr>
      <w:rPr>
        <w:rFonts w:ascii="Arial Narrow" w:eastAsia="Arial Narrow" w:hAnsi="Arial Narrow" w:cs="Arial Narrow"/>
        <w:position w:val="0"/>
        <w:sz w:val="22"/>
        <w:szCs w:val="22"/>
      </w:rPr>
    </w:lvl>
    <w:lvl w:ilvl="5">
      <w:start w:val="1"/>
      <w:numFmt w:val="bullet"/>
      <w:lvlText w:val="▪"/>
      <w:lvlJc w:val="left"/>
      <w:pPr>
        <w:tabs>
          <w:tab w:val="num" w:pos="3930"/>
        </w:tabs>
        <w:ind w:left="3930" w:hanging="330"/>
      </w:pPr>
      <w:rPr>
        <w:rFonts w:ascii="Arial Narrow" w:eastAsia="Arial Narrow" w:hAnsi="Arial Narrow" w:cs="Arial Narrow"/>
        <w:position w:val="0"/>
        <w:sz w:val="22"/>
        <w:szCs w:val="22"/>
      </w:rPr>
    </w:lvl>
    <w:lvl w:ilvl="6">
      <w:start w:val="1"/>
      <w:numFmt w:val="bullet"/>
      <w:lvlText w:val="•"/>
      <w:lvlJc w:val="left"/>
      <w:pPr>
        <w:tabs>
          <w:tab w:val="num" w:pos="4650"/>
        </w:tabs>
        <w:ind w:left="4650" w:hanging="330"/>
      </w:pPr>
      <w:rPr>
        <w:rFonts w:ascii="Arial Narrow" w:eastAsia="Arial Narrow" w:hAnsi="Arial Narrow" w:cs="Arial Narrow"/>
        <w:position w:val="0"/>
        <w:sz w:val="22"/>
        <w:szCs w:val="22"/>
      </w:rPr>
    </w:lvl>
    <w:lvl w:ilvl="7">
      <w:start w:val="1"/>
      <w:numFmt w:val="bullet"/>
      <w:lvlText w:val="o"/>
      <w:lvlJc w:val="left"/>
      <w:pPr>
        <w:tabs>
          <w:tab w:val="num" w:pos="5370"/>
        </w:tabs>
        <w:ind w:left="5370" w:hanging="330"/>
      </w:pPr>
      <w:rPr>
        <w:rFonts w:ascii="Arial Narrow" w:eastAsia="Arial Narrow" w:hAnsi="Arial Narrow" w:cs="Arial Narrow"/>
        <w:position w:val="0"/>
        <w:sz w:val="22"/>
        <w:szCs w:val="22"/>
      </w:rPr>
    </w:lvl>
    <w:lvl w:ilvl="8">
      <w:start w:val="1"/>
      <w:numFmt w:val="bullet"/>
      <w:lvlText w:val="▪"/>
      <w:lvlJc w:val="left"/>
      <w:pPr>
        <w:tabs>
          <w:tab w:val="num" w:pos="6090"/>
        </w:tabs>
        <w:ind w:left="6090" w:hanging="330"/>
      </w:pPr>
      <w:rPr>
        <w:rFonts w:ascii="Arial Narrow" w:eastAsia="Arial Narrow" w:hAnsi="Arial Narrow" w:cs="Arial Narrow"/>
        <w:position w:val="0"/>
        <w:sz w:val="22"/>
        <w:szCs w:val="22"/>
      </w:rPr>
    </w:lvl>
  </w:abstractNum>
  <w:abstractNum w:abstractNumId="3" w15:restartNumberingAfterBreak="0">
    <w:nsid w:val="47B369A7"/>
    <w:multiLevelType w:val="hybridMultilevel"/>
    <w:tmpl w:val="C6DC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66D20"/>
    <w:multiLevelType w:val="hybridMultilevel"/>
    <w:tmpl w:val="4422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DD5CAE"/>
    <w:multiLevelType w:val="hybridMultilevel"/>
    <w:tmpl w:val="207A444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B05FFB"/>
    <w:multiLevelType w:val="hybridMultilevel"/>
    <w:tmpl w:val="0670592A"/>
    <w:lvl w:ilvl="0" w:tplc="7B668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664D6136"/>
    <w:multiLevelType w:val="multilevel"/>
    <w:tmpl w:val="491C056C"/>
    <w:styleLink w:val="List41"/>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224"/>
        </w:tabs>
        <w:ind w:left="2224" w:hanging="360"/>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0" w15:restartNumberingAfterBreak="0">
    <w:nsid w:val="6D1642E7"/>
    <w:multiLevelType w:val="hybridMultilevel"/>
    <w:tmpl w:val="B12A14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70D323B1"/>
    <w:multiLevelType w:val="hybridMultilevel"/>
    <w:tmpl w:val="1BCA84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032C1"/>
    <w:multiLevelType w:val="hybridMultilevel"/>
    <w:tmpl w:val="3DB0FF72"/>
    <w:lvl w:ilvl="0" w:tplc="CA48AE7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2"/>
  </w:num>
  <w:num w:numId="6">
    <w:abstractNumId w:val="11"/>
  </w:num>
  <w:num w:numId="7">
    <w:abstractNumId w:val="5"/>
  </w:num>
  <w:num w:numId="8">
    <w:abstractNumId w:val="10"/>
  </w:num>
  <w:num w:numId="9">
    <w:abstractNumId w:val="0"/>
  </w:num>
  <w:num w:numId="10">
    <w:abstractNumId w:val="3"/>
  </w:num>
  <w:num w:numId="11">
    <w:abstractNumId w:val="12"/>
  </w:num>
  <w:num w:numId="12">
    <w:abstractNumId w:val="7"/>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02B62"/>
    <w:rsid w:val="00004E07"/>
    <w:rsid w:val="00007C4F"/>
    <w:rsid w:val="0001312E"/>
    <w:rsid w:val="00013BBC"/>
    <w:rsid w:val="00015FA5"/>
    <w:rsid w:val="0001663A"/>
    <w:rsid w:val="0002016D"/>
    <w:rsid w:val="0002077F"/>
    <w:rsid w:val="000214CA"/>
    <w:rsid w:val="000250F6"/>
    <w:rsid w:val="00026E6A"/>
    <w:rsid w:val="00030CFF"/>
    <w:rsid w:val="00032101"/>
    <w:rsid w:val="0003578E"/>
    <w:rsid w:val="00036761"/>
    <w:rsid w:val="00044BCE"/>
    <w:rsid w:val="000461D6"/>
    <w:rsid w:val="00046ACB"/>
    <w:rsid w:val="00050096"/>
    <w:rsid w:val="0005123C"/>
    <w:rsid w:val="000547BF"/>
    <w:rsid w:val="000570A6"/>
    <w:rsid w:val="00057886"/>
    <w:rsid w:val="00062305"/>
    <w:rsid w:val="00062A20"/>
    <w:rsid w:val="00066980"/>
    <w:rsid w:val="00067C56"/>
    <w:rsid w:val="0007737D"/>
    <w:rsid w:val="00077BAF"/>
    <w:rsid w:val="000907CA"/>
    <w:rsid w:val="00093D74"/>
    <w:rsid w:val="00095785"/>
    <w:rsid w:val="000B31EF"/>
    <w:rsid w:val="000B5784"/>
    <w:rsid w:val="000B5EE7"/>
    <w:rsid w:val="000B6745"/>
    <w:rsid w:val="000C230C"/>
    <w:rsid w:val="000C563B"/>
    <w:rsid w:val="000C7B54"/>
    <w:rsid w:val="000D10BF"/>
    <w:rsid w:val="000E0C26"/>
    <w:rsid w:val="000F06AB"/>
    <w:rsid w:val="000F45BF"/>
    <w:rsid w:val="000F4B37"/>
    <w:rsid w:val="000F551D"/>
    <w:rsid w:val="000F5E16"/>
    <w:rsid w:val="000F6A27"/>
    <w:rsid w:val="0010007A"/>
    <w:rsid w:val="00101887"/>
    <w:rsid w:val="0011029A"/>
    <w:rsid w:val="00114C93"/>
    <w:rsid w:val="0011572E"/>
    <w:rsid w:val="00115A2C"/>
    <w:rsid w:val="001220F2"/>
    <w:rsid w:val="001236BC"/>
    <w:rsid w:val="00130754"/>
    <w:rsid w:val="00131539"/>
    <w:rsid w:val="00131D71"/>
    <w:rsid w:val="001329D4"/>
    <w:rsid w:val="00133939"/>
    <w:rsid w:val="00133AD9"/>
    <w:rsid w:val="00133FB1"/>
    <w:rsid w:val="00134F47"/>
    <w:rsid w:val="00135C34"/>
    <w:rsid w:val="0014412E"/>
    <w:rsid w:val="001559E6"/>
    <w:rsid w:val="00156A80"/>
    <w:rsid w:val="00160BF0"/>
    <w:rsid w:val="00163806"/>
    <w:rsid w:val="00166DBC"/>
    <w:rsid w:val="00172E6A"/>
    <w:rsid w:val="00177F06"/>
    <w:rsid w:val="00180C21"/>
    <w:rsid w:val="00183E03"/>
    <w:rsid w:val="00196FB7"/>
    <w:rsid w:val="001B7601"/>
    <w:rsid w:val="001C3AE8"/>
    <w:rsid w:val="001C7A4E"/>
    <w:rsid w:val="001D463A"/>
    <w:rsid w:val="001D572A"/>
    <w:rsid w:val="001E2570"/>
    <w:rsid w:val="001F5424"/>
    <w:rsid w:val="001F58DA"/>
    <w:rsid w:val="001F625A"/>
    <w:rsid w:val="001F70A8"/>
    <w:rsid w:val="002026E6"/>
    <w:rsid w:val="0021174B"/>
    <w:rsid w:val="00216B6E"/>
    <w:rsid w:val="002264D5"/>
    <w:rsid w:val="002265CA"/>
    <w:rsid w:val="00236B69"/>
    <w:rsid w:val="002524E7"/>
    <w:rsid w:val="00266D33"/>
    <w:rsid w:val="00270EF0"/>
    <w:rsid w:val="00274787"/>
    <w:rsid w:val="0028699E"/>
    <w:rsid w:val="0028714B"/>
    <w:rsid w:val="0029627A"/>
    <w:rsid w:val="00297066"/>
    <w:rsid w:val="002A2C89"/>
    <w:rsid w:val="002A5F6F"/>
    <w:rsid w:val="002B14F9"/>
    <w:rsid w:val="002B1DFC"/>
    <w:rsid w:val="002B4686"/>
    <w:rsid w:val="002C079C"/>
    <w:rsid w:val="002C463C"/>
    <w:rsid w:val="002C5D9E"/>
    <w:rsid w:val="002C61AE"/>
    <w:rsid w:val="002D5068"/>
    <w:rsid w:val="002E0929"/>
    <w:rsid w:val="002E2CF3"/>
    <w:rsid w:val="002E7B2A"/>
    <w:rsid w:val="002F2643"/>
    <w:rsid w:val="002F26F3"/>
    <w:rsid w:val="002F706F"/>
    <w:rsid w:val="00300046"/>
    <w:rsid w:val="003122AF"/>
    <w:rsid w:val="00312B18"/>
    <w:rsid w:val="00315309"/>
    <w:rsid w:val="00325911"/>
    <w:rsid w:val="003321AE"/>
    <w:rsid w:val="003330DD"/>
    <w:rsid w:val="003351F0"/>
    <w:rsid w:val="0034706A"/>
    <w:rsid w:val="0035084E"/>
    <w:rsid w:val="003530B1"/>
    <w:rsid w:val="00356D7A"/>
    <w:rsid w:val="00367036"/>
    <w:rsid w:val="00370DF4"/>
    <w:rsid w:val="00370F66"/>
    <w:rsid w:val="00371200"/>
    <w:rsid w:val="0037210B"/>
    <w:rsid w:val="003728A8"/>
    <w:rsid w:val="00372F98"/>
    <w:rsid w:val="00373979"/>
    <w:rsid w:val="0038164E"/>
    <w:rsid w:val="00382BE9"/>
    <w:rsid w:val="00383B84"/>
    <w:rsid w:val="00386EAD"/>
    <w:rsid w:val="00391D60"/>
    <w:rsid w:val="00392E1D"/>
    <w:rsid w:val="003A7261"/>
    <w:rsid w:val="003C117F"/>
    <w:rsid w:val="003C1BD0"/>
    <w:rsid w:val="003E6D40"/>
    <w:rsid w:val="003F157F"/>
    <w:rsid w:val="003F2042"/>
    <w:rsid w:val="003F4766"/>
    <w:rsid w:val="003F4A3D"/>
    <w:rsid w:val="003F6E3F"/>
    <w:rsid w:val="0040021F"/>
    <w:rsid w:val="0040101E"/>
    <w:rsid w:val="00401643"/>
    <w:rsid w:val="004070C6"/>
    <w:rsid w:val="004101A9"/>
    <w:rsid w:val="004122FF"/>
    <w:rsid w:val="0041320F"/>
    <w:rsid w:val="00413CC1"/>
    <w:rsid w:val="0041465C"/>
    <w:rsid w:val="0041640B"/>
    <w:rsid w:val="004251DC"/>
    <w:rsid w:val="00432DC1"/>
    <w:rsid w:val="0045103A"/>
    <w:rsid w:val="004531DA"/>
    <w:rsid w:val="00460C91"/>
    <w:rsid w:val="00460F54"/>
    <w:rsid w:val="0048241A"/>
    <w:rsid w:val="00485596"/>
    <w:rsid w:val="00494657"/>
    <w:rsid w:val="00497560"/>
    <w:rsid w:val="00497891"/>
    <w:rsid w:val="004A1E57"/>
    <w:rsid w:val="004B534E"/>
    <w:rsid w:val="004B6038"/>
    <w:rsid w:val="004C657B"/>
    <w:rsid w:val="004D0A00"/>
    <w:rsid w:val="004D0ECA"/>
    <w:rsid w:val="004D33F8"/>
    <w:rsid w:val="004D70A4"/>
    <w:rsid w:val="004D74F0"/>
    <w:rsid w:val="004E0073"/>
    <w:rsid w:val="004F3F2A"/>
    <w:rsid w:val="004F4FCB"/>
    <w:rsid w:val="004F5399"/>
    <w:rsid w:val="004F739F"/>
    <w:rsid w:val="00511C66"/>
    <w:rsid w:val="005135A9"/>
    <w:rsid w:val="00513983"/>
    <w:rsid w:val="00514097"/>
    <w:rsid w:val="00514A81"/>
    <w:rsid w:val="005151F0"/>
    <w:rsid w:val="00522FCC"/>
    <w:rsid w:val="00531130"/>
    <w:rsid w:val="005367D6"/>
    <w:rsid w:val="00537C51"/>
    <w:rsid w:val="00541E2F"/>
    <w:rsid w:val="0054475D"/>
    <w:rsid w:val="00544A7A"/>
    <w:rsid w:val="0055240F"/>
    <w:rsid w:val="00553F89"/>
    <w:rsid w:val="0055456A"/>
    <w:rsid w:val="00555106"/>
    <w:rsid w:val="00557A06"/>
    <w:rsid w:val="0056142E"/>
    <w:rsid w:val="00561CCB"/>
    <w:rsid w:val="00566D75"/>
    <w:rsid w:val="005671CE"/>
    <w:rsid w:val="0058438F"/>
    <w:rsid w:val="00584488"/>
    <w:rsid w:val="00590024"/>
    <w:rsid w:val="005927C3"/>
    <w:rsid w:val="005A4A02"/>
    <w:rsid w:val="005B13F2"/>
    <w:rsid w:val="005B21EA"/>
    <w:rsid w:val="005B38AC"/>
    <w:rsid w:val="005B7B69"/>
    <w:rsid w:val="005C10BE"/>
    <w:rsid w:val="005C1F8C"/>
    <w:rsid w:val="005C20FB"/>
    <w:rsid w:val="005C697F"/>
    <w:rsid w:val="005C6FA3"/>
    <w:rsid w:val="005D0219"/>
    <w:rsid w:val="005D1CCE"/>
    <w:rsid w:val="005D3DBE"/>
    <w:rsid w:val="005D40BF"/>
    <w:rsid w:val="005D5049"/>
    <w:rsid w:val="005E0036"/>
    <w:rsid w:val="005E087D"/>
    <w:rsid w:val="005E15FC"/>
    <w:rsid w:val="005E597B"/>
    <w:rsid w:val="005E7D2B"/>
    <w:rsid w:val="005F1079"/>
    <w:rsid w:val="005F1412"/>
    <w:rsid w:val="005F37B2"/>
    <w:rsid w:val="005F3F78"/>
    <w:rsid w:val="00612464"/>
    <w:rsid w:val="00612A8F"/>
    <w:rsid w:val="00614053"/>
    <w:rsid w:val="0062064B"/>
    <w:rsid w:val="006264BE"/>
    <w:rsid w:val="00635878"/>
    <w:rsid w:val="00640768"/>
    <w:rsid w:val="00641F72"/>
    <w:rsid w:val="00645CDD"/>
    <w:rsid w:val="00670CEE"/>
    <w:rsid w:val="0067648C"/>
    <w:rsid w:val="0068784D"/>
    <w:rsid w:val="00691330"/>
    <w:rsid w:val="006A0EBC"/>
    <w:rsid w:val="006A128E"/>
    <w:rsid w:val="006A1D10"/>
    <w:rsid w:val="006A5745"/>
    <w:rsid w:val="006B1F24"/>
    <w:rsid w:val="006C099E"/>
    <w:rsid w:val="006D265A"/>
    <w:rsid w:val="006D37EB"/>
    <w:rsid w:val="006D6A11"/>
    <w:rsid w:val="006E5049"/>
    <w:rsid w:val="006E6C5F"/>
    <w:rsid w:val="006F067C"/>
    <w:rsid w:val="006F0B0B"/>
    <w:rsid w:val="006F2C86"/>
    <w:rsid w:val="006F5015"/>
    <w:rsid w:val="006F7329"/>
    <w:rsid w:val="00700D61"/>
    <w:rsid w:val="007023B9"/>
    <w:rsid w:val="007034FE"/>
    <w:rsid w:val="00706A01"/>
    <w:rsid w:val="007106C3"/>
    <w:rsid w:val="00717451"/>
    <w:rsid w:val="007233CA"/>
    <w:rsid w:val="00724532"/>
    <w:rsid w:val="0073152A"/>
    <w:rsid w:val="007317E7"/>
    <w:rsid w:val="00736479"/>
    <w:rsid w:val="00742424"/>
    <w:rsid w:val="007446A6"/>
    <w:rsid w:val="00747447"/>
    <w:rsid w:val="00747CE2"/>
    <w:rsid w:val="00751C00"/>
    <w:rsid w:val="00753023"/>
    <w:rsid w:val="00760254"/>
    <w:rsid w:val="00760E7B"/>
    <w:rsid w:val="00762982"/>
    <w:rsid w:val="00773031"/>
    <w:rsid w:val="00774F84"/>
    <w:rsid w:val="00783D99"/>
    <w:rsid w:val="00791100"/>
    <w:rsid w:val="007927F5"/>
    <w:rsid w:val="007972CE"/>
    <w:rsid w:val="007B112B"/>
    <w:rsid w:val="007B1700"/>
    <w:rsid w:val="007B6D43"/>
    <w:rsid w:val="007C1A0B"/>
    <w:rsid w:val="007C1E56"/>
    <w:rsid w:val="007C6F45"/>
    <w:rsid w:val="007D31E5"/>
    <w:rsid w:val="007E0082"/>
    <w:rsid w:val="007E1C2C"/>
    <w:rsid w:val="007E50CF"/>
    <w:rsid w:val="007E6409"/>
    <w:rsid w:val="007E6A0E"/>
    <w:rsid w:val="007E7372"/>
    <w:rsid w:val="007F7984"/>
    <w:rsid w:val="00800A30"/>
    <w:rsid w:val="00802E6A"/>
    <w:rsid w:val="00806209"/>
    <w:rsid w:val="00811828"/>
    <w:rsid w:val="00816B95"/>
    <w:rsid w:val="008311FF"/>
    <w:rsid w:val="00833E79"/>
    <w:rsid w:val="008348BC"/>
    <w:rsid w:val="00835B8E"/>
    <w:rsid w:val="008373DD"/>
    <w:rsid w:val="008438B4"/>
    <w:rsid w:val="008516DE"/>
    <w:rsid w:val="00853570"/>
    <w:rsid w:val="00856472"/>
    <w:rsid w:val="00856B3A"/>
    <w:rsid w:val="00863A05"/>
    <w:rsid w:val="00864E89"/>
    <w:rsid w:val="008672CE"/>
    <w:rsid w:val="00867F7F"/>
    <w:rsid w:val="00887F35"/>
    <w:rsid w:val="008913DE"/>
    <w:rsid w:val="008940A8"/>
    <w:rsid w:val="008A5EA4"/>
    <w:rsid w:val="008B1A5A"/>
    <w:rsid w:val="008B4261"/>
    <w:rsid w:val="008C1042"/>
    <w:rsid w:val="008C5423"/>
    <w:rsid w:val="008C78C7"/>
    <w:rsid w:val="008D16EA"/>
    <w:rsid w:val="008D5528"/>
    <w:rsid w:val="008E0E2D"/>
    <w:rsid w:val="008E1F12"/>
    <w:rsid w:val="008E2D9C"/>
    <w:rsid w:val="008E5D3B"/>
    <w:rsid w:val="008E72E1"/>
    <w:rsid w:val="008F215F"/>
    <w:rsid w:val="008F5B4C"/>
    <w:rsid w:val="008F6C1B"/>
    <w:rsid w:val="0090109E"/>
    <w:rsid w:val="00903F65"/>
    <w:rsid w:val="009044A7"/>
    <w:rsid w:val="0091163C"/>
    <w:rsid w:val="0091254C"/>
    <w:rsid w:val="00914D6A"/>
    <w:rsid w:val="009156A7"/>
    <w:rsid w:val="00915925"/>
    <w:rsid w:val="00923F4D"/>
    <w:rsid w:val="009246F4"/>
    <w:rsid w:val="00924855"/>
    <w:rsid w:val="00933903"/>
    <w:rsid w:val="00935703"/>
    <w:rsid w:val="00944013"/>
    <w:rsid w:val="00957B09"/>
    <w:rsid w:val="00961675"/>
    <w:rsid w:val="009638F8"/>
    <w:rsid w:val="00965946"/>
    <w:rsid w:val="0096722B"/>
    <w:rsid w:val="009749E7"/>
    <w:rsid w:val="009762FB"/>
    <w:rsid w:val="0098072C"/>
    <w:rsid w:val="00985954"/>
    <w:rsid w:val="009A0BE5"/>
    <w:rsid w:val="009A1B87"/>
    <w:rsid w:val="009A79E7"/>
    <w:rsid w:val="009C4403"/>
    <w:rsid w:val="009C5E49"/>
    <w:rsid w:val="009D2985"/>
    <w:rsid w:val="009E1ABD"/>
    <w:rsid w:val="009E247B"/>
    <w:rsid w:val="009E2C09"/>
    <w:rsid w:val="009F1F4A"/>
    <w:rsid w:val="009F2CE8"/>
    <w:rsid w:val="009F2DEC"/>
    <w:rsid w:val="009F40E7"/>
    <w:rsid w:val="009F6621"/>
    <w:rsid w:val="00A027D2"/>
    <w:rsid w:val="00A0538A"/>
    <w:rsid w:val="00A06AD5"/>
    <w:rsid w:val="00A109CF"/>
    <w:rsid w:val="00A111B2"/>
    <w:rsid w:val="00A12FF1"/>
    <w:rsid w:val="00A17656"/>
    <w:rsid w:val="00A2060B"/>
    <w:rsid w:val="00A2786B"/>
    <w:rsid w:val="00A30D86"/>
    <w:rsid w:val="00A30F7E"/>
    <w:rsid w:val="00A31540"/>
    <w:rsid w:val="00A337D0"/>
    <w:rsid w:val="00A3461D"/>
    <w:rsid w:val="00A4056F"/>
    <w:rsid w:val="00A41BC0"/>
    <w:rsid w:val="00A437FD"/>
    <w:rsid w:val="00A43BCD"/>
    <w:rsid w:val="00A47AF8"/>
    <w:rsid w:val="00A51BF9"/>
    <w:rsid w:val="00A53B7E"/>
    <w:rsid w:val="00A608A7"/>
    <w:rsid w:val="00A676AD"/>
    <w:rsid w:val="00A67C1D"/>
    <w:rsid w:val="00A70C13"/>
    <w:rsid w:val="00A70E0E"/>
    <w:rsid w:val="00A71D16"/>
    <w:rsid w:val="00A72A68"/>
    <w:rsid w:val="00A8612D"/>
    <w:rsid w:val="00A87647"/>
    <w:rsid w:val="00A92606"/>
    <w:rsid w:val="00A95409"/>
    <w:rsid w:val="00A96381"/>
    <w:rsid w:val="00A97C8F"/>
    <w:rsid w:val="00AB13FD"/>
    <w:rsid w:val="00AB1C62"/>
    <w:rsid w:val="00AC3E5E"/>
    <w:rsid w:val="00AC5252"/>
    <w:rsid w:val="00AD08FD"/>
    <w:rsid w:val="00AD734D"/>
    <w:rsid w:val="00AE1296"/>
    <w:rsid w:val="00AE3BC4"/>
    <w:rsid w:val="00AF1571"/>
    <w:rsid w:val="00AF45BA"/>
    <w:rsid w:val="00B006F4"/>
    <w:rsid w:val="00B03D41"/>
    <w:rsid w:val="00B05597"/>
    <w:rsid w:val="00B108FA"/>
    <w:rsid w:val="00B20E11"/>
    <w:rsid w:val="00B23823"/>
    <w:rsid w:val="00B27472"/>
    <w:rsid w:val="00B32684"/>
    <w:rsid w:val="00B34967"/>
    <w:rsid w:val="00B41C68"/>
    <w:rsid w:val="00B52148"/>
    <w:rsid w:val="00B54482"/>
    <w:rsid w:val="00B55EF2"/>
    <w:rsid w:val="00B64178"/>
    <w:rsid w:val="00B81B6B"/>
    <w:rsid w:val="00B8379C"/>
    <w:rsid w:val="00B85183"/>
    <w:rsid w:val="00B861D3"/>
    <w:rsid w:val="00B86AC9"/>
    <w:rsid w:val="00B86E2D"/>
    <w:rsid w:val="00B91DF3"/>
    <w:rsid w:val="00B9252C"/>
    <w:rsid w:val="00B934E8"/>
    <w:rsid w:val="00B94B9C"/>
    <w:rsid w:val="00BA0E8B"/>
    <w:rsid w:val="00BA386B"/>
    <w:rsid w:val="00BA4503"/>
    <w:rsid w:val="00BA4EFD"/>
    <w:rsid w:val="00BD6119"/>
    <w:rsid w:val="00BD78C7"/>
    <w:rsid w:val="00BE1DA2"/>
    <w:rsid w:val="00BE5953"/>
    <w:rsid w:val="00BE6106"/>
    <w:rsid w:val="00BF0881"/>
    <w:rsid w:val="00BF0E49"/>
    <w:rsid w:val="00BF24AD"/>
    <w:rsid w:val="00BF3C90"/>
    <w:rsid w:val="00BF5021"/>
    <w:rsid w:val="00C01515"/>
    <w:rsid w:val="00C0784E"/>
    <w:rsid w:val="00C12B29"/>
    <w:rsid w:val="00C142AD"/>
    <w:rsid w:val="00C15D77"/>
    <w:rsid w:val="00C2518D"/>
    <w:rsid w:val="00C376C7"/>
    <w:rsid w:val="00C40188"/>
    <w:rsid w:val="00C423E3"/>
    <w:rsid w:val="00C42594"/>
    <w:rsid w:val="00C466B0"/>
    <w:rsid w:val="00C477F9"/>
    <w:rsid w:val="00C5082B"/>
    <w:rsid w:val="00C53057"/>
    <w:rsid w:val="00C56CD6"/>
    <w:rsid w:val="00C72A1A"/>
    <w:rsid w:val="00C80F40"/>
    <w:rsid w:val="00C83CC1"/>
    <w:rsid w:val="00C83F31"/>
    <w:rsid w:val="00CA1959"/>
    <w:rsid w:val="00CA23E8"/>
    <w:rsid w:val="00CA6294"/>
    <w:rsid w:val="00CA6409"/>
    <w:rsid w:val="00CA648B"/>
    <w:rsid w:val="00CA6B11"/>
    <w:rsid w:val="00CB40B5"/>
    <w:rsid w:val="00CB7CB1"/>
    <w:rsid w:val="00CB7F72"/>
    <w:rsid w:val="00CC4118"/>
    <w:rsid w:val="00CC415C"/>
    <w:rsid w:val="00CC4398"/>
    <w:rsid w:val="00CD0BA0"/>
    <w:rsid w:val="00CD1722"/>
    <w:rsid w:val="00CD22D3"/>
    <w:rsid w:val="00CE3EA2"/>
    <w:rsid w:val="00CE4F80"/>
    <w:rsid w:val="00CE5498"/>
    <w:rsid w:val="00CE7ED1"/>
    <w:rsid w:val="00CF1B2E"/>
    <w:rsid w:val="00CF29BE"/>
    <w:rsid w:val="00CF3E8D"/>
    <w:rsid w:val="00CF5DBF"/>
    <w:rsid w:val="00CF7992"/>
    <w:rsid w:val="00D0593A"/>
    <w:rsid w:val="00D07E71"/>
    <w:rsid w:val="00D10C8A"/>
    <w:rsid w:val="00D21216"/>
    <w:rsid w:val="00D21CB2"/>
    <w:rsid w:val="00D23BCF"/>
    <w:rsid w:val="00D27DA8"/>
    <w:rsid w:val="00D330F9"/>
    <w:rsid w:val="00D36CD1"/>
    <w:rsid w:val="00D41455"/>
    <w:rsid w:val="00D4322F"/>
    <w:rsid w:val="00D44637"/>
    <w:rsid w:val="00D46C07"/>
    <w:rsid w:val="00D56379"/>
    <w:rsid w:val="00D60D94"/>
    <w:rsid w:val="00D613B0"/>
    <w:rsid w:val="00D74CA6"/>
    <w:rsid w:val="00D7548A"/>
    <w:rsid w:val="00D97D3C"/>
    <w:rsid w:val="00DA0D23"/>
    <w:rsid w:val="00DA2906"/>
    <w:rsid w:val="00DA6A4B"/>
    <w:rsid w:val="00DB06E6"/>
    <w:rsid w:val="00DB1FE3"/>
    <w:rsid w:val="00DC442E"/>
    <w:rsid w:val="00DC686A"/>
    <w:rsid w:val="00DD63F4"/>
    <w:rsid w:val="00DD7B3A"/>
    <w:rsid w:val="00DE580B"/>
    <w:rsid w:val="00DF075C"/>
    <w:rsid w:val="00DF762E"/>
    <w:rsid w:val="00E019D2"/>
    <w:rsid w:val="00E027DC"/>
    <w:rsid w:val="00E0348B"/>
    <w:rsid w:val="00E0721C"/>
    <w:rsid w:val="00E07816"/>
    <w:rsid w:val="00E11BC8"/>
    <w:rsid w:val="00E126B3"/>
    <w:rsid w:val="00E13672"/>
    <w:rsid w:val="00E13E64"/>
    <w:rsid w:val="00E14790"/>
    <w:rsid w:val="00E208C1"/>
    <w:rsid w:val="00E22AA4"/>
    <w:rsid w:val="00E25184"/>
    <w:rsid w:val="00E265DB"/>
    <w:rsid w:val="00E27A5E"/>
    <w:rsid w:val="00E30E0E"/>
    <w:rsid w:val="00E31184"/>
    <w:rsid w:val="00E32CC8"/>
    <w:rsid w:val="00E370FD"/>
    <w:rsid w:val="00E415EB"/>
    <w:rsid w:val="00E4173D"/>
    <w:rsid w:val="00E419D6"/>
    <w:rsid w:val="00E4301D"/>
    <w:rsid w:val="00E43292"/>
    <w:rsid w:val="00E43720"/>
    <w:rsid w:val="00E47D10"/>
    <w:rsid w:val="00E56B8B"/>
    <w:rsid w:val="00E60618"/>
    <w:rsid w:val="00E61518"/>
    <w:rsid w:val="00E61D5A"/>
    <w:rsid w:val="00E6213F"/>
    <w:rsid w:val="00E70553"/>
    <w:rsid w:val="00E72FAC"/>
    <w:rsid w:val="00E772DC"/>
    <w:rsid w:val="00E877F1"/>
    <w:rsid w:val="00E90E69"/>
    <w:rsid w:val="00EA72EA"/>
    <w:rsid w:val="00EB5030"/>
    <w:rsid w:val="00ED306C"/>
    <w:rsid w:val="00ED4399"/>
    <w:rsid w:val="00ED642F"/>
    <w:rsid w:val="00ED7695"/>
    <w:rsid w:val="00EE0FDC"/>
    <w:rsid w:val="00EE2C8E"/>
    <w:rsid w:val="00EF4877"/>
    <w:rsid w:val="00EF4A33"/>
    <w:rsid w:val="00EF6590"/>
    <w:rsid w:val="00F07344"/>
    <w:rsid w:val="00F125BD"/>
    <w:rsid w:val="00F174AF"/>
    <w:rsid w:val="00F174C7"/>
    <w:rsid w:val="00F22020"/>
    <w:rsid w:val="00F27661"/>
    <w:rsid w:val="00F33233"/>
    <w:rsid w:val="00F33D22"/>
    <w:rsid w:val="00F375A2"/>
    <w:rsid w:val="00F449B4"/>
    <w:rsid w:val="00F458BF"/>
    <w:rsid w:val="00F50AE4"/>
    <w:rsid w:val="00F56987"/>
    <w:rsid w:val="00F6205B"/>
    <w:rsid w:val="00F6366C"/>
    <w:rsid w:val="00F6588D"/>
    <w:rsid w:val="00F66A34"/>
    <w:rsid w:val="00F749B4"/>
    <w:rsid w:val="00F75D2E"/>
    <w:rsid w:val="00F87175"/>
    <w:rsid w:val="00F874C3"/>
    <w:rsid w:val="00F902C8"/>
    <w:rsid w:val="00F9457E"/>
    <w:rsid w:val="00F94BC0"/>
    <w:rsid w:val="00F96C55"/>
    <w:rsid w:val="00FA207D"/>
    <w:rsid w:val="00FA2656"/>
    <w:rsid w:val="00FA4155"/>
    <w:rsid w:val="00FA5E3E"/>
    <w:rsid w:val="00FB37CD"/>
    <w:rsid w:val="00FB6DF8"/>
    <w:rsid w:val="00FC1F32"/>
    <w:rsid w:val="00FC656F"/>
    <w:rsid w:val="00FC65E6"/>
    <w:rsid w:val="00FD1705"/>
    <w:rsid w:val="00FE1FDB"/>
    <w:rsid w:val="00FE352C"/>
    <w:rsid w:val="00FE695D"/>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numbering" w:customStyle="1" w:styleId="List21">
    <w:name w:val="List 21"/>
    <w:basedOn w:val="NoList"/>
    <w:rsid w:val="005151F0"/>
    <w:pPr>
      <w:numPr>
        <w:numId w:val="3"/>
      </w:numPr>
    </w:pPr>
  </w:style>
  <w:style w:type="numbering" w:customStyle="1" w:styleId="List41">
    <w:name w:val="List 41"/>
    <w:basedOn w:val="NoList"/>
    <w:rsid w:val="005151F0"/>
    <w:pPr>
      <w:numPr>
        <w:numId w:val="4"/>
      </w:numPr>
    </w:pPr>
  </w:style>
  <w:style w:type="paragraph" w:styleId="NoSpacing">
    <w:name w:val="No Spacing"/>
    <w:rsid w:val="00640768"/>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numbering" w:customStyle="1" w:styleId="List17">
    <w:name w:val="List 17"/>
    <w:basedOn w:val="NoList"/>
    <w:rsid w:val="00640768"/>
    <w:pPr>
      <w:numPr>
        <w:numId w:val="5"/>
      </w:numPr>
    </w:pPr>
  </w:style>
  <w:style w:type="paragraph" w:customStyle="1" w:styleId="Default">
    <w:name w:val="Default"/>
    <w:rsid w:val="00A027D2"/>
    <w:pPr>
      <w:autoSpaceDE w:val="0"/>
      <w:autoSpaceDN w:val="0"/>
      <w:adjustRightInd w:val="0"/>
    </w:pPr>
    <w:rPr>
      <w:rFonts w:ascii="Calibri" w:eastAsiaTheme="minorHAnsi" w:hAnsi="Calibri" w:cs="Calibri"/>
      <w:color w:val="000000"/>
      <w:sz w:val="24"/>
      <w:szCs w:val="24"/>
      <w:lang w:val="en-AU"/>
    </w:rPr>
  </w:style>
  <w:style w:type="paragraph" w:styleId="FootnoteText">
    <w:name w:val="footnote text"/>
    <w:aliases w:val="footnote text,Footnotes,DSE note,Footnote Text Char1,Footnote Text Char2 Char,Footnote Text Char1 Char Char,Footnote Text Char2 Char Char Char,Footnote Text Char1 Char Char Char Char,Footnote Text Char2 Char Char Char Char Char,Footnote"/>
    <w:basedOn w:val="Normal"/>
    <w:link w:val="FootnoteTextChar"/>
    <w:uiPriority w:val="99"/>
    <w:unhideWhenUsed/>
    <w:qFormat/>
    <w:rsid w:val="00D56379"/>
    <w:rPr>
      <w:rFonts w:asciiTheme="minorHAnsi" w:eastAsiaTheme="minorHAnsi" w:hAnsiTheme="minorHAnsi" w:cstheme="minorBidi"/>
      <w:lang w:val="en-MY"/>
    </w:rPr>
  </w:style>
  <w:style w:type="character" w:customStyle="1" w:styleId="FootnoteTextChar">
    <w:name w:val="Footnote Text Char"/>
    <w:aliases w:val="footnote text Char,Footnotes Char,DSE note Char,Footnote Text Char1 Char,Footnote Text Char2 Char Char,Footnote Text Char1 Char Char Char,Footnote Text Char2 Char Char Char Char,Footnote Text Char1 Char Char Char Char Char"/>
    <w:basedOn w:val="DefaultParagraphFont"/>
    <w:link w:val="FootnoteText"/>
    <w:uiPriority w:val="99"/>
    <w:rsid w:val="00D56379"/>
    <w:rPr>
      <w:rFonts w:asciiTheme="minorHAnsi" w:eastAsiaTheme="minorHAnsi" w:hAnsiTheme="minorHAnsi" w:cstheme="minorBidi"/>
      <w:lang w:val="en-MY"/>
    </w:rPr>
  </w:style>
  <w:style w:type="character" w:styleId="FootnoteReference">
    <w:name w:val="footnote reference"/>
    <w:aliases w:val="Footnote Text1,Texto nota pie Car Car Car,FOOTNOTES,fn,single space,Footnote Text Char Char Char,Footnote Text1 Char,Footnote Text2,Footnote Text Char Char Char1 Char,Footnote Text Char Char Char1,ft,ADB,ALTS FOOTNOTE,Footnote ak,ftre"/>
    <w:basedOn w:val="DefaultParagraphFont"/>
    <w:link w:val="Superscript6Point"/>
    <w:uiPriority w:val="99"/>
    <w:unhideWhenUsed/>
    <w:qFormat/>
    <w:rsid w:val="00D56379"/>
    <w:rPr>
      <w:vertAlign w:val="superscript"/>
    </w:rPr>
  </w:style>
  <w:style w:type="paragraph" w:customStyle="1" w:styleId="Superscript6Point">
    <w:name w:val="Superscript 6 Point"/>
    <w:basedOn w:val="Normal"/>
    <w:link w:val="FootnoteReference"/>
    <w:uiPriority w:val="99"/>
    <w:rsid w:val="00D5637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3CF3-2891-40F5-A7D9-B2A0C9BC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3642</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2017-04-18T05:02:00Z</cp:lastPrinted>
  <dcterms:created xsi:type="dcterms:W3CDTF">2017-05-21T22:45:00Z</dcterms:created>
  <dcterms:modified xsi:type="dcterms:W3CDTF">2017-05-21T22:45:00Z</dcterms:modified>
</cp:coreProperties>
</file>