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158BAE0D">
                <wp:simplePos x="0" y="0"/>
                <wp:positionH relativeFrom="column">
                  <wp:posOffset>1701055</wp:posOffset>
                </wp:positionH>
                <wp:positionV relativeFrom="paragraph">
                  <wp:posOffset>2927</wp:posOffset>
                </wp:positionV>
                <wp:extent cx="4118775" cy="79513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775" cy="79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601B6" w:rsidRDefault="005D5049" w:rsidP="00944013">
                            <w:pPr>
                              <w:jc w:val="center"/>
                              <w:rPr>
                                <w:rFonts w:ascii="Arial" w:hAnsi="Arial" w:cs="Arial"/>
                                <w:b/>
                                <w:bCs/>
                                <w:sz w:val="16"/>
                                <w:szCs w:val="16"/>
                              </w:rPr>
                            </w:pPr>
                          </w:p>
                          <w:p w14:paraId="54D60FE2" w14:textId="77777777" w:rsidR="005601B6"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0D3D6A78" w:rsidR="005D5049" w:rsidRPr="005F1412" w:rsidRDefault="007868C1" w:rsidP="00944013">
                            <w:pPr>
                              <w:jc w:val="center"/>
                              <w:rPr>
                                <w:rFonts w:ascii="Arial" w:hAnsi="Arial" w:cs="Arial"/>
                                <w:sz w:val="24"/>
                                <w:szCs w:val="24"/>
                              </w:rPr>
                            </w:pPr>
                            <w:r>
                              <w:rPr>
                                <w:rFonts w:ascii="Arial" w:hAnsi="Arial" w:cs="Arial"/>
                                <w:b/>
                                <w:bCs/>
                                <w:sz w:val="24"/>
                                <w:szCs w:val="24"/>
                              </w:rPr>
                              <w:t xml:space="preserve">Sanitation and Hygiene </w:t>
                            </w:r>
                            <w:r w:rsidR="00E4560C">
                              <w:rPr>
                                <w:rFonts w:ascii="Arial" w:hAnsi="Arial" w:cs="Arial"/>
                                <w:b/>
                                <w:bCs/>
                                <w:sz w:val="24"/>
                                <w:szCs w:val="24"/>
                              </w:rPr>
                              <w:t>Consultant – Solomon Islands</w:t>
                            </w:r>
                            <w:r w:rsidR="005601B6">
                              <w:rPr>
                                <w:rFonts w:ascii="Arial" w:hAnsi="Arial" w:cs="Arial"/>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3.95pt;margin-top:.25pt;width:324.3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2ohAIAAA8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601B6" w:rsidRDefault="005D5049" w:rsidP="00944013">
                      <w:pPr>
                        <w:jc w:val="center"/>
                        <w:rPr>
                          <w:rFonts w:ascii="Arial" w:hAnsi="Arial" w:cs="Arial"/>
                          <w:b/>
                          <w:bCs/>
                          <w:sz w:val="16"/>
                          <w:szCs w:val="16"/>
                        </w:rPr>
                      </w:pPr>
                    </w:p>
                    <w:p w14:paraId="54D60FE2" w14:textId="77777777" w:rsidR="005601B6"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0D3D6A78" w:rsidR="005D5049" w:rsidRPr="005F1412" w:rsidRDefault="007868C1" w:rsidP="00944013">
                      <w:pPr>
                        <w:jc w:val="center"/>
                        <w:rPr>
                          <w:rFonts w:ascii="Arial" w:hAnsi="Arial" w:cs="Arial"/>
                          <w:sz w:val="24"/>
                          <w:szCs w:val="24"/>
                        </w:rPr>
                      </w:pPr>
                      <w:r>
                        <w:rPr>
                          <w:rFonts w:ascii="Arial" w:hAnsi="Arial" w:cs="Arial"/>
                          <w:b/>
                          <w:bCs/>
                          <w:sz w:val="24"/>
                          <w:szCs w:val="24"/>
                        </w:rPr>
                        <w:t xml:space="preserve">Sanitation and Hygiene </w:t>
                      </w:r>
                      <w:r w:rsidR="00E4560C">
                        <w:rPr>
                          <w:rFonts w:ascii="Arial" w:hAnsi="Arial" w:cs="Arial"/>
                          <w:b/>
                          <w:bCs/>
                          <w:sz w:val="24"/>
                          <w:szCs w:val="24"/>
                        </w:rPr>
                        <w:t>Consultant – Solomon Islands</w:t>
                      </w:r>
                      <w:r w:rsidR="005601B6">
                        <w:rPr>
                          <w:rFonts w:ascii="Arial" w:hAnsi="Arial" w:cs="Arial"/>
                          <w:b/>
                          <w:bCs/>
                          <w:sz w:val="24"/>
                          <w:szCs w:val="24"/>
                        </w:rPr>
                        <w:t xml:space="preserve"> </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0DE56BCA" w14:textId="34A3DA2D"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1A0706">
        <w:rPr>
          <w:rFonts w:ascii="Arial" w:hAnsi="Arial" w:cs="Arial"/>
          <w:b/>
        </w:rPr>
        <w:t xml:space="preserve">WASH </w:t>
      </w:r>
    </w:p>
    <w:p w14:paraId="3564E9FE" w14:textId="77777777" w:rsidR="005F1412" w:rsidRPr="00DF762E" w:rsidRDefault="005F1412" w:rsidP="00944013">
      <w:pPr>
        <w:autoSpaceDE w:val="0"/>
        <w:autoSpaceDN w:val="0"/>
        <w:adjustRightInd w:val="0"/>
        <w:rPr>
          <w:rFonts w:ascii="Arial" w:hAnsi="Arial" w:cs="Arial"/>
          <w:b/>
        </w:rPr>
      </w:pPr>
    </w:p>
    <w:p w14:paraId="7B71854B" w14:textId="581D0815"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4225D5">
        <w:rPr>
          <w:rFonts w:ascii="Arial" w:hAnsi="Arial" w:cs="Arial"/>
          <w:b/>
        </w:rPr>
        <w:t xml:space="preserve">2 March, </w:t>
      </w:r>
      <w:r w:rsidR="004830C0">
        <w:rPr>
          <w:rFonts w:ascii="Arial" w:hAnsi="Arial" w:cs="Arial"/>
          <w:b/>
        </w:rPr>
        <w:t>2017</w:t>
      </w:r>
    </w:p>
    <w:p w14:paraId="4D138E26" w14:textId="77777777" w:rsidR="00944013" w:rsidRPr="00DF762E" w:rsidRDefault="00944013" w:rsidP="00944013">
      <w:pPr>
        <w:autoSpaceDE w:val="0"/>
        <w:autoSpaceDN w:val="0"/>
        <w:adjustRightInd w:val="0"/>
        <w:rPr>
          <w:rFonts w:ascii="Arial" w:hAnsi="Arial" w:cs="Arial"/>
        </w:rPr>
      </w:pPr>
    </w:p>
    <w:p w14:paraId="67C58D87" w14:textId="77777777" w:rsidR="003828D4" w:rsidRDefault="00944013" w:rsidP="003828D4">
      <w:pPr>
        <w:autoSpaceDE w:val="0"/>
        <w:autoSpaceDN w:val="0"/>
        <w:adjustRightInd w:val="0"/>
        <w:rPr>
          <w:rFonts w:ascii="Arial" w:hAnsi="Arial" w:cs="Arial"/>
          <w:b/>
        </w:rPr>
      </w:pPr>
      <w:r w:rsidRPr="00DF762E">
        <w:rPr>
          <w:rFonts w:ascii="Arial" w:hAnsi="Arial" w:cs="Arial"/>
          <w:b/>
        </w:rPr>
        <w:t xml:space="preserve">Programme Area and Specific Project involved: </w:t>
      </w:r>
      <w:r w:rsidR="003828D4" w:rsidRPr="00DF762E">
        <w:rPr>
          <w:rFonts w:ascii="Arial" w:hAnsi="Arial" w:cs="Arial"/>
          <w:b/>
        </w:rPr>
        <w:t>Output:</w:t>
      </w:r>
    </w:p>
    <w:p w14:paraId="25212078" w14:textId="77777777" w:rsidR="00356FC9" w:rsidRPr="005E61EF" w:rsidRDefault="00356FC9" w:rsidP="003828D4">
      <w:pPr>
        <w:autoSpaceDE w:val="0"/>
        <w:autoSpaceDN w:val="0"/>
        <w:adjustRightInd w:val="0"/>
        <w:rPr>
          <w:rFonts w:ascii="Arial" w:hAnsi="Arial" w:cs="Arial"/>
        </w:rPr>
      </w:pPr>
    </w:p>
    <w:p w14:paraId="03616FB3" w14:textId="77777777" w:rsidR="00356FC9" w:rsidRPr="00356FC9" w:rsidRDefault="00356FC9" w:rsidP="00356FC9">
      <w:pPr>
        <w:autoSpaceDE w:val="0"/>
        <w:autoSpaceDN w:val="0"/>
        <w:adjustRightInd w:val="0"/>
        <w:rPr>
          <w:rFonts w:ascii="Arial" w:hAnsi="Arial" w:cs="Arial"/>
        </w:rPr>
      </w:pPr>
      <w:r w:rsidRPr="00356FC9">
        <w:rPr>
          <w:rFonts w:ascii="Arial" w:hAnsi="Arial" w:cs="Arial"/>
        </w:rPr>
        <w:t>By 2017, communities, schools and health centers use improved water and sanitation facilities with a focus on rural and peri-urban villages in the Solomon Islands.</w:t>
      </w:r>
    </w:p>
    <w:p w14:paraId="2F94D906" w14:textId="77777777" w:rsidR="00D46C07" w:rsidRPr="00356FC9" w:rsidRDefault="00D46C07" w:rsidP="00944013">
      <w:pPr>
        <w:autoSpaceDE w:val="0"/>
        <w:autoSpaceDN w:val="0"/>
        <w:adjustRightInd w:val="0"/>
        <w:rPr>
          <w:rFonts w:ascii="Arial" w:hAnsi="Arial" w:cs="Arial"/>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DF762E" w:rsidRDefault="00D46C07" w:rsidP="00D46C07">
      <w:pPr>
        <w:rPr>
          <w:rFonts w:ascii="Arial" w:hAnsi="Arial" w:cs="Arial"/>
          <w:b/>
        </w:rPr>
      </w:pPr>
      <w:r w:rsidRPr="00DF762E">
        <w:rPr>
          <w:rFonts w:ascii="Arial" w:hAnsi="Arial" w:cs="Arial"/>
          <w:b/>
        </w:rPr>
        <w:t>Background:</w:t>
      </w:r>
    </w:p>
    <w:p w14:paraId="2EE2F5DF" w14:textId="77777777" w:rsidR="00F120D8" w:rsidRDefault="00F120D8" w:rsidP="00355F10">
      <w:pPr>
        <w:spacing w:line="276" w:lineRule="auto"/>
        <w:jc w:val="both"/>
        <w:rPr>
          <w:rFonts w:ascii="Arial" w:hAnsi="Arial" w:cs="Arial"/>
        </w:rPr>
      </w:pPr>
    </w:p>
    <w:p w14:paraId="0BDCD53C" w14:textId="3E4E1563" w:rsidR="00355F10" w:rsidRPr="00355F10" w:rsidRDefault="00355F10" w:rsidP="00355F10">
      <w:pPr>
        <w:spacing w:line="276" w:lineRule="auto"/>
        <w:jc w:val="both"/>
        <w:rPr>
          <w:rFonts w:ascii="Arial" w:hAnsi="Arial" w:cs="Arial"/>
        </w:rPr>
      </w:pPr>
      <w:r w:rsidRPr="00355F10">
        <w:rPr>
          <w:rFonts w:ascii="Arial" w:hAnsi="Arial" w:cs="Arial"/>
        </w:rPr>
        <w:t xml:space="preserve">The Solomon Islands government recognizes WASH as central to the overall development of the country. The National Development Strategy (2016-2035) </w:t>
      </w:r>
      <w:r w:rsidR="004830C0" w:rsidRPr="00355F10">
        <w:rPr>
          <w:rFonts w:ascii="Arial" w:hAnsi="Arial" w:cs="Arial"/>
        </w:rPr>
        <w:t>recognizes</w:t>
      </w:r>
      <w:r w:rsidRPr="00355F10">
        <w:rPr>
          <w:rFonts w:ascii="Arial" w:hAnsi="Arial" w:cs="Arial"/>
        </w:rPr>
        <w:t xml:space="preserve">, and strongly </w:t>
      </w:r>
      <w:r w:rsidR="004830C0" w:rsidRPr="00355F10">
        <w:rPr>
          <w:rFonts w:ascii="Arial" w:hAnsi="Arial" w:cs="Arial"/>
        </w:rPr>
        <w:t>emphasizes</w:t>
      </w:r>
      <w:r w:rsidRPr="00355F10">
        <w:rPr>
          <w:rFonts w:ascii="Arial" w:hAnsi="Arial" w:cs="Arial"/>
        </w:rPr>
        <w:t xml:space="preserve">, the need to focus on improved water and sanitation, and improved hygiene practices, in rural areas. However, </w:t>
      </w:r>
      <w:r w:rsidR="002950A6">
        <w:rPr>
          <w:rFonts w:ascii="Arial" w:hAnsi="Arial" w:cs="Arial"/>
        </w:rPr>
        <w:t xml:space="preserve">despite a strong policy focus, the </w:t>
      </w:r>
      <w:r w:rsidR="002950A6" w:rsidRPr="00355F10">
        <w:rPr>
          <w:rFonts w:ascii="Arial" w:hAnsi="Arial" w:cs="Arial"/>
        </w:rPr>
        <w:t>national WASH sector remains institutionally weak to support</w:t>
      </w:r>
      <w:r w:rsidR="00BC592D">
        <w:rPr>
          <w:rFonts w:ascii="Arial" w:hAnsi="Arial" w:cs="Arial"/>
        </w:rPr>
        <w:t xml:space="preserve"> rapid scale up of sanitation service, implementation of national policies, </w:t>
      </w:r>
      <w:r w:rsidR="002950A6" w:rsidRPr="00355F10">
        <w:rPr>
          <w:rFonts w:ascii="Arial" w:hAnsi="Arial" w:cs="Arial"/>
        </w:rPr>
        <w:t xml:space="preserve">sector monitoring and </w:t>
      </w:r>
      <w:r w:rsidR="00511ABA">
        <w:rPr>
          <w:rFonts w:ascii="Arial" w:hAnsi="Arial" w:cs="Arial"/>
        </w:rPr>
        <w:t xml:space="preserve">ability to support </w:t>
      </w:r>
      <w:r w:rsidR="002950A6" w:rsidRPr="00355F10">
        <w:rPr>
          <w:rFonts w:ascii="Arial" w:hAnsi="Arial" w:cs="Arial"/>
        </w:rPr>
        <w:t>community level operation and maintenan</w:t>
      </w:r>
      <w:r w:rsidR="00511ABA">
        <w:rPr>
          <w:rFonts w:ascii="Arial" w:hAnsi="Arial" w:cs="Arial"/>
        </w:rPr>
        <w:t xml:space="preserve">ce for WASH. </w:t>
      </w:r>
      <w:r w:rsidRPr="00355F10">
        <w:rPr>
          <w:rFonts w:ascii="Arial" w:hAnsi="Arial" w:cs="Arial"/>
        </w:rPr>
        <w:t xml:space="preserve">In addition to limited capacity, fragmentation is also another challenge for the WASH sector in Solomon Islands. The MHMS is the national government department responsible for water supply, sanitation and hygiene programs, and regulation of rural WASH. At present, these results are delivered through the Environmental Health Division (EHD). The Environmental Health Division (EHD) consists of five departments: Food Safety; Quarantine; Environmental Management &amp; Control and the Research &amp; Training Unit and the RWASH. The RWASH unit assumes responsibility for safe water planning, monitoring and regulation functions and the Health Promotion Division is responsible for hygiene promotion and sanitation outreach activities (but is severely under-resourced). </w:t>
      </w:r>
    </w:p>
    <w:p w14:paraId="31ED1A97" w14:textId="77777777" w:rsidR="00355F10" w:rsidRPr="00355F10" w:rsidRDefault="00355F10" w:rsidP="00355F10">
      <w:pPr>
        <w:spacing w:line="276" w:lineRule="auto"/>
        <w:jc w:val="both"/>
        <w:rPr>
          <w:rFonts w:ascii="Arial" w:hAnsi="Arial" w:cs="Arial"/>
        </w:rPr>
      </w:pPr>
    </w:p>
    <w:p w14:paraId="6093135A" w14:textId="29E438BF" w:rsidR="0003037E" w:rsidRDefault="0003037E" w:rsidP="00E84FA7">
      <w:pPr>
        <w:spacing w:line="276" w:lineRule="auto"/>
        <w:jc w:val="both"/>
        <w:rPr>
          <w:rFonts w:ascii="Arial" w:hAnsi="Arial" w:cs="Arial"/>
        </w:rPr>
      </w:pPr>
      <w:r w:rsidRPr="0003037E">
        <w:rPr>
          <w:rFonts w:ascii="Arial" w:hAnsi="Arial" w:cs="Arial"/>
        </w:rPr>
        <w:t xml:space="preserve">The European Union (EU), is one of the major donors to the Solomon Islands Government (SIG) for WASH. The Improving WASH (IWASH) in the Solomon Islands project (EUR 2.57 million, 2011-2016) funded through the European Union Water Facility and implemented by UNICEF with SIG and NGO partners Live and Learn Environment Education (LLEE) and World Vision (WV), was completed in November 2016, focusing on improving access to safe water, sanitation and hygiene awareness to 12000 families, and another 3000 children in 20 schools. In parallel the EU has been providing budget support to the sector through the RWASH programme at MHMS to strengthen country systems for WASH service delivery in rural areas, policy coordination, monitoring and accountability. In conjunction, UNICEF and </w:t>
      </w:r>
      <w:r w:rsidR="0019789C" w:rsidRPr="0003037E">
        <w:rPr>
          <w:rFonts w:ascii="Arial" w:hAnsi="Arial" w:cs="Arial"/>
        </w:rPr>
        <w:t>WaterAid</w:t>
      </w:r>
      <w:r w:rsidRPr="0003037E">
        <w:rPr>
          <w:rFonts w:ascii="Arial" w:hAnsi="Arial" w:cs="Arial"/>
        </w:rPr>
        <w:t xml:space="preserve"> have been supporting SIG for rural WASH through a representative baseli</w:t>
      </w:r>
      <w:r w:rsidR="00253306">
        <w:rPr>
          <w:rFonts w:ascii="Arial" w:hAnsi="Arial" w:cs="Arial"/>
        </w:rPr>
        <w:t>ne survey.</w:t>
      </w:r>
    </w:p>
    <w:p w14:paraId="62ADCAED" w14:textId="77777777" w:rsidR="00E84FA7" w:rsidRPr="0003037E" w:rsidRDefault="00E84FA7" w:rsidP="00E84FA7">
      <w:pPr>
        <w:spacing w:line="276" w:lineRule="auto"/>
        <w:jc w:val="both"/>
        <w:rPr>
          <w:rFonts w:ascii="Arial" w:hAnsi="Arial" w:cs="Arial"/>
        </w:rPr>
      </w:pPr>
    </w:p>
    <w:p w14:paraId="48BFEAF6" w14:textId="3E078795" w:rsidR="00D85B52" w:rsidRDefault="004D0CD0" w:rsidP="00E84FA7">
      <w:pPr>
        <w:spacing w:line="276" w:lineRule="auto"/>
        <w:jc w:val="both"/>
        <w:rPr>
          <w:rFonts w:ascii="Arial" w:hAnsi="Arial" w:cs="Arial"/>
        </w:rPr>
      </w:pPr>
      <w:r>
        <w:rPr>
          <w:rFonts w:ascii="Arial" w:hAnsi="Arial" w:cs="Arial"/>
        </w:rPr>
        <w:t xml:space="preserve">There is a need </w:t>
      </w:r>
      <w:r w:rsidR="00647065">
        <w:rPr>
          <w:rFonts w:ascii="Arial" w:hAnsi="Arial" w:cs="Arial"/>
        </w:rPr>
        <w:t xml:space="preserve">to </w:t>
      </w:r>
      <w:r w:rsidR="0003037E" w:rsidRPr="0003037E">
        <w:rPr>
          <w:rFonts w:ascii="Arial" w:hAnsi="Arial" w:cs="Arial"/>
        </w:rPr>
        <w:t>build a movement for change from open defecation practice</w:t>
      </w:r>
      <w:r w:rsidR="00422304">
        <w:rPr>
          <w:rFonts w:ascii="Arial" w:hAnsi="Arial" w:cs="Arial"/>
        </w:rPr>
        <w:t>s prevalent in most</w:t>
      </w:r>
      <w:r w:rsidR="00EC17F8">
        <w:rPr>
          <w:rFonts w:ascii="Arial" w:hAnsi="Arial" w:cs="Arial"/>
        </w:rPr>
        <w:t xml:space="preserve"> rural areas, to creating sanitation improvement </w:t>
      </w:r>
      <w:r w:rsidR="001D6122">
        <w:rPr>
          <w:rFonts w:ascii="Arial" w:hAnsi="Arial" w:cs="Arial"/>
        </w:rPr>
        <w:t>models that can go to</w:t>
      </w:r>
      <w:r w:rsidR="00EC17F8">
        <w:rPr>
          <w:rFonts w:ascii="Arial" w:hAnsi="Arial" w:cs="Arial"/>
        </w:rPr>
        <w:t xml:space="preserve"> scale. This would mean testing </w:t>
      </w:r>
      <w:r w:rsidR="00C93658">
        <w:rPr>
          <w:rFonts w:ascii="Arial" w:hAnsi="Arial" w:cs="Arial"/>
        </w:rPr>
        <w:t xml:space="preserve">a mix of </w:t>
      </w:r>
      <w:r w:rsidR="00EC17F8">
        <w:rPr>
          <w:rFonts w:ascii="Arial" w:hAnsi="Arial" w:cs="Arial"/>
        </w:rPr>
        <w:t xml:space="preserve">approaches and strategies to create Open Defecation Free </w:t>
      </w:r>
      <w:r w:rsidR="00C93658">
        <w:rPr>
          <w:rFonts w:ascii="Arial" w:hAnsi="Arial" w:cs="Arial"/>
        </w:rPr>
        <w:t>provinces/districts which includes</w:t>
      </w:r>
      <w:r w:rsidR="00647065">
        <w:rPr>
          <w:rFonts w:ascii="Arial" w:hAnsi="Arial" w:cs="Arial"/>
        </w:rPr>
        <w:t xml:space="preserve"> advoc</w:t>
      </w:r>
      <w:r w:rsidR="00EC17F8">
        <w:rPr>
          <w:rFonts w:ascii="Arial" w:hAnsi="Arial" w:cs="Arial"/>
        </w:rPr>
        <w:t>acy, institutional triggering, Community L</w:t>
      </w:r>
      <w:r w:rsidR="00647065">
        <w:rPr>
          <w:rFonts w:ascii="Arial" w:hAnsi="Arial" w:cs="Arial"/>
        </w:rPr>
        <w:t xml:space="preserve">ed </w:t>
      </w:r>
      <w:r w:rsidR="00EC17F8">
        <w:rPr>
          <w:rFonts w:ascii="Arial" w:hAnsi="Arial" w:cs="Arial"/>
        </w:rPr>
        <w:t>Total S</w:t>
      </w:r>
      <w:r w:rsidR="00647065">
        <w:rPr>
          <w:rFonts w:ascii="Arial" w:hAnsi="Arial" w:cs="Arial"/>
        </w:rPr>
        <w:t xml:space="preserve">anitation, sanitation marketing and capacity development. </w:t>
      </w:r>
      <w:r w:rsidR="00E9450D">
        <w:rPr>
          <w:rFonts w:ascii="Arial" w:hAnsi="Arial" w:cs="Arial"/>
        </w:rPr>
        <w:t>It is obvious that no one strategy would work, if the country is to reach the ambitious target of ODF status by 2019</w:t>
      </w:r>
      <w:r w:rsidR="009B5141">
        <w:rPr>
          <w:rFonts w:ascii="Arial" w:hAnsi="Arial" w:cs="Arial"/>
        </w:rPr>
        <w:t>, as stated in the RWASH policy guideline</w:t>
      </w:r>
      <w:r w:rsidR="00E9450D">
        <w:rPr>
          <w:rFonts w:ascii="Arial" w:hAnsi="Arial" w:cs="Arial"/>
        </w:rPr>
        <w:t>. UNICEF, in collaboration with partners, would support the government in identifying a practical and pragmatic road map to create ODF districts/provinces and in creating a supportive capacity development plan for the country</w:t>
      </w:r>
      <w:r w:rsidR="009B5141">
        <w:rPr>
          <w:rFonts w:ascii="Arial" w:hAnsi="Arial" w:cs="Arial"/>
        </w:rPr>
        <w:t xml:space="preserve">. </w:t>
      </w:r>
    </w:p>
    <w:p w14:paraId="36F04800" w14:textId="77777777" w:rsidR="009B5141" w:rsidRDefault="009B5141" w:rsidP="00E84FA7">
      <w:pPr>
        <w:spacing w:line="276" w:lineRule="auto"/>
        <w:jc w:val="both"/>
        <w:rPr>
          <w:rFonts w:ascii="Arial" w:hAnsi="Arial" w:cs="Arial"/>
        </w:rPr>
      </w:pPr>
    </w:p>
    <w:p w14:paraId="3FA3FF5D" w14:textId="76E3AB17" w:rsidR="009B5141" w:rsidRDefault="009B5141" w:rsidP="00E84FA7">
      <w:pPr>
        <w:spacing w:line="276" w:lineRule="auto"/>
        <w:jc w:val="both"/>
        <w:rPr>
          <w:rFonts w:ascii="Arial" w:hAnsi="Arial" w:cs="Arial"/>
        </w:rPr>
      </w:pPr>
      <w:r>
        <w:rPr>
          <w:rFonts w:ascii="Arial" w:hAnsi="Arial" w:cs="Arial"/>
        </w:rPr>
        <w:t>A consultant is required to support the f</w:t>
      </w:r>
      <w:r w:rsidR="004D0CD0">
        <w:rPr>
          <w:rFonts w:ascii="Arial" w:hAnsi="Arial" w:cs="Arial"/>
        </w:rPr>
        <w:t xml:space="preserve">ormulation of the above strategies and plans, and UNICEF is looking for an technical consultant to undertake this task. </w:t>
      </w:r>
      <w:r>
        <w:rPr>
          <w:rFonts w:ascii="Arial" w:hAnsi="Arial" w:cs="Arial"/>
        </w:rPr>
        <w:t>It may also be noted here that this support from UNICEF would fill the gap that occurred due to the withdrawal of the DFAT TA</w:t>
      </w:r>
      <w:r w:rsidR="00AC1872">
        <w:rPr>
          <w:rFonts w:ascii="Arial" w:hAnsi="Arial" w:cs="Arial"/>
        </w:rPr>
        <w:t xml:space="preserve"> support recently. While </w:t>
      </w:r>
      <w:r>
        <w:rPr>
          <w:rFonts w:ascii="Arial" w:hAnsi="Arial" w:cs="Arial"/>
        </w:rPr>
        <w:t>E</w:t>
      </w:r>
      <w:r w:rsidR="004D0CD0">
        <w:rPr>
          <w:rFonts w:ascii="Arial" w:hAnsi="Arial" w:cs="Arial"/>
        </w:rPr>
        <w:t xml:space="preserve">U is considering topping up of it’s TA team, </w:t>
      </w:r>
      <w:r>
        <w:rPr>
          <w:rFonts w:ascii="Arial" w:hAnsi="Arial" w:cs="Arial"/>
        </w:rPr>
        <w:t>to</w:t>
      </w:r>
      <w:r w:rsidR="004D0CD0">
        <w:rPr>
          <w:rFonts w:ascii="Arial" w:hAnsi="Arial" w:cs="Arial"/>
        </w:rPr>
        <w:t xml:space="preserve"> fill this gap</w:t>
      </w:r>
      <w:r w:rsidR="00AC1872">
        <w:rPr>
          <w:rFonts w:ascii="Arial" w:hAnsi="Arial" w:cs="Arial"/>
        </w:rPr>
        <w:t xml:space="preserve">, it’s </w:t>
      </w:r>
      <w:r w:rsidR="004D0CD0">
        <w:rPr>
          <w:rFonts w:ascii="Arial" w:hAnsi="Arial" w:cs="Arial"/>
        </w:rPr>
        <w:t>procurement processes is time consuming and it mig</w:t>
      </w:r>
      <w:r w:rsidR="00AC1872">
        <w:rPr>
          <w:rFonts w:ascii="Arial" w:hAnsi="Arial" w:cs="Arial"/>
        </w:rPr>
        <w:t xml:space="preserve">ht mean losing the momentum too. Therefore, EU has made a formal request to UNICEF, to provide an interim support till a full time TA is in place. </w:t>
      </w:r>
    </w:p>
    <w:p w14:paraId="242DA46B" w14:textId="463A16C3" w:rsidR="0019789C" w:rsidRDefault="0019789C" w:rsidP="00E84FA7">
      <w:pPr>
        <w:spacing w:line="276" w:lineRule="auto"/>
        <w:jc w:val="both"/>
        <w:rPr>
          <w:rFonts w:ascii="Arial" w:hAnsi="Arial" w:cs="Arial"/>
        </w:rPr>
      </w:pPr>
    </w:p>
    <w:p w14:paraId="53FF3CA2" w14:textId="77777777" w:rsidR="00F120D8" w:rsidRDefault="00F120D8" w:rsidP="00DF762E">
      <w:pPr>
        <w:pStyle w:val="Header"/>
        <w:tabs>
          <w:tab w:val="left" w:pos="1080"/>
          <w:tab w:val="left" w:pos="2340"/>
        </w:tabs>
        <w:spacing w:line="276" w:lineRule="auto"/>
        <w:rPr>
          <w:rFonts w:ascii="Arial" w:hAnsi="Arial" w:cs="Arial"/>
          <w:b/>
        </w:rPr>
      </w:pPr>
    </w:p>
    <w:p w14:paraId="01C5FDC7" w14:textId="77777777" w:rsidR="00F120D8" w:rsidRDefault="00F120D8" w:rsidP="00DF762E">
      <w:pPr>
        <w:pStyle w:val="Header"/>
        <w:tabs>
          <w:tab w:val="left" w:pos="1080"/>
          <w:tab w:val="left" w:pos="2340"/>
        </w:tabs>
        <w:spacing w:line="276" w:lineRule="auto"/>
        <w:rPr>
          <w:rFonts w:ascii="Arial" w:hAnsi="Arial" w:cs="Arial"/>
          <w:b/>
        </w:rPr>
      </w:pPr>
    </w:p>
    <w:p w14:paraId="23A5767D" w14:textId="77777777" w:rsidR="00F120D8" w:rsidRDefault="00F120D8" w:rsidP="00DF762E">
      <w:pPr>
        <w:pStyle w:val="Header"/>
        <w:tabs>
          <w:tab w:val="left" w:pos="1080"/>
          <w:tab w:val="left" w:pos="2340"/>
        </w:tabs>
        <w:spacing w:line="276" w:lineRule="auto"/>
        <w:rPr>
          <w:rFonts w:ascii="Arial" w:hAnsi="Arial" w:cs="Arial"/>
          <w:b/>
        </w:rPr>
      </w:pPr>
    </w:p>
    <w:p w14:paraId="7E73A9CB" w14:textId="76AC8213" w:rsidR="00D46C07" w:rsidRPr="00DF762E" w:rsidRDefault="00944013" w:rsidP="00DF762E">
      <w:pPr>
        <w:pStyle w:val="Header"/>
        <w:tabs>
          <w:tab w:val="left" w:pos="1080"/>
          <w:tab w:val="left" w:pos="2340"/>
        </w:tabs>
        <w:spacing w:line="276" w:lineRule="auto"/>
        <w:rPr>
          <w:rFonts w:ascii="Arial" w:hAnsi="Arial" w:cs="Arial"/>
        </w:rPr>
      </w:pPr>
      <w:r w:rsidRPr="00DF762E">
        <w:rPr>
          <w:rFonts w:ascii="Arial" w:hAnsi="Arial" w:cs="Arial"/>
          <w:b/>
        </w:rPr>
        <w:t xml:space="preserve">Purpose of Assignment:  </w:t>
      </w:r>
    </w:p>
    <w:p w14:paraId="1994530F" w14:textId="7D7AD5EC" w:rsidR="00EF5635" w:rsidRDefault="00EF5635" w:rsidP="00813389">
      <w:pPr>
        <w:pBdr>
          <w:bottom w:val="single" w:sz="4" w:space="1" w:color="auto"/>
        </w:pBdr>
        <w:spacing w:after="200" w:line="276" w:lineRule="auto"/>
        <w:jc w:val="both"/>
        <w:rPr>
          <w:rFonts w:ascii="Arial" w:hAnsi="Arial" w:cs="Arial"/>
        </w:rPr>
      </w:pPr>
      <w:r>
        <w:rPr>
          <w:rFonts w:ascii="Arial" w:hAnsi="Arial" w:cs="Arial"/>
        </w:rPr>
        <w:t>A C</w:t>
      </w:r>
      <w:r w:rsidR="00813389" w:rsidRPr="00813389">
        <w:rPr>
          <w:rFonts w:ascii="Arial" w:hAnsi="Arial" w:cs="Arial"/>
        </w:rPr>
        <w:t xml:space="preserve">onsultant is being sought to support the </w:t>
      </w:r>
      <w:r w:rsidR="00D85B52">
        <w:rPr>
          <w:rFonts w:ascii="Arial" w:hAnsi="Arial" w:cs="Arial"/>
        </w:rPr>
        <w:t>strategic scale-up of sanitat</w:t>
      </w:r>
      <w:r>
        <w:rPr>
          <w:rFonts w:ascii="Arial" w:hAnsi="Arial" w:cs="Arial"/>
        </w:rPr>
        <w:t xml:space="preserve">ion and hygiene in the country, by way of conceptualizing and framing an operational plan for reaching An Open Defecation Free status, with a province as an example, including drafting of a capacity building framework, to roll out the plan. </w:t>
      </w:r>
      <w:r w:rsidR="00476E48">
        <w:rPr>
          <w:rFonts w:ascii="Arial" w:hAnsi="Arial" w:cs="Arial"/>
        </w:rPr>
        <w:t xml:space="preserve">The consultant is also expected to anchor and support a high level national sanitation consultation to share the plan and leverage support. </w:t>
      </w:r>
    </w:p>
    <w:p w14:paraId="39F65B1E" w14:textId="2FFA29E2" w:rsidR="00133939" w:rsidRDefault="00944013" w:rsidP="00E84FA7">
      <w:pPr>
        <w:autoSpaceDE w:val="0"/>
        <w:autoSpaceDN w:val="0"/>
        <w:adjustRightInd w:val="0"/>
        <w:spacing w:line="276" w:lineRule="auto"/>
        <w:rPr>
          <w:rFonts w:ascii="Arial" w:hAnsi="Arial" w:cs="Arial"/>
          <w:b/>
        </w:rPr>
      </w:pPr>
      <w:r w:rsidRPr="00DF762E">
        <w:rPr>
          <w:rFonts w:ascii="Arial" w:hAnsi="Arial" w:cs="Arial"/>
          <w:b/>
        </w:rPr>
        <w:t xml:space="preserve">Scope of Work/ Work Assignments:  </w:t>
      </w:r>
    </w:p>
    <w:p w14:paraId="6716FB57" w14:textId="77777777" w:rsidR="00E84FA7" w:rsidRDefault="00E84FA7" w:rsidP="00E84FA7">
      <w:pPr>
        <w:autoSpaceDE w:val="0"/>
        <w:autoSpaceDN w:val="0"/>
        <w:adjustRightInd w:val="0"/>
        <w:spacing w:line="276" w:lineRule="auto"/>
        <w:rPr>
          <w:rFonts w:ascii="Arial" w:hAnsi="Arial" w:cs="Arial"/>
          <w:b/>
        </w:rPr>
      </w:pPr>
    </w:p>
    <w:p w14:paraId="703B8EB1" w14:textId="129150FF" w:rsidR="00901947" w:rsidRDefault="00901947" w:rsidP="00E84FA7">
      <w:pPr>
        <w:spacing w:line="276" w:lineRule="auto"/>
        <w:jc w:val="both"/>
        <w:rPr>
          <w:rFonts w:ascii="Arial" w:hAnsi="Arial" w:cs="Arial"/>
        </w:rPr>
      </w:pPr>
      <w:r>
        <w:rPr>
          <w:rFonts w:ascii="Arial" w:hAnsi="Arial" w:cs="Arial"/>
        </w:rPr>
        <w:t xml:space="preserve">The consultant will be based at UNICEF Office Honiara and work closely with WASH Specialist UNICEF, Honiara on a daily basis. However, he/she will also consult the EU Team of Advisors, Director, EHD, on a regular basis. The consultant will undertake the following broad activities, but will not be limited to the ones below: </w:t>
      </w:r>
    </w:p>
    <w:p w14:paraId="007A48A6" w14:textId="37DE12D7" w:rsidR="000904C4" w:rsidRDefault="00291A8B" w:rsidP="00E84FA7">
      <w:pPr>
        <w:spacing w:line="276" w:lineRule="auto"/>
        <w:jc w:val="both"/>
        <w:rPr>
          <w:rFonts w:ascii="Arial" w:hAnsi="Arial" w:cs="Arial"/>
        </w:rPr>
      </w:pPr>
      <w:r>
        <w:rPr>
          <w:rFonts w:ascii="Arial" w:hAnsi="Arial" w:cs="Arial"/>
        </w:rPr>
        <w:t xml:space="preserve"> </w:t>
      </w:r>
    </w:p>
    <w:p w14:paraId="24B2311C" w14:textId="6312C1B5" w:rsidR="00476E48" w:rsidRPr="00476E48" w:rsidRDefault="00476E48" w:rsidP="00E84FA7">
      <w:pPr>
        <w:spacing w:line="276" w:lineRule="auto"/>
        <w:jc w:val="both"/>
        <w:rPr>
          <w:rFonts w:ascii="Arial" w:hAnsi="Arial" w:cs="Arial"/>
          <w:b/>
          <w:u w:val="single"/>
        </w:rPr>
      </w:pPr>
      <w:r w:rsidRPr="00476E48">
        <w:rPr>
          <w:rFonts w:ascii="Arial" w:hAnsi="Arial" w:cs="Arial"/>
          <w:b/>
          <w:u w:val="single"/>
        </w:rPr>
        <w:t>Open Defecation Elimination Plan</w:t>
      </w:r>
    </w:p>
    <w:p w14:paraId="228894D1" w14:textId="7EB4AEF5" w:rsidR="00717455" w:rsidRDefault="00291A8B" w:rsidP="00E84FA7">
      <w:pPr>
        <w:pStyle w:val="ListParagraph"/>
        <w:numPr>
          <w:ilvl w:val="0"/>
          <w:numId w:val="34"/>
        </w:numPr>
        <w:spacing w:line="276" w:lineRule="auto"/>
        <w:jc w:val="both"/>
        <w:rPr>
          <w:rFonts w:ascii="Arial" w:hAnsi="Arial" w:cs="Arial"/>
        </w:rPr>
      </w:pPr>
      <w:r w:rsidRPr="000904C4">
        <w:rPr>
          <w:rFonts w:ascii="Arial" w:hAnsi="Arial" w:cs="Arial"/>
        </w:rPr>
        <w:t xml:space="preserve">Review the existing </w:t>
      </w:r>
      <w:r w:rsidR="002D27D3">
        <w:rPr>
          <w:rFonts w:ascii="Arial" w:hAnsi="Arial" w:cs="Arial"/>
        </w:rPr>
        <w:t xml:space="preserve">rural </w:t>
      </w:r>
      <w:r w:rsidR="00D85B52">
        <w:rPr>
          <w:rFonts w:ascii="Arial" w:hAnsi="Arial" w:cs="Arial"/>
        </w:rPr>
        <w:t>sanitation</w:t>
      </w:r>
      <w:r w:rsidRPr="000904C4">
        <w:rPr>
          <w:rFonts w:ascii="Arial" w:hAnsi="Arial" w:cs="Arial"/>
        </w:rPr>
        <w:t xml:space="preserve"> landscape in the country, </w:t>
      </w:r>
      <w:r w:rsidR="00717455">
        <w:rPr>
          <w:rFonts w:ascii="Arial" w:hAnsi="Arial" w:cs="Arial"/>
        </w:rPr>
        <w:t xml:space="preserve">including review of data, </w:t>
      </w:r>
      <w:r w:rsidR="007A4B04">
        <w:rPr>
          <w:rFonts w:ascii="Arial" w:hAnsi="Arial" w:cs="Arial"/>
        </w:rPr>
        <w:t xml:space="preserve">national </w:t>
      </w:r>
      <w:r w:rsidR="00717455">
        <w:rPr>
          <w:rFonts w:ascii="Arial" w:hAnsi="Arial" w:cs="Arial"/>
        </w:rPr>
        <w:t>policies, institutional delivery structure and mechanisms, existing programming strategies, partnerships at the national and provincial level.</w:t>
      </w:r>
    </w:p>
    <w:p w14:paraId="677D3BC5" w14:textId="1D78D2CA" w:rsidR="00717455" w:rsidRDefault="00717455" w:rsidP="00E84FA7">
      <w:pPr>
        <w:pStyle w:val="ListParagraph"/>
        <w:numPr>
          <w:ilvl w:val="0"/>
          <w:numId w:val="34"/>
        </w:numPr>
        <w:spacing w:line="276" w:lineRule="auto"/>
        <w:jc w:val="both"/>
        <w:rPr>
          <w:rFonts w:ascii="Arial" w:hAnsi="Arial" w:cs="Arial"/>
        </w:rPr>
      </w:pPr>
      <w:r>
        <w:rPr>
          <w:rFonts w:ascii="Arial" w:hAnsi="Arial" w:cs="Arial"/>
        </w:rPr>
        <w:t xml:space="preserve">Review the existing institutional capacity development initiatives for rural WASH and identify the key gaps to be filled. </w:t>
      </w:r>
    </w:p>
    <w:p w14:paraId="3F3B584A" w14:textId="3751AA2E" w:rsidR="00717455" w:rsidRDefault="00717455" w:rsidP="00E84FA7">
      <w:pPr>
        <w:pStyle w:val="ListParagraph"/>
        <w:numPr>
          <w:ilvl w:val="0"/>
          <w:numId w:val="34"/>
        </w:numPr>
        <w:spacing w:line="276" w:lineRule="auto"/>
        <w:jc w:val="both"/>
        <w:rPr>
          <w:rFonts w:ascii="Arial" w:hAnsi="Arial" w:cs="Arial"/>
        </w:rPr>
      </w:pPr>
      <w:r>
        <w:rPr>
          <w:rFonts w:ascii="Arial" w:hAnsi="Arial" w:cs="Arial"/>
        </w:rPr>
        <w:t xml:space="preserve">Research and build insights into the various potential stakeholders to be possibly included in a district sanitation initiative, which may include, but not limited to religious leaders, school teachers and students, extension workers from other departments, political leaders, provincial heads and others. </w:t>
      </w:r>
    </w:p>
    <w:p w14:paraId="62C83589" w14:textId="74A8E689" w:rsidR="00717455" w:rsidRDefault="007A4B04" w:rsidP="00E84FA7">
      <w:pPr>
        <w:pStyle w:val="ListParagraph"/>
        <w:numPr>
          <w:ilvl w:val="0"/>
          <w:numId w:val="34"/>
        </w:numPr>
        <w:spacing w:line="276" w:lineRule="auto"/>
        <w:jc w:val="both"/>
        <w:rPr>
          <w:rFonts w:ascii="Arial" w:hAnsi="Arial" w:cs="Arial"/>
        </w:rPr>
      </w:pPr>
      <w:r>
        <w:rPr>
          <w:rFonts w:ascii="Arial" w:hAnsi="Arial" w:cs="Arial"/>
        </w:rPr>
        <w:t xml:space="preserve">Develop insights into the budgets available at the district level for sanitation outreach programme (provincial budgets as well), including communication, capacity building, and infrastructure requirements with a view to identifying the deficit. </w:t>
      </w:r>
    </w:p>
    <w:p w14:paraId="35BAABE7" w14:textId="4B4B7179" w:rsidR="00717455" w:rsidRDefault="007A4B04" w:rsidP="00E84FA7">
      <w:pPr>
        <w:pStyle w:val="ListParagraph"/>
        <w:numPr>
          <w:ilvl w:val="0"/>
          <w:numId w:val="34"/>
        </w:numPr>
        <w:spacing w:line="276" w:lineRule="auto"/>
        <w:jc w:val="both"/>
        <w:rPr>
          <w:rFonts w:ascii="Arial" w:hAnsi="Arial" w:cs="Arial"/>
        </w:rPr>
      </w:pPr>
      <w:r>
        <w:rPr>
          <w:rFonts w:ascii="Arial" w:hAnsi="Arial" w:cs="Arial"/>
        </w:rPr>
        <w:t>Using the above information, and with more relevant research, and supported by field visits, develop a pragmatic and implementable plan for a district to reach ODF status. This plan should include a suggested institutional design</w:t>
      </w:r>
      <w:r w:rsidR="00476E48">
        <w:rPr>
          <w:rFonts w:ascii="Arial" w:hAnsi="Arial" w:cs="Arial"/>
        </w:rPr>
        <w:t xml:space="preserve"> and possible convergence strategy for pooling in human resources,</w:t>
      </w:r>
      <w:r>
        <w:rPr>
          <w:rFonts w:ascii="Arial" w:hAnsi="Arial" w:cs="Arial"/>
        </w:rPr>
        <w:t xml:space="preserve"> capacity development plan, outreach mechanism, time plan, budgets </w:t>
      </w:r>
      <w:r w:rsidR="00476E48">
        <w:rPr>
          <w:rFonts w:ascii="Arial" w:hAnsi="Arial" w:cs="Arial"/>
        </w:rPr>
        <w:t xml:space="preserve">and possible sourcing of funds, </w:t>
      </w:r>
      <w:r>
        <w:rPr>
          <w:rFonts w:ascii="Arial" w:hAnsi="Arial" w:cs="Arial"/>
        </w:rPr>
        <w:t xml:space="preserve">and other relevant information, as required. </w:t>
      </w:r>
    </w:p>
    <w:p w14:paraId="619E21FB" w14:textId="5AC85773" w:rsidR="00476E48" w:rsidRDefault="00476E48" w:rsidP="00476E48">
      <w:pPr>
        <w:spacing w:line="276" w:lineRule="auto"/>
        <w:jc w:val="both"/>
        <w:rPr>
          <w:rFonts w:ascii="Arial" w:hAnsi="Arial" w:cs="Arial"/>
          <w:b/>
          <w:u w:val="single"/>
        </w:rPr>
      </w:pPr>
      <w:r w:rsidRPr="00476E48">
        <w:rPr>
          <w:rFonts w:ascii="Arial" w:hAnsi="Arial" w:cs="Arial"/>
          <w:b/>
          <w:u w:val="single"/>
        </w:rPr>
        <w:t>National Capacity Development Plan</w:t>
      </w:r>
      <w:r w:rsidR="001D48B1">
        <w:rPr>
          <w:rFonts w:ascii="Arial" w:hAnsi="Arial" w:cs="Arial"/>
          <w:b/>
          <w:u w:val="single"/>
        </w:rPr>
        <w:t xml:space="preserve"> </w:t>
      </w:r>
    </w:p>
    <w:p w14:paraId="590C0E8D" w14:textId="7939D027" w:rsidR="004A4CF7" w:rsidRDefault="004A4CF7" w:rsidP="004A4CF7">
      <w:pPr>
        <w:pStyle w:val="ListParagraph"/>
        <w:numPr>
          <w:ilvl w:val="0"/>
          <w:numId w:val="34"/>
        </w:numPr>
        <w:spacing w:line="276" w:lineRule="auto"/>
        <w:jc w:val="both"/>
        <w:rPr>
          <w:rFonts w:ascii="Arial" w:hAnsi="Arial" w:cs="Arial"/>
        </w:rPr>
      </w:pPr>
      <w:r w:rsidRPr="004A4CF7">
        <w:rPr>
          <w:rFonts w:ascii="Arial" w:hAnsi="Arial" w:cs="Arial"/>
        </w:rPr>
        <w:t xml:space="preserve">Review the </w:t>
      </w:r>
      <w:r>
        <w:rPr>
          <w:rFonts w:ascii="Arial" w:hAnsi="Arial" w:cs="Arial"/>
        </w:rPr>
        <w:t xml:space="preserve">existing capacity development initiatives of RWASH at the national and province level, to understand the key </w:t>
      </w:r>
      <w:r w:rsidR="00901947">
        <w:rPr>
          <w:rFonts w:ascii="Arial" w:hAnsi="Arial" w:cs="Arial"/>
        </w:rPr>
        <w:t xml:space="preserve">gaps in capacities, to deliver on the National RWASH policy. </w:t>
      </w:r>
    </w:p>
    <w:p w14:paraId="3E9720CC" w14:textId="42FAC7A7" w:rsidR="004A4CF7" w:rsidRPr="00680ED8" w:rsidRDefault="00901947" w:rsidP="00476E48">
      <w:pPr>
        <w:pStyle w:val="ListParagraph"/>
        <w:numPr>
          <w:ilvl w:val="0"/>
          <w:numId w:val="34"/>
        </w:numPr>
        <w:spacing w:line="276" w:lineRule="auto"/>
        <w:jc w:val="both"/>
        <w:rPr>
          <w:rFonts w:ascii="Arial" w:hAnsi="Arial" w:cs="Arial"/>
          <w:b/>
          <w:u w:val="single"/>
        </w:rPr>
      </w:pPr>
      <w:r w:rsidRPr="00901947">
        <w:rPr>
          <w:rFonts w:ascii="Arial" w:hAnsi="Arial" w:cs="Arial"/>
        </w:rPr>
        <w:t>Develop an appropriate plan to develop institutional capacities and an institutional design and framework</w:t>
      </w:r>
      <w:r>
        <w:rPr>
          <w:rFonts w:ascii="Arial" w:hAnsi="Arial" w:cs="Arial"/>
        </w:rPr>
        <w:t xml:space="preserve"> that can possibly respond to the capacity need to implement the national RWASH policy </w:t>
      </w:r>
    </w:p>
    <w:p w14:paraId="63E7BF3D" w14:textId="1D119E1A" w:rsidR="00680ED8" w:rsidRDefault="00680ED8" w:rsidP="00680ED8">
      <w:pPr>
        <w:spacing w:line="276" w:lineRule="auto"/>
        <w:jc w:val="both"/>
        <w:rPr>
          <w:rFonts w:ascii="Arial" w:hAnsi="Arial" w:cs="Arial"/>
          <w:b/>
          <w:u w:val="single"/>
        </w:rPr>
      </w:pPr>
      <w:r>
        <w:rPr>
          <w:rFonts w:ascii="Arial" w:hAnsi="Arial" w:cs="Arial"/>
          <w:b/>
          <w:u w:val="single"/>
        </w:rPr>
        <w:t>Strengthening RWASH monitoring</w:t>
      </w:r>
    </w:p>
    <w:p w14:paraId="65B89A42" w14:textId="77777777" w:rsidR="00764814" w:rsidRDefault="00680ED8" w:rsidP="00680ED8">
      <w:pPr>
        <w:pStyle w:val="ListParagraph"/>
        <w:numPr>
          <w:ilvl w:val="0"/>
          <w:numId w:val="34"/>
        </w:numPr>
        <w:spacing w:line="276" w:lineRule="auto"/>
        <w:jc w:val="both"/>
        <w:rPr>
          <w:rFonts w:ascii="Arial" w:hAnsi="Arial" w:cs="Arial"/>
        </w:rPr>
      </w:pPr>
      <w:r>
        <w:rPr>
          <w:rFonts w:ascii="Arial" w:hAnsi="Arial" w:cs="Arial"/>
        </w:rPr>
        <w:t xml:space="preserve">Review the monitoring mechanisms, existing data collection, reporting and tracking systems with regards to rural WASH in the country. </w:t>
      </w:r>
    </w:p>
    <w:p w14:paraId="47EB07FD" w14:textId="2655DE9D" w:rsidR="00680ED8" w:rsidRDefault="00764814" w:rsidP="00680ED8">
      <w:pPr>
        <w:pStyle w:val="ListParagraph"/>
        <w:numPr>
          <w:ilvl w:val="0"/>
          <w:numId w:val="34"/>
        </w:numPr>
        <w:spacing w:line="276" w:lineRule="auto"/>
        <w:jc w:val="both"/>
        <w:rPr>
          <w:rFonts w:ascii="Arial" w:hAnsi="Arial" w:cs="Arial"/>
        </w:rPr>
      </w:pPr>
      <w:r>
        <w:rPr>
          <w:rFonts w:ascii="Arial" w:hAnsi="Arial" w:cs="Arial"/>
        </w:rPr>
        <w:t xml:space="preserve">Research on appropriate monitoring mechanisms adopted by other countries, with a view to learning from global good practices. Develop insights on the SDG monitoring requirements and the key data gaps that exist in the country. </w:t>
      </w:r>
    </w:p>
    <w:p w14:paraId="07AD43E0" w14:textId="50A5691B" w:rsidR="00680ED8" w:rsidRPr="00764814" w:rsidRDefault="00764814" w:rsidP="00680ED8">
      <w:pPr>
        <w:pStyle w:val="ListParagraph"/>
        <w:numPr>
          <w:ilvl w:val="0"/>
          <w:numId w:val="34"/>
        </w:numPr>
        <w:spacing w:line="276" w:lineRule="auto"/>
        <w:jc w:val="both"/>
        <w:rPr>
          <w:rFonts w:ascii="Arial" w:hAnsi="Arial" w:cs="Arial"/>
          <w:b/>
          <w:u w:val="single"/>
        </w:rPr>
      </w:pPr>
      <w:r w:rsidRPr="00764814">
        <w:rPr>
          <w:rFonts w:ascii="Arial" w:hAnsi="Arial" w:cs="Arial"/>
        </w:rPr>
        <w:t xml:space="preserve">Develop a discussion note, outlining the status, key issues as identified and key recommendations to strengthen the sanitation data and reporting for JMP/SDGs. </w:t>
      </w:r>
    </w:p>
    <w:p w14:paraId="71A0DAE7" w14:textId="197AFD19" w:rsidR="00901947" w:rsidRDefault="00901947" w:rsidP="00901947">
      <w:pPr>
        <w:spacing w:line="276" w:lineRule="auto"/>
        <w:jc w:val="both"/>
        <w:rPr>
          <w:rFonts w:ascii="Arial" w:hAnsi="Arial" w:cs="Arial"/>
          <w:b/>
          <w:u w:val="single"/>
        </w:rPr>
      </w:pPr>
      <w:r>
        <w:rPr>
          <w:rFonts w:ascii="Arial" w:hAnsi="Arial" w:cs="Arial"/>
          <w:b/>
          <w:u w:val="single"/>
        </w:rPr>
        <w:t>National sanitation consultation</w:t>
      </w:r>
    </w:p>
    <w:p w14:paraId="481CFC17" w14:textId="72000D81" w:rsidR="00084E89" w:rsidRDefault="00084E89" w:rsidP="00E84FA7">
      <w:pPr>
        <w:pStyle w:val="ListParagraph"/>
        <w:numPr>
          <w:ilvl w:val="0"/>
          <w:numId w:val="34"/>
        </w:numPr>
        <w:spacing w:line="276" w:lineRule="auto"/>
        <w:jc w:val="both"/>
        <w:rPr>
          <w:rFonts w:ascii="Arial" w:hAnsi="Arial" w:cs="Arial"/>
        </w:rPr>
      </w:pPr>
      <w:r>
        <w:rPr>
          <w:rFonts w:ascii="Arial" w:hAnsi="Arial" w:cs="Arial"/>
        </w:rPr>
        <w:t xml:space="preserve">Develop an outline for the workshop, including drafting of the key results and outputs, workshop content and design. Identify potential participants, speakers, best practice examples (global), develop invitation letters and other related work as necessary. </w:t>
      </w:r>
    </w:p>
    <w:p w14:paraId="7E7A51AA" w14:textId="77777777" w:rsidR="00084E89" w:rsidRDefault="00476E48" w:rsidP="00E84FA7">
      <w:pPr>
        <w:pStyle w:val="ListParagraph"/>
        <w:numPr>
          <w:ilvl w:val="0"/>
          <w:numId w:val="34"/>
        </w:numPr>
        <w:spacing w:line="276" w:lineRule="auto"/>
        <w:jc w:val="both"/>
        <w:rPr>
          <w:rFonts w:ascii="Arial" w:hAnsi="Arial" w:cs="Arial"/>
        </w:rPr>
      </w:pPr>
      <w:r>
        <w:rPr>
          <w:rFonts w:ascii="Arial" w:hAnsi="Arial" w:cs="Arial"/>
        </w:rPr>
        <w:t>N</w:t>
      </w:r>
      <w:r w:rsidR="00901947">
        <w:rPr>
          <w:rFonts w:ascii="Arial" w:hAnsi="Arial" w:cs="Arial"/>
        </w:rPr>
        <w:t xml:space="preserve">etwork with all relevant stakeholders </w:t>
      </w:r>
      <w:r w:rsidR="00084E89">
        <w:rPr>
          <w:rFonts w:ascii="Arial" w:hAnsi="Arial" w:cs="Arial"/>
        </w:rPr>
        <w:t>for participation in the proposed workshop</w:t>
      </w:r>
    </w:p>
    <w:p w14:paraId="52D9A4D6" w14:textId="77777777" w:rsidR="00084E89" w:rsidRDefault="00084E89" w:rsidP="00E84FA7">
      <w:pPr>
        <w:pStyle w:val="ListParagraph"/>
        <w:numPr>
          <w:ilvl w:val="0"/>
          <w:numId w:val="34"/>
        </w:numPr>
        <w:spacing w:line="276" w:lineRule="auto"/>
        <w:jc w:val="both"/>
        <w:rPr>
          <w:rFonts w:ascii="Arial" w:hAnsi="Arial" w:cs="Arial"/>
        </w:rPr>
      </w:pPr>
      <w:r>
        <w:rPr>
          <w:rFonts w:ascii="Arial" w:hAnsi="Arial" w:cs="Arial"/>
        </w:rPr>
        <w:t xml:space="preserve">Share the content of the ODEP and the capacity development plan during the workshop. </w:t>
      </w:r>
    </w:p>
    <w:p w14:paraId="284CFCBC" w14:textId="3B24361F" w:rsidR="00476E48" w:rsidRDefault="00084E89" w:rsidP="00E84FA7">
      <w:pPr>
        <w:pStyle w:val="ListParagraph"/>
        <w:numPr>
          <w:ilvl w:val="0"/>
          <w:numId w:val="34"/>
        </w:numPr>
        <w:spacing w:line="276" w:lineRule="auto"/>
        <w:jc w:val="both"/>
        <w:rPr>
          <w:rFonts w:ascii="Arial" w:hAnsi="Arial" w:cs="Arial"/>
        </w:rPr>
      </w:pPr>
      <w:r>
        <w:rPr>
          <w:rFonts w:ascii="Arial" w:hAnsi="Arial" w:cs="Arial"/>
        </w:rPr>
        <w:t xml:space="preserve">Prepare the workshop report.  </w:t>
      </w:r>
    </w:p>
    <w:p w14:paraId="7F45A99C" w14:textId="292C3534" w:rsidR="00D46C07" w:rsidRPr="00CB6453" w:rsidRDefault="00D46C07" w:rsidP="00CB6453">
      <w:pPr>
        <w:pBdr>
          <w:bottom w:val="single" w:sz="4" w:space="1" w:color="auto"/>
        </w:pBdr>
        <w:spacing w:line="276" w:lineRule="auto"/>
        <w:jc w:val="both"/>
        <w:rPr>
          <w:rFonts w:ascii="Arial" w:hAnsi="Arial" w:cs="Arial"/>
          <w:b/>
        </w:rPr>
      </w:pPr>
    </w:p>
    <w:p w14:paraId="3B124F9C" w14:textId="51D0C06B" w:rsidR="00944013" w:rsidRPr="00DF762E" w:rsidRDefault="00944013" w:rsidP="00DF762E">
      <w:pPr>
        <w:jc w:val="both"/>
        <w:rPr>
          <w:rFonts w:ascii="Arial" w:hAnsi="Arial" w:cs="Arial"/>
        </w:rPr>
      </w:pPr>
      <w:r w:rsidRPr="00DF762E">
        <w:rPr>
          <w:rFonts w:ascii="Arial" w:hAnsi="Arial" w:cs="Arial"/>
          <w:b/>
        </w:rPr>
        <w:t>W</w:t>
      </w:r>
      <w:r w:rsidR="00382BE9" w:rsidRPr="00DF762E">
        <w:rPr>
          <w:rFonts w:ascii="Arial" w:hAnsi="Arial" w:cs="Arial"/>
          <w:b/>
        </w:rPr>
        <w:t xml:space="preserve">ork Schedule: </w:t>
      </w:r>
    </w:p>
    <w:p w14:paraId="61DABF13" w14:textId="4F034BC8" w:rsidR="00560325" w:rsidRDefault="001A0706" w:rsidP="00944013">
      <w:pPr>
        <w:rPr>
          <w:rFonts w:ascii="Arial" w:hAnsi="Arial" w:cs="Arial"/>
        </w:rPr>
      </w:pPr>
      <w:r w:rsidRPr="001A0706">
        <w:rPr>
          <w:rFonts w:ascii="Arial" w:hAnsi="Arial" w:cs="Arial"/>
        </w:rPr>
        <w:t xml:space="preserve">The duration of the contract shall be </w:t>
      </w:r>
      <w:r w:rsidR="00560325">
        <w:rPr>
          <w:rFonts w:ascii="Arial" w:hAnsi="Arial" w:cs="Arial"/>
        </w:rPr>
        <w:t xml:space="preserve">for </w:t>
      </w:r>
      <w:r w:rsidR="00C30F00">
        <w:rPr>
          <w:rFonts w:ascii="Arial" w:hAnsi="Arial" w:cs="Arial"/>
        </w:rPr>
        <w:t>75</w:t>
      </w:r>
      <w:r w:rsidR="00923029">
        <w:rPr>
          <w:rFonts w:ascii="Arial" w:hAnsi="Arial" w:cs="Arial"/>
        </w:rPr>
        <w:t xml:space="preserve"> days </w:t>
      </w:r>
      <w:r w:rsidR="00D05DE5">
        <w:rPr>
          <w:rFonts w:ascii="Arial" w:hAnsi="Arial" w:cs="Arial"/>
        </w:rPr>
        <w:t xml:space="preserve">spread </w:t>
      </w:r>
      <w:r w:rsidR="00923029">
        <w:rPr>
          <w:rFonts w:ascii="Arial" w:hAnsi="Arial" w:cs="Arial"/>
        </w:rPr>
        <w:t xml:space="preserve">over the period of </w:t>
      </w:r>
      <w:r w:rsidR="00C30F00">
        <w:rPr>
          <w:rFonts w:ascii="Arial" w:hAnsi="Arial" w:cs="Arial"/>
        </w:rPr>
        <w:t xml:space="preserve">five </w:t>
      </w:r>
      <w:r w:rsidR="00923029">
        <w:rPr>
          <w:rFonts w:ascii="Arial" w:hAnsi="Arial" w:cs="Arial"/>
        </w:rPr>
        <w:t xml:space="preserve">months, </w:t>
      </w:r>
      <w:r w:rsidR="001A379A">
        <w:rPr>
          <w:rFonts w:ascii="Arial" w:hAnsi="Arial" w:cs="Arial"/>
        </w:rPr>
        <w:t xml:space="preserve">starting </w:t>
      </w:r>
      <w:r w:rsidR="007471BE">
        <w:rPr>
          <w:rFonts w:ascii="Arial" w:hAnsi="Arial" w:cs="Arial"/>
        </w:rPr>
        <w:t>May 1</w:t>
      </w:r>
      <w:r w:rsidR="00AF6567">
        <w:rPr>
          <w:rFonts w:ascii="Arial" w:hAnsi="Arial" w:cs="Arial"/>
        </w:rPr>
        <w:t>, 2017, until</w:t>
      </w:r>
      <w:r w:rsidR="00C30F00">
        <w:rPr>
          <w:rFonts w:ascii="Arial" w:hAnsi="Arial" w:cs="Arial"/>
        </w:rPr>
        <w:t xml:space="preserve"> October</w:t>
      </w:r>
      <w:r w:rsidR="007471BE">
        <w:rPr>
          <w:rFonts w:ascii="Arial" w:hAnsi="Arial" w:cs="Arial"/>
        </w:rPr>
        <w:t xml:space="preserve"> 1</w:t>
      </w:r>
      <w:r w:rsidR="00312EF7">
        <w:rPr>
          <w:rFonts w:ascii="Arial" w:hAnsi="Arial" w:cs="Arial"/>
        </w:rPr>
        <w:t xml:space="preserve">, 2017. </w:t>
      </w:r>
    </w:p>
    <w:p w14:paraId="5A36DB6C" w14:textId="77777777" w:rsidR="00DF762E" w:rsidRPr="00DF762E" w:rsidRDefault="00DF762E" w:rsidP="00B41C68">
      <w:pPr>
        <w:pBdr>
          <w:bottom w:val="single" w:sz="4" w:space="1" w:color="auto"/>
        </w:pBdr>
        <w:rPr>
          <w:rFonts w:ascii="Arial" w:hAnsi="Arial" w:cs="Arial"/>
        </w:rPr>
      </w:pPr>
    </w:p>
    <w:p w14:paraId="155F0901" w14:textId="506F63E7" w:rsidR="00944013" w:rsidRPr="00DF762E" w:rsidRDefault="00E90E69" w:rsidP="00835B8E">
      <w:pPr>
        <w:rPr>
          <w:rFonts w:ascii="Arial" w:hAnsi="Arial" w:cs="Arial"/>
          <w:b/>
        </w:rPr>
      </w:pPr>
      <w:r w:rsidRPr="00DF762E">
        <w:rPr>
          <w:rFonts w:ascii="Arial" w:hAnsi="Arial" w:cs="Arial"/>
          <w:b/>
        </w:rPr>
        <w:t>Payment Schedule</w:t>
      </w:r>
    </w:p>
    <w:p w14:paraId="058CB453" w14:textId="522C3C6B" w:rsidR="00DF762E" w:rsidRPr="00DF762E" w:rsidRDefault="001A0706" w:rsidP="001A0706">
      <w:pPr>
        <w:rPr>
          <w:rFonts w:ascii="Arial" w:hAnsi="Arial" w:cs="Arial"/>
          <w:b/>
        </w:rPr>
      </w:pPr>
      <w:r w:rsidRPr="001A0706">
        <w:rPr>
          <w:rFonts w:ascii="Arial" w:hAnsi="Arial" w:cs="Arial"/>
        </w:rPr>
        <w:t xml:space="preserve">Payments will be done in accordance with submission of deliverables, certified by the supervisor. </w:t>
      </w:r>
    </w:p>
    <w:p w14:paraId="73DDF258" w14:textId="77777777" w:rsidR="00E84FA7" w:rsidRDefault="00E84FA7" w:rsidP="009F2DEC">
      <w:pPr>
        <w:rPr>
          <w:rFonts w:ascii="Arial" w:hAnsi="Arial" w:cs="Arial"/>
          <w:b/>
        </w:rPr>
      </w:pPr>
    </w:p>
    <w:p w14:paraId="34B045F3" w14:textId="77777777" w:rsidR="009F2DEC" w:rsidRDefault="009F2DEC" w:rsidP="009F2DEC">
      <w:pPr>
        <w:rPr>
          <w:rFonts w:ascii="Arial" w:hAnsi="Arial" w:cs="Arial"/>
          <w:b/>
        </w:rPr>
      </w:pPr>
      <w:r w:rsidRPr="00DF762E">
        <w:rPr>
          <w:rFonts w:ascii="Arial" w:hAnsi="Arial" w:cs="Arial"/>
          <w:b/>
        </w:rPr>
        <w:lastRenderedPageBreak/>
        <w:t>Deliverables/End Products</w:t>
      </w:r>
    </w:p>
    <w:p w14:paraId="0609886D" w14:textId="77777777" w:rsidR="00E84FA7" w:rsidRPr="00DF762E" w:rsidRDefault="00E84FA7" w:rsidP="009F2DEC">
      <w:pPr>
        <w:rPr>
          <w:rFonts w:ascii="Arial" w:hAnsi="Arial" w:cs="Arial"/>
          <w:b/>
        </w:rPr>
      </w:pPr>
    </w:p>
    <w:tbl>
      <w:tblPr>
        <w:tblStyle w:val="TableGrid"/>
        <w:tblW w:w="0" w:type="auto"/>
        <w:tblLook w:val="04A0" w:firstRow="1" w:lastRow="0" w:firstColumn="1" w:lastColumn="0" w:noHBand="0" w:noVBand="1"/>
      </w:tblPr>
      <w:tblGrid>
        <w:gridCol w:w="6567"/>
        <w:gridCol w:w="1276"/>
        <w:gridCol w:w="1150"/>
      </w:tblGrid>
      <w:tr w:rsidR="00856AD7" w14:paraId="1C525E9F" w14:textId="5F234DA4" w:rsidTr="00AF6567">
        <w:tc>
          <w:tcPr>
            <w:tcW w:w="6567" w:type="dxa"/>
            <w:shd w:val="clear" w:color="auto" w:fill="C4BC96" w:themeFill="background2" w:themeFillShade="BF"/>
          </w:tcPr>
          <w:p w14:paraId="00E5A61F" w14:textId="77777777" w:rsidR="00856AD7" w:rsidRPr="00F3180B" w:rsidRDefault="00856AD7" w:rsidP="002B1128">
            <w:pPr>
              <w:pStyle w:val="ListParagraph"/>
              <w:spacing w:line="276" w:lineRule="auto"/>
              <w:ind w:left="0"/>
              <w:jc w:val="center"/>
              <w:rPr>
                <w:rFonts w:ascii="Arial" w:hAnsi="Arial" w:cs="Arial"/>
              </w:rPr>
            </w:pPr>
            <w:r w:rsidRPr="00F3180B">
              <w:rPr>
                <w:rFonts w:ascii="Arial" w:hAnsi="Arial" w:cs="Arial"/>
              </w:rPr>
              <w:t>Deliverable</w:t>
            </w:r>
            <w:r>
              <w:rPr>
                <w:rFonts w:ascii="Arial" w:hAnsi="Arial" w:cs="Arial"/>
              </w:rPr>
              <w:t>/outputs</w:t>
            </w:r>
          </w:p>
        </w:tc>
        <w:tc>
          <w:tcPr>
            <w:tcW w:w="1276" w:type="dxa"/>
            <w:shd w:val="clear" w:color="auto" w:fill="C4BC96" w:themeFill="background2" w:themeFillShade="BF"/>
          </w:tcPr>
          <w:p w14:paraId="05229FA0" w14:textId="77777777" w:rsidR="00856AD7" w:rsidRPr="00F3180B" w:rsidRDefault="00856AD7" w:rsidP="002B1128">
            <w:pPr>
              <w:pStyle w:val="ListParagraph"/>
              <w:spacing w:line="276" w:lineRule="auto"/>
              <w:ind w:left="0"/>
              <w:jc w:val="center"/>
              <w:rPr>
                <w:rFonts w:ascii="Arial" w:hAnsi="Arial" w:cs="Arial"/>
              </w:rPr>
            </w:pPr>
            <w:r>
              <w:rPr>
                <w:rFonts w:ascii="Arial" w:hAnsi="Arial" w:cs="Arial"/>
              </w:rPr>
              <w:t xml:space="preserve">Estimated </w:t>
            </w:r>
            <w:r w:rsidRPr="00F3180B">
              <w:rPr>
                <w:rFonts w:ascii="Arial" w:hAnsi="Arial" w:cs="Arial"/>
              </w:rPr>
              <w:t xml:space="preserve">Time </w:t>
            </w:r>
            <w:r>
              <w:rPr>
                <w:rFonts w:ascii="Arial" w:hAnsi="Arial" w:cs="Arial"/>
              </w:rPr>
              <w:t>Inputs</w:t>
            </w:r>
          </w:p>
        </w:tc>
        <w:tc>
          <w:tcPr>
            <w:tcW w:w="1150" w:type="dxa"/>
            <w:shd w:val="clear" w:color="auto" w:fill="C4BC96" w:themeFill="background2" w:themeFillShade="BF"/>
          </w:tcPr>
          <w:p w14:paraId="68668429" w14:textId="2F237EE2" w:rsidR="00856AD7" w:rsidRDefault="00856AD7" w:rsidP="002B1128">
            <w:pPr>
              <w:pStyle w:val="ListParagraph"/>
              <w:spacing w:line="276" w:lineRule="auto"/>
              <w:ind w:left="0"/>
              <w:jc w:val="center"/>
              <w:rPr>
                <w:rFonts w:ascii="Arial" w:hAnsi="Arial" w:cs="Arial"/>
              </w:rPr>
            </w:pPr>
            <w:r>
              <w:rPr>
                <w:rFonts w:ascii="Arial" w:hAnsi="Arial" w:cs="Arial"/>
              </w:rPr>
              <w:t>Payment</w:t>
            </w:r>
          </w:p>
        </w:tc>
      </w:tr>
      <w:tr w:rsidR="00856AD7" w14:paraId="566BB997" w14:textId="77777777" w:rsidTr="00AF6567">
        <w:tc>
          <w:tcPr>
            <w:tcW w:w="6567" w:type="dxa"/>
          </w:tcPr>
          <w:p w14:paraId="5AACC125" w14:textId="7E9D8190" w:rsidR="00856AD7" w:rsidRDefault="00856AD7" w:rsidP="00B33849">
            <w:pPr>
              <w:pStyle w:val="ListParagraph"/>
              <w:numPr>
                <w:ilvl w:val="0"/>
                <w:numId w:val="36"/>
              </w:numPr>
              <w:spacing w:line="276" w:lineRule="auto"/>
              <w:jc w:val="both"/>
              <w:rPr>
                <w:rFonts w:ascii="Arial" w:hAnsi="Arial" w:cs="Arial"/>
              </w:rPr>
            </w:pPr>
            <w:r w:rsidRPr="00B33849">
              <w:rPr>
                <w:rFonts w:ascii="Arial" w:hAnsi="Arial" w:cs="Arial"/>
              </w:rPr>
              <w:t>Report on the stakeholder consultations and discussions, on capacity building plan and ODEP plan</w:t>
            </w:r>
            <w:r w:rsidR="00CF5622">
              <w:rPr>
                <w:rFonts w:ascii="Arial" w:hAnsi="Arial" w:cs="Arial"/>
              </w:rPr>
              <w:t xml:space="preserve"> (includes field visits) </w:t>
            </w:r>
          </w:p>
        </w:tc>
        <w:tc>
          <w:tcPr>
            <w:tcW w:w="1276" w:type="dxa"/>
          </w:tcPr>
          <w:p w14:paraId="307A80C8" w14:textId="4841E8A3" w:rsidR="00856AD7" w:rsidRDefault="00CF5622" w:rsidP="002B1128">
            <w:pPr>
              <w:pStyle w:val="ListParagraph"/>
              <w:spacing w:line="276" w:lineRule="auto"/>
              <w:ind w:left="0"/>
              <w:jc w:val="center"/>
              <w:rPr>
                <w:rFonts w:ascii="Arial" w:hAnsi="Arial" w:cs="Arial"/>
              </w:rPr>
            </w:pPr>
            <w:r>
              <w:rPr>
                <w:rFonts w:ascii="Arial" w:hAnsi="Arial" w:cs="Arial"/>
              </w:rPr>
              <w:t>15</w:t>
            </w:r>
            <w:r w:rsidR="00856AD7">
              <w:rPr>
                <w:rFonts w:ascii="Arial" w:hAnsi="Arial" w:cs="Arial"/>
              </w:rPr>
              <w:t xml:space="preserve"> days </w:t>
            </w:r>
          </w:p>
        </w:tc>
        <w:tc>
          <w:tcPr>
            <w:tcW w:w="1150" w:type="dxa"/>
          </w:tcPr>
          <w:p w14:paraId="66AB586A" w14:textId="1116FC81" w:rsidR="00856AD7" w:rsidRDefault="00C30F00" w:rsidP="002B1128">
            <w:pPr>
              <w:pStyle w:val="ListParagraph"/>
              <w:spacing w:line="276" w:lineRule="auto"/>
              <w:ind w:left="0"/>
              <w:jc w:val="center"/>
              <w:rPr>
                <w:rFonts w:ascii="Arial" w:hAnsi="Arial" w:cs="Arial"/>
              </w:rPr>
            </w:pPr>
            <w:r>
              <w:rPr>
                <w:rFonts w:ascii="Arial" w:hAnsi="Arial" w:cs="Arial"/>
              </w:rPr>
              <w:t>15</w:t>
            </w:r>
            <w:r w:rsidR="00856AD7">
              <w:rPr>
                <w:rFonts w:ascii="Arial" w:hAnsi="Arial" w:cs="Arial"/>
              </w:rPr>
              <w:t>%</w:t>
            </w:r>
          </w:p>
        </w:tc>
      </w:tr>
      <w:tr w:rsidR="00856AD7" w14:paraId="517F84FA" w14:textId="77777777" w:rsidTr="00AF6567">
        <w:tc>
          <w:tcPr>
            <w:tcW w:w="6567" w:type="dxa"/>
          </w:tcPr>
          <w:p w14:paraId="4FEB11F0" w14:textId="572F594F" w:rsidR="00856AD7" w:rsidRDefault="00856AD7" w:rsidP="00855E39">
            <w:pPr>
              <w:pStyle w:val="ListParagraph"/>
              <w:numPr>
                <w:ilvl w:val="0"/>
                <w:numId w:val="36"/>
              </w:numPr>
              <w:spacing w:line="276" w:lineRule="auto"/>
              <w:jc w:val="both"/>
              <w:rPr>
                <w:rFonts w:ascii="Arial" w:hAnsi="Arial" w:cs="Arial"/>
              </w:rPr>
            </w:pPr>
            <w:r>
              <w:rPr>
                <w:rFonts w:ascii="Arial" w:hAnsi="Arial" w:cs="Arial"/>
              </w:rPr>
              <w:t xml:space="preserve">A well-researched, strategic ODF plan/road map, recommending key advocacy, programming and communication interventions to make a province ODF, along </w:t>
            </w:r>
            <w:r w:rsidR="00517231">
              <w:rPr>
                <w:rFonts w:ascii="Arial" w:hAnsi="Arial" w:cs="Arial"/>
              </w:rPr>
              <w:t xml:space="preserve">with a </w:t>
            </w:r>
            <w:r>
              <w:rPr>
                <w:rFonts w:ascii="Arial" w:hAnsi="Arial" w:cs="Arial"/>
              </w:rPr>
              <w:t>power point presentation explaining the above</w:t>
            </w:r>
            <w:r w:rsidR="00517231">
              <w:rPr>
                <w:rFonts w:ascii="Arial" w:hAnsi="Arial" w:cs="Arial"/>
              </w:rPr>
              <w:t xml:space="preserve">. </w:t>
            </w:r>
          </w:p>
        </w:tc>
        <w:tc>
          <w:tcPr>
            <w:tcW w:w="1276" w:type="dxa"/>
          </w:tcPr>
          <w:p w14:paraId="081BFB8F" w14:textId="039595EA" w:rsidR="00856AD7" w:rsidRDefault="00A930EC" w:rsidP="002B1128">
            <w:pPr>
              <w:pStyle w:val="ListParagraph"/>
              <w:spacing w:line="276" w:lineRule="auto"/>
              <w:ind w:left="0"/>
              <w:jc w:val="center"/>
              <w:rPr>
                <w:rFonts w:ascii="Arial" w:hAnsi="Arial" w:cs="Arial"/>
              </w:rPr>
            </w:pPr>
            <w:r>
              <w:rPr>
                <w:rFonts w:ascii="Arial" w:hAnsi="Arial" w:cs="Arial"/>
              </w:rPr>
              <w:t>10</w:t>
            </w:r>
            <w:r w:rsidR="00DB3270">
              <w:rPr>
                <w:rFonts w:ascii="Arial" w:hAnsi="Arial" w:cs="Arial"/>
              </w:rPr>
              <w:t xml:space="preserve"> days </w:t>
            </w:r>
          </w:p>
        </w:tc>
        <w:tc>
          <w:tcPr>
            <w:tcW w:w="1150" w:type="dxa"/>
          </w:tcPr>
          <w:p w14:paraId="348E487C" w14:textId="703DF2E4" w:rsidR="00856AD7" w:rsidRDefault="00142782" w:rsidP="002B1128">
            <w:pPr>
              <w:pStyle w:val="ListParagraph"/>
              <w:spacing w:line="276" w:lineRule="auto"/>
              <w:ind w:left="0"/>
              <w:jc w:val="center"/>
              <w:rPr>
                <w:rFonts w:ascii="Arial" w:hAnsi="Arial" w:cs="Arial"/>
              </w:rPr>
            </w:pPr>
            <w:r>
              <w:rPr>
                <w:rFonts w:ascii="Arial" w:hAnsi="Arial" w:cs="Arial"/>
              </w:rPr>
              <w:t>15</w:t>
            </w:r>
            <w:r w:rsidR="00DB3270">
              <w:rPr>
                <w:rFonts w:ascii="Arial" w:hAnsi="Arial" w:cs="Arial"/>
              </w:rPr>
              <w:t>%</w:t>
            </w:r>
          </w:p>
        </w:tc>
      </w:tr>
      <w:tr w:rsidR="00856AD7" w14:paraId="41C66820" w14:textId="3FE91533" w:rsidTr="00AF6567">
        <w:tc>
          <w:tcPr>
            <w:tcW w:w="6567" w:type="dxa"/>
          </w:tcPr>
          <w:p w14:paraId="144C702D" w14:textId="25CC0C64" w:rsidR="00856AD7" w:rsidRPr="00713938" w:rsidRDefault="00DB3270" w:rsidP="00713938">
            <w:pPr>
              <w:pStyle w:val="ListParagraph"/>
              <w:numPr>
                <w:ilvl w:val="0"/>
                <w:numId w:val="36"/>
              </w:numPr>
              <w:spacing w:line="276" w:lineRule="auto"/>
              <w:jc w:val="both"/>
              <w:rPr>
                <w:rFonts w:ascii="Arial" w:hAnsi="Arial" w:cs="Arial"/>
              </w:rPr>
            </w:pPr>
            <w:r>
              <w:rPr>
                <w:rFonts w:ascii="Arial" w:hAnsi="Arial" w:cs="Arial"/>
              </w:rPr>
              <w:t xml:space="preserve">A well-researched and </w:t>
            </w:r>
            <w:r w:rsidR="00517231">
              <w:rPr>
                <w:rFonts w:ascii="Arial" w:hAnsi="Arial" w:cs="Arial"/>
              </w:rPr>
              <w:t>pr</w:t>
            </w:r>
            <w:r>
              <w:rPr>
                <w:rFonts w:ascii="Arial" w:hAnsi="Arial" w:cs="Arial"/>
              </w:rPr>
              <w:t xml:space="preserve">agmatic capacity building plan </w:t>
            </w:r>
            <w:r w:rsidR="00BD26B2">
              <w:rPr>
                <w:rFonts w:ascii="Arial" w:hAnsi="Arial" w:cs="Arial"/>
              </w:rPr>
              <w:t>to take sanitation to scale in the country</w:t>
            </w:r>
          </w:p>
        </w:tc>
        <w:tc>
          <w:tcPr>
            <w:tcW w:w="1276" w:type="dxa"/>
          </w:tcPr>
          <w:p w14:paraId="53781B91" w14:textId="1410636E" w:rsidR="00856AD7" w:rsidRPr="00595E02" w:rsidRDefault="00856AD7" w:rsidP="002B1128">
            <w:pPr>
              <w:pStyle w:val="ListParagraph"/>
              <w:spacing w:line="276" w:lineRule="auto"/>
              <w:ind w:left="0"/>
              <w:jc w:val="center"/>
              <w:rPr>
                <w:rFonts w:ascii="Arial" w:hAnsi="Arial" w:cs="Arial"/>
              </w:rPr>
            </w:pPr>
            <w:r>
              <w:rPr>
                <w:rFonts w:ascii="Arial" w:hAnsi="Arial" w:cs="Arial"/>
              </w:rPr>
              <w:t>15</w:t>
            </w:r>
            <w:r w:rsidRPr="00595E02">
              <w:rPr>
                <w:rFonts w:ascii="Arial" w:hAnsi="Arial" w:cs="Arial"/>
              </w:rPr>
              <w:t xml:space="preserve"> days</w:t>
            </w:r>
          </w:p>
        </w:tc>
        <w:tc>
          <w:tcPr>
            <w:tcW w:w="1150" w:type="dxa"/>
          </w:tcPr>
          <w:p w14:paraId="6BDF2C7A" w14:textId="04DBEB88" w:rsidR="00856AD7" w:rsidRDefault="00856AD7" w:rsidP="002B1128">
            <w:pPr>
              <w:pStyle w:val="ListParagraph"/>
              <w:spacing w:line="276" w:lineRule="auto"/>
              <w:ind w:left="0"/>
              <w:jc w:val="center"/>
              <w:rPr>
                <w:rFonts w:ascii="Arial" w:hAnsi="Arial" w:cs="Arial"/>
              </w:rPr>
            </w:pPr>
            <w:r>
              <w:rPr>
                <w:rFonts w:ascii="Arial" w:hAnsi="Arial" w:cs="Arial"/>
              </w:rPr>
              <w:t>15%</w:t>
            </w:r>
          </w:p>
        </w:tc>
      </w:tr>
      <w:tr w:rsidR="001D48B1" w14:paraId="4A12A76F" w14:textId="77777777" w:rsidTr="00AF6567">
        <w:tc>
          <w:tcPr>
            <w:tcW w:w="6567" w:type="dxa"/>
          </w:tcPr>
          <w:p w14:paraId="559C29B4" w14:textId="024CB356" w:rsidR="001D48B1" w:rsidRDefault="001D48B1" w:rsidP="00AF6567">
            <w:pPr>
              <w:pStyle w:val="ListParagraph"/>
              <w:numPr>
                <w:ilvl w:val="0"/>
                <w:numId w:val="36"/>
              </w:numPr>
              <w:spacing w:line="276" w:lineRule="auto"/>
              <w:jc w:val="both"/>
              <w:rPr>
                <w:rFonts w:ascii="Arial" w:hAnsi="Arial" w:cs="Arial"/>
              </w:rPr>
            </w:pPr>
            <w:r>
              <w:rPr>
                <w:rFonts w:ascii="Arial" w:hAnsi="Arial" w:cs="Arial"/>
              </w:rPr>
              <w:t xml:space="preserve">A </w:t>
            </w:r>
            <w:r w:rsidR="00B25FB2">
              <w:rPr>
                <w:rFonts w:ascii="Arial" w:hAnsi="Arial" w:cs="Arial"/>
              </w:rPr>
              <w:t xml:space="preserve">discussion note on the key gaps in the existing sanitation/CLTS data sets, monitoring mechanisms and capacities in the country, and a practical way to strengthen sector monitoring. </w:t>
            </w:r>
          </w:p>
        </w:tc>
        <w:tc>
          <w:tcPr>
            <w:tcW w:w="1276" w:type="dxa"/>
          </w:tcPr>
          <w:p w14:paraId="62F8B8C1" w14:textId="063AABC0" w:rsidR="001D48B1" w:rsidRDefault="007E13B4" w:rsidP="002B1128">
            <w:pPr>
              <w:pStyle w:val="ListParagraph"/>
              <w:spacing w:line="276" w:lineRule="auto"/>
              <w:ind w:left="0"/>
              <w:jc w:val="center"/>
              <w:rPr>
                <w:rFonts w:ascii="Arial" w:hAnsi="Arial" w:cs="Arial"/>
              </w:rPr>
            </w:pPr>
            <w:r>
              <w:rPr>
                <w:rFonts w:ascii="Arial" w:hAnsi="Arial" w:cs="Arial"/>
              </w:rPr>
              <w:t>15</w:t>
            </w:r>
            <w:r w:rsidR="00B25FB2">
              <w:rPr>
                <w:rFonts w:ascii="Arial" w:hAnsi="Arial" w:cs="Arial"/>
              </w:rPr>
              <w:t xml:space="preserve"> days </w:t>
            </w:r>
          </w:p>
        </w:tc>
        <w:tc>
          <w:tcPr>
            <w:tcW w:w="1150" w:type="dxa"/>
          </w:tcPr>
          <w:p w14:paraId="7AD4A032" w14:textId="35F6A4B6" w:rsidR="001D48B1" w:rsidRDefault="00C30F00" w:rsidP="002B1128">
            <w:pPr>
              <w:pStyle w:val="ListParagraph"/>
              <w:spacing w:line="276" w:lineRule="auto"/>
              <w:ind w:left="0"/>
              <w:jc w:val="center"/>
              <w:rPr>
                <w:rFonts w:ascii="Arial" w:hAnsi="Arial" w:cs="Arial"/>
              </w:rPr>
            </w:pPr>
            <w:r>
              <w:rPr>
                <w:rFonts w:ascii="Arial" w:hAnsi="Arial" w:cs="Arial"/>
              </w:rPr>
              <w:t>20</w:t>
            </w:r>
            <w:r w:rsidR="00B25FB2">
              <w:rPr>
                <w:rFonts w:ascii="Arial" w:hAnsi="Arial" w:cs="Arial"/>
              </w:rPr>
              <w:t>%</w:t>
            </w:r>
          </w:p>
        </w:tc>
      </w:tr>
      <w:tr w:rsidR="00856AD7" w14:paraId="11226EA2" w14:textId="6BBA3430" w:rsidTr="00AF6567">
        <w:tc>
          <w:tcPr>
            <w:tcW w:w="6567" w:type="dxa"/>
          </w:tcPr>
          <w:p w14:paraId="437903BA" w14:textId="570D7685" w:rsidR="00856AD7" w:rsidRPr="007C5763" w:rsidRDefault="00BD26B2" w:rsidP="00AF6567">
            <w:pPr>
              <w:pStyle w:val="ListParagraph"/>
              <w:numPr>
                <w:ilvl w:val="0"/>
                <w:numId w:val="36"/>
              </w:numPr>
              <w:spacing w:line="276" w:lineRule="auto"/>
              <w:jc w:val="both"/>
              <w:rPr>
                <w:rFonts w:ascii="Arial" w:hAnsi="Arial" w:cs="Arial"/>
              </w:rPr>
            </w:pPr>
            <w:r>
              <w:rPr>
                <w:rFonts w:ascii="Arial" w:hAnsi="Arial" w:cs="Arial"/>
              </w:rPr>
              <w:t>Conference preparation, conference outline and design</w:t>
            </w:r>
          </w:p>
        </w:tc>
        <w:tc>
          <w:tcPr>
            <w:tcW w:w="1276" w:type="dxa"/>
          </w:tcPr>
          <w:p w14:paraId="1490C6AC" w14:textId="2189CAAA" w:rsidR="00856AD7" w:rsidRPr="00981FBE" w:rsidRDefault="00856AD7" w:rsidP="002B1128">
            <w:pPr>
              <w:pStyle w:val="ListParagraph"/>
              <w:spacing w:line="276" w:lineRule="auto"/>
              <w:ind w:left="0"/>
              <w:jc w:val="center"/>
              <w:rPr>
                <w:rFonts w:ascii="Arial" w:hAnsi="Arial" w:cs="Arial"/>
              </w:rPr>
            </w:pPr>
            <w:r>
              <w:rPr>
                <w:rFonts w:ascii="Arial" w:hAnsi="Arial" w:cs="Arial"/>
              </w:rPr>
              <w:t xml:space="preserve">10 days </w:t>
            </w:r>
          </w:p>
        </w:tc>
        <w:tc>
          <w:tcPr>
            <w:tcW w:w="1150" w:type="dxa"/>
          </w:tcPr>
          <w:p w14:paraId="6170F69E" w14:textId="656AE189" w:rsidR="00856AD7" w:rsidRPr="00981FBE" w:rsidRDefault="00C30F00" w:rsidP="002B1128">
            <w:pPr>
              <w:pStyle w:val="ListParagraph"/>
              <w:spacing w:line="276" w:lineRule="auto"/>
              <w:ind w:left="0"/>
              <w:jc w:val="center"/>
              <w:rPr>
                <w:rFonts w:ascii="Arial" w:hAnsi="Arial" w:cs="Arial"/>
              </w:rPr>
            </w:pPr>
            <w:r>
              <w:rPr>
                <w:rFonts w:ascii="Arial" w:hAnsi="Arial" w:cs="Arial"/>
              </w:rPr>
              <w:t>20</w:t>
            </w:r>
            <w:r w:rsidR="00856AD7">
              <w:rPr>
                <w:rFonts w:ascii="Arial" w:hAnsi="Arial" w:cs="Arial"/>
              </w:rPr>
              <w:t>%</w:t>
            </w:r>
          </w:p>
        </w:tc>
      </w:tr>
      <w:tr w:rsidR="00856AD7" w14:paraId="4CEFC81E" w14:textId="45B1FBDE" w:rsidTr="00AF6567">
        <w:tc>
          <w:tcPr>
            <w:tcW w:w="6567" w:type="dxa"/>
          </w:tcPr>
          <w:p w14:paraId="659D9B4A" w14:textId="668F192B" w:rsidR="00856AD7" w:rsidRPr="00AF6567" w:rsidRDefault="001D48B1" w:rsidP="00AF6567">
            <w:pPr>
              <w:pStyle w:val="ListParagraph"/>
              <w:numPr>
                <w:ilvl w:val="0"/>
                <w:numId w:val="36"/>
              </w:numPr>
              <w:spacing w:line="276" w:lineRule="auto"/>
              <w:jc w:val="both"/>
              <w:rPr>
                <w:rFonts w:ascii="Arial" w:hAnsi="Arial" w:cs="Arial"/>
              </w:rPr>
            </w:pPr>
            <w:r>
              <w:rPr>
                <w:rFonts w:ascii="Arial" w:hAnsi="Arial" w:cs="Arial"/>
              </w:rPr>
              <w:t xml:space="preserve">Conference report </w:t>
            </w:r>
          </w:p>
        </w:tc>
        <w:tc>
          <w:tcPr>
            <w:tcW w:w="1276" w:type="dxa"/>
          </w:tcPr>
          <w:p w14:paraId="6A5B5599" w14:textId="429872D8" w:rsidR="00856AD7" w:rsidRPr="00981FBE" w:rsidRDefault="00142782" w:rsidP="002B1128">
            <w:pPr>
              <w:pStyle w:val="ListParagraph"/>
              <w:spacing w:line="276" w:lineRule="auto"/>
              <w:ind w:left="0"/>
              <w:jc w:val="center"/>
              <w:rPr>
                <w:rFonts w:ascii="Arial" w:hAnsi="Arial" w:cs="Arial"/>
              </w:rPr>
            </w:pPr>
            <w:r>
              <w:rPr>
                <w:rFonts w:ascii="Arial" w:hAnsi="Arial" w:cs="Arial"/>
              </w:rPr>
              <w:t>5</w:t>
            </w:r>
            <w:r w:rsidR="00856AD7" w:rsidRPr="00981FBE">
              <w:rPr>
                <w:rFonts w:ascii="Arial" w:hAnsi="Arial" w:cs="Arial"/>
              </w:rPr>
              <w:t xml:space="preserve"> days</w:t>
            </w:r>
          </w:p>
        </w:tc>
        <w:tc>
          <w:tcPr>
            <w:tcW w:w="1150" w:type="dxa"/>
          </w:tcPr>
          <w:p w14:paraId="58183FC6" w14:textId="3B4B1B85" w:rsidR="00856AD7" w:rsidRPr="00981FBE" w:rsidRDefault="00C30F00" w:rsidP="002B1128">
            <w:pPr>
              <w:pStyle w:val="ListParagraph"/>
              <w:spacing w:line="276" w:lineRule="auto"/>
              <w:ind w:left="0"/>
              <w:jc w:val="center"/>
              <w:rPr>
                <w:rFonts w:ascii="Arial" w:hAnsi="Arial" w:cs="Arial"/>
              </w:rPr>
            </w:pPr>
            <w:r>
              <w:rPr>
                <w:rFonts w:ascii="Arial" w:hAnsi="Arial" w:cs="Arial"/>
              </w:rPr>
              <w:t>1</w:t>
            </w:r>
            <w:r w:rsidR="00856AD7">
              <w:rPr>
                <w:rFonts w:ascii="Arial" w:hAnsi="Arial" w:cs="Arial"/>
              </w:rPr>
              <w:t>0%</w:t>
            </w:r>
          </w:p>
        </w:tc>
      </w:tr>
      <w:tr w:rsidR="00142782" w14:paraId="231DE76C" w14:textId="77777777" w:rsidTr="00AF6567">
        <w:tc>
          <w:tcPr>
            <w:tcW w:w="6567" w:type="dxa"/>
          </w:tcPr>
          <w:p w14:paraId="37C6483E" w14:textId="6D7A9066" w:rsidR="00142782" w:rsidRDefault="00142782" w:rsidP="00AF6567">
            <w:pPr>
              <w:pStyle w:val="ListParagraph"/>
              <w:numPr>
                <w:ilvl w:val="0"/>
                <w:numId w:val="36"/>
              </w:numPr>
              <w:spacing w:line="276" w:lineRule="auto"/>
              <w:jc w:val="both"/>
              <w:rPr>
                <w:rFonts w:ascii="Arial" w:hAnsi="Arial" w:cs="Arial"/>
              </w:rPr>
            </w:pPr>
            <w:r>
              <w:rPr>
                <w:rFonts w:ascii="Arial" w:hAnsi="Arial" w:cs="Arial"/>
              </w:rPr>
              <w:t xml:space="preserve">Handover to the WASH TA supported by EU </w:t>
            </w:r>
          </w:p>
        </w:tc>
        <w:tc>
          <w:tcPr>
            <w:tcW w:w="1276" w:type="dxa"/>
          </w:tcPr>
          <w:p w14:paraId="4CCE4685" w14:textId="12028148" w:rsidR="00142782" w:rsidRDefault="00142782" w:rsidP="002B1128">
            <w:pPr>
              <w:pStyle w:val="ListParagraph"/>
              <w:spacing w:line="276" w:lineRule="auto"/>
              <w:ind w:left="0"/>
              <w:jc w:val="center"/>
              <w:rPr>
                <w:rFonts w:ascii="Arial" w:hAnsi="Arial" w:cs="Arial"/>
              </w:rPr>
            </w:pPr>
            <w:r>
              <w:rPr>
                <w:rFonts w:ascii="Arial" w:hAnsi="Arial" w:cs="Arial"/>
              </w:rPr>
              <w:t>5 days</w:t>
            </w:r>
          </w:p>
        </w:tc>
        <w:tc>
          <w:tcPr>
            <w:tcW w:w="1150" w:type="dxa"/>
          </w:tcPr>
          <w:p w14:paraId="2074278C" w14:textId="0526741D" w:rsidR="00142782" w:rsidRDefault="00142782" w:rsidP="002B1128">
            <w:pPr>
              <w:pStyle w:val="ListParagraph"/>
              <w:spacing w:line="276" w:lineRule="auto"/>
              <w:ind w:left="0"/>
              <w:jc w:val="center"/>
              <w:rPr>
                <w:rFonts w:ascii="Arial" w:hAnsi="Arial" w:cs="Arial"/>
              </w:rPr>
            </w:pPr>
            <w:r>
              <w:rPr>
                <w:rFonts w:ascii="Arial" w:hAnsi="Arial" w:cs="Arial"/>
              </w:rPr>
              <w:t>5%</w:t>
            </w:r>
          </w:p>
        </w:tc>
      </w:tr>
    </w:tbl>
    <w:p w14:paraId="51C1FF6A" w14:textId="08AE67E6" w:rsidR="000570A6" w:rsidRPr="00DF762E" w:rsidRDefault="000570A6" w:rsidP="000570A6">
      <w:pPr>
        <w:autoSpaceDE w:val="0"/>
        <w:autoSpaceDN w:val="0"/>
        <w:adjustRightInd w:val="0"/>
        <w:rPr>
          <w:rFonts w:ascii="Arial" w:hAnsi="Arial" w:cs="Arial"/>
          <w:b/>
        </w:rPr>
      </w:pPr>
      <w:r w:rsidRPr="00DF762E">
        <w:rPr>
          <w:rFonts w:ascii="Arial" w:hAnsi="Arial" w:cs="Arial"/>
          <w:b/>
        </w:rPr>
        <w:tab/>
      </w:r>
    </w:p>
    <w:p w14:paraId="4886478C" w14:textId="541C7B3A" w:rsidR="00172E6A" w:rsidRPr="00DF762E" w:rsidRDefault="00172E6A" w:rsidP="005F1412">
      <w:pPr>
        <w:pBdr>
          <w:bottom w:val="single" w:sz="4" w:space="1" w:color="auto"/>
        </w:pBdr>
        <w:rPr>
          <w:rFonts w:ascii="Arial" w:hAnsi="Arial" w:cs="Arial"/>
          <w:b/>
        </w:rPr>
      </w:pPr>
    </w:p>
    <w:p w14:paraId="0BC4C50B" w14:textId="77777777" w:rsidR="00944013" w:rsidRPr="00DF762E" w:rsidRDefault="00944013" w:rsidP="00944013">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0E3C2BBB" w14:textId="668FECEF" w:rsidR="00944013" w:rsidRPr="00DF762E" w:rsidRDefault="00D14220" w:rsidP="00DF762E">
      <w:pPr>
        <w:rPr>
          <w:rFonts w:ascii="Arial" w:hAnsi="Arial" w:cs="Arial"/>
        </w:rPr>
      </w:pPr>
      <w:r>
        <w:rPr>
          <w:rFonts w:ascii="Arial" w:hAnsi="Arial" w:cs="Arial"/>
        </w:rPr>
        <w:t xml:space="preserve">UNICEF WASH Specialist in Solomon Island, </w:t>
      </w:r>
      <w:r w:rsidR="001A0706" w:rsidRPr="001A0706">
        <w:rPr>
          <w:rFonts w:ascii="Arial" w:hAnsi="Arial" w:cs="Arial"/>
        </w:rPr>
        <w:t>shall p</w:t>
      </w:r>
      <w:r>
        <w:rPr>
          <w:rFonts w:ascii="Arial" w:hAnsi="Arial" w:cs="Arial"/>
        </w:rPr>
        <w:t xml:space="preserve">rovide overall supervision. </w:t>
      </w:r>
      <w:r w:rsidR="001A0706" w:rsidRPr="001A0706">
        <w:rPr>
          <w:rFonts w:ascii="Arial" w:hAnsi="Arial" w:cs="Arial"/>
        </w:rPr>
        <w:t xml:space="preserve">UNICEF WASH Specialist based in Suva, Fiji, shall provide technical guidance. The consultant shall collaborate closely with the WASH Sector </w:t>
      </w:r>
      <w:r>
        <w:rPr>
          <w:rFonts w:ascii="Arial" w:hAnsi="Arial" w:cs="Arial"/>
        </w:rPr>
        <w:t>partners as relevant, and the relevant Ministries, in consultation with UNICEF.</w:t>
      </w:r>
    </w:p>
    <w:p w14:paraId="30973A1F" w14:textId="77777777" w:rsidR="00944013" w:rsidRPr="00DF762E" w:rsidRDefault="00944013" w:rsidP="00B41C68">
      <w:pPr>
        <w:pBdr>
          <w:bottom w:val="single" w:sz="4" w:space="1" w:color="auto"/>
        </w:pBdr>
        <w:rPr>
          <w:rFonts w:ascii="Arial" w:hAnsi="Arial" w:cs="Arial"/>
          <w:b/>
        </w:rPr>
      </w:pPr>
    </w:p>
    <w:p w14:paraId="3E792932" w14:textId="77777777" w:rsidR="00944013" w:rsidRPr="00DF762E" w:rsidRDefault="00944013" w:rsidP="00DF762E">
      <w:pPr>
        <w:rPr>
          <w:rFonts w:ascii="Arial" w:hAnsi="Arial" w:cs="Arial"/>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239DE90E" w14:textId="7AB163BE" w:rsidR="001A0706" w:rsidRPr="001A0706" w:rsidRDefault="001A0706" w:rsidP="001A0706">
      <w:pPr>
        <w:rPr>
          <w:rFonts w:ascii="Arial" w:hAnsi="Arial" w:cs="Arial"/>
          <w:bCs/>
          <w:lang w:val="en-GB"/>
        </w:rPr>
      </w:pPr>
      <w:r w:rsidRPr="001A0706">
        <w:rPr>
          <w:rFonts w:ascii="Arial" w:hAnsi="Arial" w:cs="Arial"/>
          <w:bCs/>
        </w:rPr>
        <w:t xml:space="preserve">The consultant is expected to work </w:t>
      </w:r>
      <w:r w:rsidR="00776295">
        <w:rPr>
          <w:rFonts w:ascii="Arial" w:hAnsi="Arial" w:cs="Arial"/>
          <w:bCs/>
        </w:rPr>
        <w:t xml:space="preserve">on the specified dates, at the UNICEF office, unless otherwise agreed upon with WASH Specialist, Honiara. A laptop will be made available for office use, if required, as well as internet access during working hours. </w:t>
      </w:r>
    </w:p>
    <w:p w14:paraId="6E7446DC" w14:textId="77777777" w:rsidR="00D46C07" w:rsidRPr="00DF762E" w:rsidRDefault="00D46C07" w:rsidP="00B41C68">
      <w:pPr>
        <w:pBdr>
          <w:bottom w:val="single" w:sz="4" w:space="1" w:color="auto"/>
        </w:pBd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4183BF6A" w14:textId="77777777" w:rsidR="00B41C68" w:rsidRPr="00DF762E" w:rsidRDefault="00B41C68" w:rsidP="00835B8E">
      <w:pPr>
        <w:rPr>
          <w:rFonts w:ascii="Arial" w:hAnsi="Arial" w:cs="Arial"/>
          <w:b/>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1D61F103" w14:textId="56168136" w:rsidR="001A0706" w:rsidRPr="001A0706" w:rsidRDefault="001A0706" w:rsidP="001A0706">
      <w:pPr>
        <w:numPr>
          <w:ilvl w:val="0"/>
          <w:numId w:val="30"/>
        </w:numPr>
        <w:contextualSpacing/>
        <w:rPr>
          <w:rFonts w:ascii="Arial" w:hAnsi="Arial" w:cs="Arial"/>
        </w:rPr>
      </w:pPr>
      <w:r w:rsidRPr="001A0706">
        <w:rPr>
          <w:rFonts w:ascii="Arial" w:hAnsi="Arial" w:cs="Arial"/>
        </w:rPr>
        <w:t xml:space="preserve">Degree in one of the disciplines relevant to the following areas: </w:t>
      </w:r>
      <w:r w:rsidR="00FB5D96">
        <w:rPr>
          <w:rFonts w:ascii="Arial" w:hAnsi="Arial" w:cs="Arial"/>
        </w:rPr>
        <w:t xml:space="preserve">Public Health </w:t>
      </w:r>
      <w:r w:rsidRPr="001A0706">
        <w:rPr>
          <w:rFonts w:ascii="Arial" w:hAnsi="Arial" w:cs="Arial"/>
        </w:rPr>
        <w:t xml:space="preserve">or a field relevant to WASH-related development assistance. </w:t>
      </w:r>
    </w:p>
    <w:p w14:paraId="5167C6E5" w14:textId="77777777" w:rsidR="001A0706" w:rsidRPr="001A0706" w:rsidRDefault="001A0706" w:rsidP="001A0706">
      <w:pPr>
        <w:numPr>
          <w:ilvl w:val="0"/>
          <w:numId w:val="30"/>
        </w:numPr>
        <w:contextualSpacing/>
        <w:rPr>
          <w:rFonts w:ascii="Arial" w:hAnsi="Arial" w:cs="Arial"/>
        </w:rPr>
      </w:pPr>
      <w:r w:rsidRPr="001A0706">
        <w:rPr>
          <w:rFonts w:ascii="Arial" w:hAnsi="Arial" w:cs="Arial"/>
        </w:rPr>
        <w:t>Additional training in Water, Sanitation and Hygiene and Emergencies is considered an asset.</w:t>
      </w:r>
    </w:p>
    <w:p w14:paraId="2E93A917" w14:textId="77777777" w:rsidR="00B41C68" w:rsidRDefault="00B41C68" w:rsidP="00944013">
      <w:pPr>
        <w:rPr>
          <w:rFonts w:ascii="Arial" w:hAnsi="Arial" w:cs="Arial"/>
        </w:rPr>
      </w:pP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36D91C1B" w14:textId="77777777" w:rsidR="001A0706" w:rsidRPr="001A0706" w:rsidRDefault="001A0706" w:rsidP="001A0706">
      <w:pPr>
        <w:numPr>
          <w:ilvl w:val="0"/>
          <w:numId w:val="31"/>
        </w:numPr>
        <w:contextualSpacing/>
        <w:rPr>
          <w:rFonts w:ascii="Arial" w:hAnsi="Arial" w:cs="Arial"/>
        </w:rPr>
      </w:pPr>
      <w:r w:rsidRPr="001A0706">
        <w:rPr>
          <w:rFonts w:ascii="Arial" w:hAnsi="Arial" w:cs="Arial"/>
        </w:rPr>
        <w:t xml:space="preserve">Three to five years progressively responsible experience in project implementation, monitoring and supervision and evaluation or related field. </w:t>
      </w:r>
    </w:p>
    <w:p w14:paraId="42180941" w14:textId="452897D6" w:rsidR="001A0706" w:rsidRPr="001A0706" w:rsidRDefault="001A0706" w:rsidP="001A0706">
      <w:pPr>
        <w:numPr>
          <w:ilvl w:val="0"/>
          <w:numId w:val="31"/>
        </w:numPr>
        <w:contextualSpacing/>
        <w:rPr>
          <w:rFonts w:ascii="Arial" w:hAnsi="Arial" w:cs="Arial"/>
        </w:rPr>
      </w:pPr>
      <w:r w:rsidRPr="001A0706">
        <w:rPr>
          <w:rFonts w:ascii="Arial" w:hAnsi="Arial" w:cs="Arial"/>
        </w:rPr>
        <w:t>Exper</w:t>
      </w:r>
      <w:r w:rsidR="00313A81">
        <w:rPr>
          <w:rFonts w:ascii="Arial" w:hAnsi="Arial" w:cs="Arial"/>
        </w:rPr>
        <w:t>ience in community mobilization. especially in urban areas</w:t>
      </w:r>
    </w:p>
    <w:p w14:paraId="2F27ED76" w14:textId="45E95D65" w:rsidR="001A0706" w:rsidRPr="001A0706" w:rsidRDefault="001A0706" w:rsidP="001A0706">
      <w:pPr>
        <w:numPr>
          <w:ilvl w:val="0"/>
          <w:numId w:val="31"/>
        </w:numPr>
        <w:contextualSpacing/>
        <w:rPr>
          <w:rFonts w:ascii="Arial" w:hAnsi="Arial" w:cs="Arial"/>
        </w:rPr>
      </w:pPr>
      <w:r w:rsidRPr="001A0706">
        <w:rPr>
          <w:rFonts w:ascii="Arial" w:hAnsi="Arial" w:cs="Arial"/>
        </w:rPr>
        <w:t xml:space="preserve">Experience working with UN, </w:t>
      </w:r>
      <w:r w:rsidR="008A252D">
        <w:rPr>
          <w:rFonts w:ascii="Arial" w:hAnsi="Arial" w:cs="Arial"/>
        </w:rPr>
        <w:t xml:space="preserve">bilateral donors, </w:t>
      </w:r>
      <w:r w:rsidRPr="001A0706">
        <w:rPr>
          <w:rFonts w:ascii="Arial" w:hAnsi="Arial" w:cs="Arial"/>
        </w:rPr>
        <w:t>Government and NGO partners is desirable.</w:t>
      </w:r>
    </w:p>
    <w:p w14:paraId="29CDA275" w14:textId="0599BC98" w:rsidR="001A0706" w:rsidRPr="001A0706" w:rsidRDefault="001A0706" w:rsidP="001A0706">
      <w:pPr>
        <w:numPr>
          <w:ilvl w:val="0"/>
          <w:numId w:val="31"/>
        </w:numPr>
        <w:contextualSpacing/>
        <w:rPr>
          <w:rFonts w:ascii="Arial" w:hAnsi="Arial" w:cs="Arial"/>
        </w:rPr>
      </w:pPr>
      <w:r w:rsidRPr="001A0706">
        <w:rPr>
          <w:rFonts w:ascii="Arial" w:hAnsi="Arial" w:cs="Arial"/>
        </w:rPr>
        <w:t xml:space="preserve">Experience working in the </w:t>
      </w:r>
      <w:r w:rsidR="00313A81">
        <w:rPr>
          <w:rFonts w:ascii="Arial" w:hAnsi="Arial" w:cs="Arial"/>
        </w:rPr>
        <w:t xml:space="preserve">WASH Sector, in Solomon Island </w:t>
      </w:r>
      <w:r w:rsidRPr="001A0706">
        <w:rPr>
          <w:rFonts w:ascii="Arial" w:hAnsi="Arial" w:cs="Arial"/>
        </w:rPr>
        <w:t>is an advantage.</w:t>
      </w:r>
    </w:p>
    <w:p w14:paraId="0322D4B5" w14:textId="77777777" w:rsidR="00B41C68" w:rsidRDefault="00B41C6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2B0EE2A" w14:textId="7EBA247C" w:rsidR="001A0706" w:rsidRPr="001A0706" w:rsidRDefault="00313A81" w:rsidP="001A0706">
      <w:pPr>
        <w:numPr>
          <w:ilvl w:val="0"/>
          <w:numId w:val="32"/>
        </w:numPr>
        <w:rPr>
          <w:rFonts w:ascii="Arial" w:hAnsi="Arial" w:cs="Arial"/>
        </w:rPr>
      </w:pPr>
      <w:r>
        <w:rPr>
          <w:rFonts w:ascii="Arial" w:hAnsi="Arial" w:cs="Arial"/>
        </w:rPr>
        <w:t xml:space="preserve">Fluency in English required, and Pidgin preferred. </w:t>
      </w:r>
    </w:p>
    <w:p w14:paraId="307B91E6" w14:textId="77777777" w:rsidR="00B41C68" w:rsidRDefault="00B41C68"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0C7B54" w:rsidRPr="00DF762E" w14:paraId="1433F5FD" w14:textId="77777777" w:rsidTr="00DF762E">
        <w:trPr>
          <w:trHeight w:val="1069"/>
        </w:trPr>
        <w:tc>
          <w:tcPr>
            <w:tcW w:w="10131" w:type="dxa"/>
            <w:shd w:val="clear" w:color="auto" w:fill="auto"/>
          </w:tcPr>
          <w:p w14:paraId="520E9341" w14:textId="77777777" w:rsidR="000C7B54" w:rsidRPr="00DF762E" w:rsidRDefault="000C7B54" w:rsidP="000C7B54">
            <w:pPr>
              <w:autoSpaceDE w:val="0"/>
              <w:autoSpaceDN w:val="0"/>
              <w:adjustRightInd w:val="0"/>
              <w:spacing w:before="120"/>
              <w:rPr>
                <w:rFonts w:ascii="Arial" w:hAnsi="Arial" w:cs="Arial"/>
              </w:rPr>
            </w:pPr>
          </w:p>
        </w:tc>
      </w:tr>
      <w:tr w:rsidR="00603E7C" w:rsidRPr="00DF762E" w14:paraId="764ECA3F" w14:textId="77777777" w:rsidTr="00DF762E">
        <w:trPr>
          <w:trHeight w:val="1069"/>
        </w:trPr>
        <w:tc>
          <w:tcPr>
            <w:tcW w:w="10131" w:type="dxa"/>
            <w:shd w:val="clear" w:color="auto" w:fill="auto"/>
          </w:tcPr>
          <w:p w14:paraId="20E46DA3" w14:textId="77777777" w:rsidR="00802A8D" w:rsidRPr="00DF762E" w:rsidRDefault="00802A8D" w:rsidP="000C7B54">
            <w:pPr>
              <w:autoSpaceDE w:val="0"/>
              <w:autoSpaceDN w:val="0"/>
              <w:adjustRightInd w:val="0"/>
              <w:spacing w:before="120"/>
              <w:rPr>
                <w:rFonts w:ascii="Arial" w:hAnsi="Arial" w:cs="Arial"/>
              </w:rPr>
            </w:pPr>
          </w:p>
        </w:tc>
      </w:tr>
    </w:tbl>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lastRenderedPageBreak/>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3F880304" w14:textId="77777777" w:rsidR="003F157F" w:rsidRPr="00DF762E" w:rsidRDefault="003F157F" w:rsidP="00914D6A">
      <w:pPr>
        <w:jc w:val="both"/>
        <w:rPr>
          <w:rFonts w:ascii="Arial" w:hAnsi="Arial" w:cs="Arial"/>
          <w:b/>
        </w:rPr>
      </w:pPr>
      <w:bookmarkStart w:id="0" w:name="_GoBack"/>
      <w:bookmarkEnd w:id="0"/>
    </w:p>
    <w:sectPr w:rsidR="003F157F" w:rsidRPr="00DF762E" w:rsidSect="003828D4">
      <w:footerReference w:type="default" r:id="rId8"/>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877D" w14:textId="77777777" w:rsidR="00932818" w:rsidRDefault="00932818" w:rsidP="00ED306C">
      <w:r>
        <w:separator/>
      </w:r>
    </w:p>
  </w:endnote>
  <w:endnote w:type="continuationSeparator" w:id="0">
    <w:p w14:paraId="35C2C4EE" w14:textId="77777777" w:rsidR="00932818" w:rsidRDefault="00932818"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8A09BC">
          <w:rPr>
            <w:noProof/>
          </w:rPr>
          <w:t>1</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79EC" w14:textId="77777777" w:rsidR="00932818" w:rsidRDefault="00932818" w:rsidP="00ED306C">
      <w:r>
        <w:separator/>
      </w:r>
    </w:p>
  </w:footnote>
  <w:footnote w:type="continuationSeparator" w:id="0">
    <w:p w14:paraId="20F0707E" w14:textId="77777777" w:rsidR="00932818" w:rsidRDefault="00932818"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171"/>
    <w:multiLevelType w:val="hybridMultilevel"/>
    <w:tmpl w:val="48C4E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C20746"/>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FA25A4"/>
    <w:multiLevelType w:val="hybridMultilevel"/>
    <w:tmpl w:val="DA048602"/>
    <w:lvl w:ilvl="0" w:tplc="609E1140">
      <w:start w:val="1"/>
      <w:numFmt w:val="bullet"/>
      <w:lvlText w:val="-"/>
      <w:lvlJc w:val="left"/>
      <w:pPr>
        <w:ind w:left="720" w:hanging="360"/>
      </w:pPr>
      <w:rPr>
        <w:rFonts w:ascii="Arial" w:eastAsia="Times New Roman" w:hAnsi="Arial" w:cs="Arial"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C60D17"/>
    <w:multiLevelType w:val="hybridMultilevel"/>
    <w:tmpl w:val="3446D472"/>
    <w:lvl w:ilvl="0" w:tplc="AE50D42A">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B77B1"/>
    <w:multiLevelType w:val="hybridMultilevel"/>
    <w:tmpl w:val="16C8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4760B"/>
    <w:multiLevelType w:val="hybridMultilevel"/>
    <w:tmpl w:val="C66C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26321"/>
    <w:multiLevelType w:val="hybridMultilevel"/>
    <w:tmpl w:val="AC42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15166"/>
    <w:multiLevelType w:val="hybridMultilevel"/>
    <w:tmpl w:val="F9ACF810"/>
    <w:lvl w:ilvl="0" w:tplc="9050C7B2">
      <w:start w:val="1"/>
      <w:numFmt w:val="bullet"/>
      <w:lvlText w:val="-"/>
      <w:lvlJc w:val="left"/>
      <w:pPr>
        <w:ind w:left="720" w:hanging="360"/>
      </w:pPr>
      <w:rPr>
        <w:rFonts w:ascii="Arial" w:eastAsia="Times New Roman" w:hAnsi="Arial" w:cs="Arial" w:hint="default"/>
      </w:rPr>
    </w:lvl>
    <w:lvl w:ilvl="1" w:tplc="9050C7B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A4E9F"/>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D2A1A"/>
    <w:multiLevelType w:val="multilevel"/>
    <w:tmpl w:val="088E687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770AC"/>
    <w:multiLevelType w:val="hybridMultilevel"/>
    <w:tmpl w:val="9852F84C"/>
    <w:lvl w:ilvl="0" w:tplc="9050C7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518F8"/>
    <w:multiLevelType w:val="hybridMultilevel"/>
    <w:tmpl w:val="53A2CF00"/>
    <w:lvl w:ilvl="0" w:tplc="994EAEF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43BB4"/>
    <w:multiLevelType w:val="multilevel"/>
    <w:tmpl w:val="5316CC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2710C"/>
    <w:multiLevelType w:val="hybridMultilevel"/>
    <w:tmpl w:val="58F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A0EA7"/>
    <w:multiLevelType w:val="hybridMultilevel"/>
    <w:tmpl w:val="41ACB5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6"/>
  </w:num>
  <w:num w:numId="4">
    <w:abstractNumId w:val="34"/>
  </w:num>
  <w:num w:numId="5">
    <w:abstractNumId w:val="8"/>
  </w:num>
  <w:num w:numId="6">
    <w:abstractNumId w:val="21"/>
  </w:num>
  <w:num w:numId="7">
    <w:abstractNumId w:val="35"/>
  </w:num>
  <w:num w:numId="8">
    <w:abstractNumId w:val="0"/>
  </w:num>
  <w:num w:numId="9">
    <w:abstractNumId w:val="30"/>
  </w:num>
  <w:num w:numId="10">
    <w:abstractNumId w:val="1"/>
  </w:num>
  <w:num w:numId="11">
    <w:abstractNumId w:val="32"/>
  </w:num>
  <w:num w:numId="12">
    <w:abstractNumId w:val="16"/>
  </w:num>
  <w:num w:numId="13">
    <w:abstractNumId w:val="15"/>
  </w:num>
  <w:num w:numId="14">
    <w:abstractNumId w:val="17"/>
  </w:num>
  <w:num w:numId="15">
    <w:abstractNumId w:val="13"/>
  </w:num>
  <w:num w:numId="16">
    <w:abstractNumId w:val="20"/>
  </w:num>
  <w:num w:numId="17">
    <w:abstractNumId w:val="19"/>
  </w:num>
  <w:num w:numId="18">
    <w:abstractNumId w:val="28"/>
  </w:num>
  <w:num w:numId="19">
    <w:abstractNumId w:val="3"/>
  </w:num>
  <w:num w:numId="20">
    <w:abstractNumId w:val="27"/>
  </w:num>
  <w:num w:numId="21">
    <w:abstractNumId w:val="23"/>
  </w:num>
  <w:num w:numId="22">
    <w:abstractNumId w:val="33"/>
  </w:num>
  <w:num w:numId="23">
    <w:abstractNumId w:val="18"/>
  </w:num>
  <w:num w:numId="24">
    <w:abstractNumId w:val="29"/>
  </w:num>
  <w:num w:numId="25">
    <w:abstractNumId w:val="12"/>
  </w:num>
  <w:num w:numId="26">
    <w:abstractNumId w:val="4"/>
  </w:num>
  <w:num w:numId="27">
    <w:abstractNumId w:val="9"/>
  </w:num>
  <w:num w:numId="28">
    <w:abstractNumId w:val="7"/>
  </w:num>
  <w:num w:numId="29">
    <w:abstractNumId w:val="10"/>
  </w:num>
  <w:num w:numId="30">
    <w:abstractNumId w:val="11"/>
  </w:num>
  <w:num w:numId="31">
    <w:abstractNumId w:val="24"/>
  </w:num>
  <w:num w:numId="32">
    <w:abstractNumId w:val="5"/>
  </w:num>
  <w:num w:numId="33">
    <w:abstractNumId w:val="6"/>
  </w:num>
  <w:num w:numId="34">
    <w:abstractNumId w:val="25"/>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037E"/>
    <w:rsid w:val="00032101"/>
    <w:rsid w:val="00033F1F"/>
    <w:rsid w:val="0003578E"/>
    <w:rsid w:val="00044BCE"/>
    <w:rsid w:val="000547BF"/>
    <w:rsid w:val="000570A6"/>
    <w:rsid w:val="00057886"/>
    <w:rsid w:val="00062A20"/>
    <w:rsid w:val="0007737D"/>
    <w:rsid w:val="00084E89"/>
    <w:rsid w:val="000904C4"/>
    <w:rsid w:val="000907CA"/>
    <w:rsid w:val="00093D74"/>
    <w:rsid w:val="000A2D7E"/>
    <w:rsid w:val="000A5684"/>
    <w:rsid w:val="000B6745"/>
    <w:rsid w:val="000C230C"/>
    <w:rsid w:val="000C563B"/>
    <w:rsid w:val="000C7B54"/>
    <w:rsid w:val="000E5F6E"/>
    <w:rsid w:val="000F45BF"/>
    <w:rsid w:val="000F551D"/>
    <w:rsid w:val="000F5E16"/>
    <w:rsid w:val="000F6A27"/>
    <w:rsid w:val="0010007A"/>
    <w:rsid w:val="00101887"/>
    <w:rsid w:val="0011572E"/>
    <w:rsid w:val="00123DBE"/>
    <w:rsid w:val="0013060F"/>
    <w:rsid w:val="00130754"/>
    <w:rsid w:val="00131539"/>
    <w:rsid w:val="00133939"/>
    <w:rsid w:val="00142782"/>
    <w:rsid w:val="0014412E"/>
    <w:rsid w:val="001559E6"/>
    <w:rsid w:val="00156A80"/>
    <w:rsid w:val="00160BF0"/>
    <w:rsid w:val="00163806"/>
    <w:rsid w:val="00166DBC"/>
    <w:rsid w:val="00172E6A"/>
    <w:rsid w:val="001764A9"/>
    <w:rsid w:val="00177F06"/>
    <w:rsid w:val="00180C21"/>
    <w:rsid w:val="0019789C"/>
    <w:rsid w:val="001A0706"/>
    <w:rsid w:val="001A379A"/>
    <w:rsid w:val="001C7A4E"/>
    <w:rsid w:val="001D48B1"/>
    <w:rsid w:val="001D572A"/>
    <w:rsid w:val="001D6122"/>
    <w:rsid w:val="001F5424"/>
    <w:rsid w:val="001F58DA"/>
    <w:rsid w:val="001F625A"/>
    <w:rsid w:val="001F70A8"/>
    <w:rsid w:val="00211569"/>
    <w:rsid w:val="00216B6E"/>
    <w:rsid w:val="00222F84"/>
    <w:rsid w:val="002264D5"/>
    <w:rsid w:val="002265CA"/>
    <w:rsid w:val="0024683F"/>
    <w:rsid w:val="00253306"/>
    <w:rsid w:val="00266D33"/>
    <w:rsid w:val="00270EF0"/>
    <w:rsid w:val="00274787"/>
    <w:rsid w:val="00291A8B"/>
    <w:rsid w:val="002950A6"/>
    <w:rsid w:val="002A5F6F"/>
    <w:rsid w:val="002B1128"/>
    <w:rsid w:val="002B14F9"/>
    <w:rsid w:val="002B1DFC"/>
    <w:rsid w:val="002B4AF4"/>
    <w:rsid w:val="002C463C"/>
    <w:rsid w:val="002C5D9E"/>
    <w:rsid w:val="002D27D3"/>
    <w:rsid w:val="002D5068"/>
    <w:rsid w:val="002E0929"/>
    <w:rsid w:val="002E2CF3"/>
    <w:rsid w:val="002E7B2A"/>
    <w:rsid w:val="00312B18"/>
    <w:rsid w:val="00312EF7"/>
    <w:rsid w:val="00313A81"/>
    <w:rsid w:val="00315309"/>
    <w:rsid w:val="003351F0"/>
    <w:rsid w:val="0035084E"/>
    <w:rsid w:val="003530B1"/>
    <w:rsid w:val="00353589"/>
    <w:rsid w:val="00355F10"/>
    <w:rsid w:val="00356D7A"/>
    <w:rsid w:val="00356FC9"/>
    <w:rsid w:val="00367036"/>
    <w:rsid w:val="003701D4"/>
    <w:rsid w:val="00371200"/>
    <w:rsid w:val="0037210B"/>
    <w:rsid w:val="003828D4"/>
    <w:rsid w:val="00382BE9"/>
    <w:rsid w:val="00386EAD"/>
    <w:rsid w:val="00391D60"/>
    <w:rsid w:val="003A6C89"/>
    <w:rsid w:val="003A7261"/>
    <w:rsid w:val="003F157F"/>
    <w:rsid w:val="003F2042"/>
    <w:rsid w:val="003F4766"/>
    <w:rsid w:val="003F4E0C"/>
    <w:rsid w:val="0040021F"/>
    <w:rsid w:val="0040101E"/>
    <w:rsid w:val="00401643"/>
    <w:rsid w:val="00403E2B"/>
    <w:rsid w:val="004070C6"/>
    <w:rsid w:val="004101A9"/>
    <w:rsid w:val="00413CC1"/>
    <w:rsid w:val="0041640B"/>
    <w:rsid w:val="00422304"/>
    <w:rsid w:val="004225D5"/>
    <w:rsid w:val="004251DC"/>
    <w:rsid w:val="0045103A"/>
    <w:rsid w:val="004531DA"/>
    <w:rsid w:val="00460F54"/>
    <w:rsid w:val="004636AF"/>
    <w:rsid w:val="00476E48"/>
    <w:rsid w:val="004830C0"/>
    <w:rsid w:val="00494657"/>
    <w:rsid w:val="004A1E57"/>
    <w:rsid w:val="004A4CF7"/>
    <w:rsid w:val="004B534E"/>
    <w:rsid w:val="004B6038"/>
    <w:rsid w:val="004C2E42"/>
    <w:rsid w:val="004D0A00"/>
    <w:rsid w:val="004D0CD0"/>
    <w:rsid w:val="004D33F8"/>
    <w:rsid w:val="004D74F0"/>
    <w:rsid w:val="004D7AF7"/>
    <w:rsid w:val="004F3F2A"/>
    <w:rsid w:val="004F5399"/>
    <w:rsid w:val="00511ABA"/>
    <w:rsid w:val="00511C66"/>
    <w:rsid w:val="00513983"/>
    <w:rsid w:val="00514097"/>
    <w:rsid w:val="00517231"/>
    <w:rsid w:val="00522FCC"/>
    <w:rsid w:val="00531130"/>
    <w:rsid w:val="00537C51"/>
    <w:rsid w:val="0054475D"/>
    <w:rsid w:val="00544A7A"/>
    <w:rsid w:val="00550B84"/>
    <w:rsid w:val="00555106"/>
    <w:rsid w:val="005601B6"/>
    <w:rsid w:val="00560325"/>
    <w:rsid w:val="0058438F"/>
    <w:rsid w:val="00586592"/>
    <w:rsid w:val="005B21EA"/>
    <w:rsid w:val="005B7B69"/>
    <w:rsid w:val="005C697F"/>
    <w:rsid w:val="005D0219"/>
    <w:rsid w:val="005D3DBE"/>
    <w:rsid w:val="005D40BF"/>
    <w:rsid w:val="005D5049"/>
    <w:rsid w:val="005E087D"/>
    <w:rsid w:val="005E597B"/>
    <w:rsid w:val="005E61EF"/>
    <w:rsid w:val="005F1412"/>
    <w:rsid w:val="00603E7C"/>
    <w:rsid w:val="00612464"/>
    <w:rsid w:val="00614053"/>
    <w:rsid w:val="00617E53"/>
    <w:rsid w:val="00617EC5"/>
    <w:rsid w:val="006264BE"/>
    <w:rsid w:val="00645CDD"/>
    <w:rsid w:val="00647065"/>
    <w:rsid w:val="0067648C"/>
    <w:rsid w:val="00680ED8"/>
    <w:rsid w:val="00691330"/>
    <w:rsid w:val="0069566E"/>
    <w:rsid w:val="006A128E"/>
    <w:rsid w:val="006B1F24"/>
    <w:rsid w:val="006C099E"/>
    <w:rsid w:val="006E5049"/>
    <w:rsid w:val="006F067C"/>
    <w:rsid w:val="00700D61"/>
    <w:rsid w:val="007023B9"/>
    <w:rsid w:val="007106C3"/>
    <w:rsid w:val="00713938"/>
    <w:rsid w:val="00717455"/>
    <w:rsid w:val="007233CA"/>
    <w:rsid w:val="0073152A"/>
    <w:rsid w:val="007317E7"/>
    <w:rsid w:val="00742424"/>
    <w:rsid w:val="00746609"/>
    <w:rsid w:val="007471BE"/>
    <w:rsid w:val="00747447"/>
    <w:rsid w:val="00753023"/>
    <w:rsid w:val="00760E7B"/>
    <w:rsid w:val="00762982"/>
    <w:rsid w:val="00764814"/>
    <w:rsid w:val="00774F84"/>
    <w:rsid w:val="0077544B"/>
    <w:rsid w:val="00776295"/>
    <w:rsid w:val="007868C1"/>
    <w:rsid w:val="00791100"/>
    <w:rsid w:val="007927F5"/>
    <w:rsid w:val="007972CE"/>
    <w:rsid w:val="007A49A2"/>
    <w:rsid w:val="007A4B04"/>
    <w:rsid w:val="007A5E3E"/>
    <w:rsid w:val="007B6D43"/>
    <w:rsid w:val="007C1A0B"/>
    <w:rsid w:val="007C1E56"/>
    <w:rsid w:val="007C4194"/>
    <w:rsid w:val="007C6F45"/>
    <w:rsid w:val="007E0082"/>
    <w:rsid w:val="007E13B4"/>
    <w:rsid w:val="007E1C2C"/>
    <w:rsid w:val="007E42F7"/>
    <w:rsid w:val="007E6A0E"/>
    <w:rsid w:val="007E7372"/>
    <w:rsid w:val="00800A30"/>
    <w:rsid w:val="00802A8D"/>
    <w:rsid w:val="00806209"/>
    <w:rsid w:val="00813389"/>
    <w:rsid w:val="00814556"/>
    <w:rsid w:val="008311FF"/>
    <w:rsid w:val="008348BC"/>
    <w:rsid w:val="00835B8E"/>
    <w:rsid w:val="008373DD"/>
    <w:rsid w:val="008438B4"/>
    <w:rsid w:val="00855E39"/>
    <w:rsid w:val="00856AD7"/>
    <w:rsid w:val="00856B3A"/>
    <w:rsid w:val="00864E89"/>
    <w:rsid w:val="008672CE"/>
    <w:rsid w:val="00872A91"/>
    <w:rsid w:val="00887F35"/>
    <w:rsid w:val="008A09BC"/>
    <w:rsid w:val="008A252D"/>
    <w:rsid w:val="008A6982"/>
    <w:rsid w:val="008B4261"/>
    <w:rsid w:val="008C0D5D"/>
    <w:rsid w:val="008C5423"/>
    <w:rsid w:val="008C6D92"/>
    <w:rsid w:val="008C78C7"/>
    <w:rsid w:val="008D50D5"/>
    <w:rsid w:val="008E0E2D"/>
    <w:rsid w:val="008E1F12"/>
    <w:rsid w:val="008E2D9C"/>
    <w:rsid w:val="008E5D3B"/>
    <w:rsid w:val="008E72E1"/>
    <w:rsid w:val="008F6C1B"/>
    <w:rsid w:val="0090109E"/>
    <w:rsid w:val="00901947"/>
    <w:rsid w:val="00903F65"/>
    <w:rsid w:val="0091163C"/>
    <w:rsid w:val="0091254C"/>
    <w:rsid w:val="00914D6A"/>
    <w:rsid w:val="00915925"/>
    <w:rsid w:val="00920A4E"/>
    <w:rsid w:val="00923029"/>
    <w:rsid w:val="00923F4D"/>
    <w:rsid w:val="009246F4"/>
    <w:rsid w:val="00932818"/>
    <w:rsid w:val="00933903"/>
    <w:rsid w:val="00935703"/>
    <w:rsid w:val="00944013"/>
    <w:rsid w:val="00957B09"/>
    <w:rsid w:val="00961675"/>
    <w:rsid w:val="009638F8"/>
    <w:rsid w:val="0096722B"/>
    <w:rsid w:val="009923AE"/>
    <w:rsid w:val="009B5141"/>
    <w:rsid w:val="009D0F14"/>
    <w:rsid w:val="009D543F"/>
    <w:rsid w:val="009E1ABD"/>
    <w:rsid w:val="009F2CE8"/>
    <w:rsid w:val="009F2DEC"/>
    <w:rsid w:val="009F40E7"/>
    <w:rsid w:val="009F6621"/>
    <w:rsid w:val="00A0538A"/>
    <w:rsid w:val="00A30D86"/>
    <w:rsid w:val="00A41478"/>
    <w:rsid w:val="00A41BC0"/>
    <w:rsid w:val="00A43BCD"/>
    <w:rsid w:val="00A47AF8"/>
    <w:rsid w:val="00A53B7E"/>
    <w:rsid w:val="00A61220"/>
    <w:rsid w:val="00A67C1D"/>
    <w:rsid w:val="00A70C13"/>
    <w:rsid w:val="00A72A68"/>
    <w:rsid w:val="00A72D73"/>
    <w:rsid w:val="00A8275F"/>
    <w:rsid w:val="00A930EC"/>
    <w:rsid w:val="00A96381"/>
    <w:rsid w:val="00AC1872"/>
    <w:rsid w:val="00AD5C53"/>
    <w:rsid w:val="00AD734D"/>
    <w:rsid w:val="00AE3BC4"/>
    <w:rsid w:val="00AF1571"/>
    <w:rsid w:val="00AF45BA"/>
    <w:rsid w:val="00AF6567"/>
    <w:rsid w:val="00B25FB2"/>
    <w:rsid w:val="00B27472"/>
    <w:rsid w:val="00B330EE"/>
    <w:rsid w:val="00B33849"/>
    <w:rsid w:val="00B34967"/>
    <w:rsid w:val="00B41C68"/>
    <w:rsid w:val="00B55EF2"/>
    <w:rsid w:val="00B62ABD"/>
    <w:rsid w:val="00B66C1B"/>
    <w:rsid w:val="00B8379C"/>
    <w:rsid w:val="00B86AC9"/>
    <w:rsid w:val="00B86E2D"/>
    <w:rsid w:val="00B91DF3"/>
    <w:rsid w:val="00B9252C"/>
    <w:rsid w:val="00BA2165"/>
    <w:rsid w:val="00BA4503"/>
    <w:rsid w:val="00BC592D"/>
    <w:rsid w:val="00BD26B2"/>
    <w:rsid w:val="00BD6119"/>
    <w:rsid w:val="00BE5953"/>
    <w:rsid w:val="00BE6BEE"/>
    <w:rsid w:val="00BF0881"/>
    <w:rsid w:val="00BF323A"/>
    <w:rsid w:val="00BF3C90"/>
    <w:rsid w:val="00BF5021"/>
    <w:rsid w:val="00C01515"/>
    <w:rsid w:val="00C04FBC"/>
    <w:rsid w:val="00C2518D"/>
    <w:rsid w:val="00C30F00"/>
    <w:rsid w:val="00C42594"/>
    <w:rsid w:val="00C466B0"/>
    <w:rsid w:val="00C50332"/>
    <w:rsid w:val="00C5082B"/>
    <w:rsid w:val="00C53057"/>
    <w:rsid w:val="00C56CD6"/>
    <w:rsid w:val="00C83CC1"/>
    <w:rsid w:val="00C93658"/>
    <w:rsid w:val="00CA1959"/>
    <w:rsid w:val="00CA6B11"/>
    <w:rsid w:val="00CB0918"/>
    <w:rsid w:val="00CB399E"/>
    <w:rsid w:val="00CB6453"/>
    <w:rsid w:val="00CB7CB1"/>
    <w:rsid w:val="00CB7F72"/>
    <w:rsid w:val="00CC4398"/>
    <w:rsid w:val="00CC5A49"/>
    <w:rsid w:val="00CD1722"/>
    <w:rsid w:val="00CE5498"/>
    <w:rsid w:val="00CF29BE"/>
    <w:rsid w:val="00CF3E8D"/>
    <w:rsid w:val="00CF5622"/>
    <w:rsid w:val="00CF5DBF"/>
    <w:rsid w:val="00D01A51"/>
    <w:rsid w:val="00D0593A"/>
    <w:rsid w:val="00D05DE5"/>
    <w:rsid w:val="00D12A2B"/>
    <w:rsid w:val="00D14220"/>
    <w:rsid w:val="00D21216"/>
    <w:rsid w:val="00D21CB2"/>
    <w:rsid w:val="00D30410"/>
    <w:rsid w:val="00D330F9"/>
    <w:rsid w:val="00D36CD1"/>
    <w:rsid w:val="00D46C07"/>
    <w:rsid w:val="00D60D94"/>
    <w:rsid w:val="00D7548A"/>
    <w:rsid w:val="00D75AA3"/>
    <w:rsid w:val="00D85B52"/>
    <w:rsid w:val="00DA0D23"/>
    <w:rsid w:val="00DB06E6"/>
    <w:rsid w:val="00DB1FE3"/>
    <w:rsid w:val="00DB3270"/>
    <w:rsid w:val="00DC442E"/>
    <w:rsid w:val="00DD63F4"/>
    <w:rsid w:val="00DD6629"/>
    <w:rsid w:val="00DE580B"/>
    <w:rsid w:val="00DF762E"/>
    <w:rsid w:val="00E027DC"/>
    <w:rsid w:val="00E0348B"/>
    <w:rsid w:val="00E0721C"/>
    <w:rsid w:val="00E07816"/>
    <w:rsid w:val="00E126B3"/>
    <w:rsid w:val="00E14790"/>
    <w:rsid w:val="00E25184"/>
    <w:rsid w:val="00E27AF1"/>
    <w:rsid w:val="00E30E0E"/>
    <w:rsid w:val="00E31184"/>
    <w:rsid w:val="00E31B4F"/>
    <w:rsid w:val="00E31EDA"/>
    <w:rsid w:val="00E370FD"/>
    <w:rsid w:val="00E4173D"/>
    <w:rsid w:val="00E419D6"/>
    <w:rsid w:val="00E43720"/>
    <w:rsid w:val="00E4560C"/>
    <w:rsid w:val="00E56B8B"/>
    <w:rsid w:val="00E61D5A"/>
    <w:rsid w:val="00E6213F"/>
    <w:rsid w:val="00E67BC1"/>
    <w:rsid w:val="00E70553"/>
    <w:rsid w:val="00E772DC"/>
    <w:rsid w:val="00E84FA7"/>
    <w:rsid w:val="00E877F1"/>
    <w:rsid w:val="00E90E69"/>
    <w:rsid w:val="00E9450D"/>
    <w:rsid w:val="00E94636"/>
    <w:rsid w:val="00E9649E"/>
    <w:rsid w:val="00EC17F8"/>
    <w:rsid w:val="00ED306C"/>
    <w:rsid w:val="00EE0FDC"/>
    <w:rsid w:val="00EF5635"/>
    <w:rsid w:val="00EF7AA0"/>
    <w:rsid w:val="00F120D8"/>
    <w:rsid w:val="00F125BD"/>
    <w:rsid w:val="00F13364"/>
    <w:rsid w:val="00F174C7"/>
    <w:rsid w:val="00F22020"/>
    <w:rsid w:val="00F27661"/>
    <w:rsid w:val="00F375A2"/>
    <w:rsid w:val="00F50AE4"/>
    <w:rsid w:val="00F6366C"/>
    <w:rsid w:val="00F6588D"/>
    <w:rsid w:val="00F66A34"/>
    <w:rsid w:val="00F749B4"/>
    <w:rsid w:val="00F81060"/>
    <w:rsid w:val="00F874C3"/>
    <w:rsid w:val="00F94ACF"/>
    <w:rsid w:val="00FA207D"/>
    <w:rsid w:val="00FA5E3E"/>
    <w:rsid w:val="00FB5D96"/>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ootnote Text Char1,Footnote Text Char Char,Char Char Char Char,Char Char Char Char Char Char,Footnote Text Char Char Char Char,ft"/>
    <w:basedOn w:val="Normal"/>
    <w:link w:val="FootnoteTextChar"/>
    <w:uiPriority w:val="99"/>
    <w:unhideWhenUsed/>
    <w:rsid w:val="001A0706"/>
  </w:style>
  <w:style w:type="character" w:customStyle="1" w:styleId="FootnoteTextChar">
    <w:name w:val="Footnote Text Char"/>
    <w:aliases w:val="Footnote Text Char1 Char,Footnote Text Char Char Char,Char Char Char Char Char,Char Char Char Char Char Char Char,Footnote Text Char Char Char Char Char,ft Char"/>
    <w:basedOn w:val="DefaultParagraphFont"/>
    <w:link w:val="FootnoteText"/>
    <w:uiPriority w:val="99"/>
    <w:rsid w:val="001A0706"/>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Footnote text"/>
    <w:link w:val="Superscript6Point"/>
    <w:uiPriority w:val="99"/>
    <w:rsid w:val="001A0706"/>
    <w:rPr>
      <w:vertAlign w:val="superscript"/>
    </w:rPr>
  </w:style>
  <w:style w:type="character" w:styleId="Hyperlink">
    <w:name w:val="Hyperlink"/>
    <w:semiHidden/>
    <w:rsid w:val="001A0706"/>
    <w:rPr>
      <w:color w:val="0000FF"/>
      <w:u w:val="single"/>
    </w:rPr>
  </w:style>
  <w:style w:type="paragraph" w:customStyle="1" w:styleId="Superscript6Point">
    <w:name w:val="Superscript 6 Point"/>
    <w:basedOn w:val="Normal"/>
    <w:link w:val="FootnoteReference"/>
    <w:uiPriority w:val="99"/>
    <w:rsid w:val="00355F1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Mamita Bora Thakkar</dc:creator>
  <cp:lastModifiedBy>Charlene Fong</cp:lastModifiedBy>
  <cp:revision>2</cp:revision>
  <cp:lastPrinted>2016-09-27T02:31:00Z</cp:lastPrinted>
  <dcterms:created xsi:type="dcterms:W3CDTF">2017-04-21T00:04:00Z</dcterms:created>
  <dcterms:modified xsi:type="dcterms:W3CDTF">2017-04-21T00:04:00Z</dcterms:modified>
</cp:coreProperties>
</file>