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0316C" w14:textId="75226A93" w:rsidR="00D00EC8" w:rsidRDefault="00C823CF" w:rsidP="00944013">
      <w:pPr>
        <w:rPr>
          <w:rFonts w:ascii="Arial" w:eastAsia="MS Gothic" w:hAnsi="Arial" w:cs="Arial"/>
          <w:b/>
          <w:u w:val="single"/>
        </w:rPr>
      </w:pPr>
      <w:r w:rsidRPr="00B108FA">
        <w:rPr>
          <w:rFonts w:ascii="Arial" w:eastAsia="MS Gothic" w:hAnsi="Arial" w:cs="Arial"/>
          <w:b/>
          <w:noProof/>
          <w:u w:val="single"/>
        </w:rPr>
        <mc:AlternateContent>
          <mc:Choice Requires="wps">
            <w:drawing>
              <wp:anchor distT="0" distB="0" distL="114300" distR="114300" simplePos="0" relativeHeight="251659264" behindDoc="0" locked="0" layoutInCell="1" allowOverlap="1" wp14:anchorId="72AD5DAC" wp14:editId="16BC8DA6">
                <wp:simplePos x="0" y="0"/>
                <wp:positionH relativeFrom="margin">
                  <wp:align>right</wp:align>
                </wp:positionH>
                <wp:positionV relativeFrom="paragraph">
                  <wp:posOffset>-184150</wp:posOffset>
                </wp:positionV>
                <wp:extent cx="5105400" cy="996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99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29CA6" w14:textId="77777777" w:rsidR="005E15FC" w:rsidRPr="005F1412" w:rsidRDefault="005E15FC" w:rsidP="00944013">
                            <w:pPr>
                              <w:jc w:val="center"/>
                              <w:rPr>
                                <w:rFonts w:ascii="Arial" w:hAnsi="Arial" w:cs="Arial"/>
                                <w:b/>
                                <w:bCs/>
                                <w:sz w:val="24"/>
                                <w:szCs w:val="24"/>
                              </w:rPr>
                            </w:pPr>
                            <w:r w:rsidRPr="005F1412">
                              <w:rPr>
                                <w:rFonts w:ascii="Arial" w:hAnsi="Arial" w:cs="Arial"/>
                                <w:b/>
                                <w:bCs/>
                                <w:sz w:val="24"/>
                                <w:szCs w:val="24"/>
                              </w:rPr>
                              <w:t>UNICEF Pacific</w:t>
                            </w:r>
                          </w:p>
                          <w:p w14:paraId="5347F725" w14:textId="15A9EF6F" w:rsidR="00002B62" w:rsidRDefault="005E15FC" w:rsidP="00944013">
                            <w:pPr>
                              <w:jc w:val="center"/>
                              <w:rPr>
                                <w:rFonts w:ascii="Arial" w:hAnsi="Arial" w:cs="Arial"/>
                                <w:b/>
                                <w:bCs/>
                                <w:sz w:val="24"/>
                                <w:szCs w:val="24"/>
                              </w:rPr>
                            </w:pPr>
                            <w:r w:rsidRPr="005F1412">
                              <w:rPr>
                                <w:rFonts w:ascii="Arial" w:hAnsi="Arial" w:cs="Arial"/>
                                <w:b/>
                                <w:bCs/>
                                <w:sz w:val="24"/>
                                <w:szCs w:val="24"/>
                              </w:rPr>
                              <w:t xml:space="preserve">TERMS OF REFERENCE </w:t>
                            </w:r>
                          </w:p>
                          <w:p w14:paraId="50CD2CDE" w14:textId="565206BE" w:rsidR="005E15FC" w:rsidRPr="005F1412" w:rsidRDefault="001B59C7" w:rsidP="001B59C7">
                            <w:pPr>
                              <w:jc w:val="center"/>
                              <w:rPr>
                                <w:rFonts w:ascii="Arial" w:hAnsi="Arial" w:cs="Arial"/>
                                <w:sz w:val="24"/>
                                <w:szCs w:val="24"/>
                              </w:rPr>
                            </w:pPr>
                            <w:r w:rsidRPr="001B59C7">
                              <w:rPr>
                                <w:rFonts w:ascii="Arial" w:hAnsi="Arial" w:cs="Arial"/>
                                <w:b/>
                                <w:bCs/>
                                <w:sz w:val="24"/>
                                <w:szCs w:val="24"/>
                              </w:rPr>
                              <w:t xml:space="preserve">Consultant for </w:t>
                            </w:r>
                            <w:r w:rsidR="002224D6">
                              <w:rPr>
                                <w:rFonts w:ascii="Arial" w:hAnsi="Arial" w:cs="Arial"/>
                                <w:b/>
                                <w:bCs/>
                                <w:sz w:val="24"/>
                                <w:szCs w:val="24"/>
                              </w:rPr>
                              <w:t xml:space="preserve">Capacity Building on </w:t>
                            </w:r>
                            <w:r w:rsidRPr="001B59C7">
                              <w:rPr>
                                <w:rFonts w:ascii="Arial" w:hAnsi="Arial" w:cs="Arial"/>
                                <w:b/>
                                <w:bCs/>
                                <w:sz w:val="24"/>
                                <w:szCs w:val="24"/>
                              </w:rPr>
                              <w:t>High Impact Nu</w:t>
                            </w:r>
                            <w:r w:rsidR="002224D6">
                              <w:rPr>
                                <w:rFonts w:ascii="Arial" w:hAnsi="Arial" w:cs="Arial"/>
                                <w:b/>
                                <w:bCs/>
                                <w:sz w:val="24"/>
                                <w:szCs w:val="24"/>
                              </w:rPr>
                              <w:t xml:space="preserve">trition Interventions </w:t>
                            </w:r>
                            <w:r w:rsidRPr="001B59C7">
                              <w:rPr>
                                <w:rFonts w:ascii="Arial" w:hAnsi="Arial" w:cs="Arial"/>
                                <w:b/>
                                <w:bCs/>
                                <w:sz w:val="24"/>
                                <w:szCs w:val="24"/>
                              </w:rPr>
                              <w:t>in Kiribati and Vanuatu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D5DAC" id="_x0000_t202" coordsize="21600,21600" o:spt="202" path="m,l,21600r21600,l21600,xe">
                <v:stroke joinstyle="miter"/>
                <v:path gradientshapeok="t" o:connecttype="rect"/>
              </v:shapetype>
              <v:shape id="Text Box 3" o:spid="_x0000_s1026" type="#_x0000_t202" style="position:absolute;margin-left:350.8pt;margin-top:-14.5pt;width:402pt;height:7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0DkggIAAA8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" stroked="f">
                <v:textbox>
                  <w:txbxContent>
                    <w:p w14:paraId="06229CA6" w14:textId="77777777" w:rsidR="005E15FC" w:rsidRPr="005F1412" w:rsidRDefault="005E15FC" w:rsidP="00944013">
                      <w:pPr>
                        <w:jc w:val="center"/>
                        <w:rPr>
                          <w:rFonts w:ascii="Arial" w:hAnsi="Arial" w:cs="Arial"/>
                          <w:b/>
                          <w:bCs/>
                          <w:sz w:val="24"/>
                          <w:szCs w:val="24"/>
                        </w:rPr>
                      </w:pPr>
                      <w:r w:rsidRPr="005F1412">
                        <w:rPr>
                          <w:rFonts w:ascii="Arial" w:hAnsi="Arial" w:cs="Arial"/>
                          <w:b/>
                          <w:bCs/>
                          <w:sz w:val="24"/>
                          <w:szCs w:val="24"/>
                        </w:rPr>
                        <w:t>UNICEF Pacific</w:t>
                      </w:r>
                    </w:p>
                    <w:p w14:paraId="5347F725" w14:textId="15A9EF6F" w:rsidR="00002B62" w:rsidRDefault="005E15FC" w:rsidP="00944013">
                      <w:pPr>
                        <w:jc w:val="center"/>
                        <w:rPr>
                          <w:rFonts w:ascii="Arial" w:hAnsi="Arial" w:cs="Arial"/>
                          <w:b/>
                          <w:bCs/>
                          <w:sz w:val="24"/>
                          <w:szCs w:val="24"/>
                        </w:rPr>
                      </w:pPr>
                      <w:r w:rsidRPr="005F1412">
                        <w:rPr>
                          <w:rFonts w:ascii="Arial" w:hAnsi="Arial" w:cs="Arial"/>
                          <w:b/>
                          <w:bCs/>
                          <w:sz w:val="24"/>
                          <w:szCs w:val="24"/>
                        </w:rPr>
                        <w:t xml:space="preserve">TERMS OF REFERENCE </w:t>
                      </w:r>
                    </w:p>
                    <w:p w14:paraId="50CD2CDE" w14:textId="565206BE" w:rsidR="005E15FC" w:rsidRPr="005F1412" w:rsidRDefault="001B59C7" w:rsidP="001B59C7">
                      <w:pPr>
                        <w:jc w:val="center"/>
                        <w:rPr>
                          <w:rFonts w:ascii="Arial" w:hAnsi="Arial" w:cs="Arial"/>
                          <w:sz w:val="24"/>
                          <w:szCs w:val="24"/>
                        </w:rPr>
                      </w:pPr>
                      <w:r w:rsidRPr="001B59C7">
                        <w:rPr>
                          <w:rFonts w:ascii="Arial" w:hAnsi="Arial" w:cs="Arial"/>
                          <w:b/>
                          <w:bCs/>
                          <w:sz w:val="24"/>
                          <w:szCs w:val="24"/>
                        </w:rPr>
                        <w:t xml:space="preserve">Consultant for </w:t>
                      </w:r>
                      <w:r w:rsidR="002224D6">
                        <w:rPr>
                          <w:rFonts w:ascii="Arial" w:hAnsi="Arial" w:cs="Arial"/>
                          <w:b/>
                          <w:bCs/>
                          <w:sz w:val="24"/>
                          <w:szCs w:val="24"/>
                        </w:rPr>
                        <w:t xml:space="preserve">Capacity Building on </w:t>
                      </w:r>
                      <w:r w:rsidRPr="001B59C7">
                        <w:rPr>
                          <w:rFonts w:ascii="Arial" w:hAnsi="Arial" w:cs="Arial"/>
                          <w:b/>
                          <w:bCs/>
                          <w:sz w:val="24"/>
                          <w:szCs w:val="24"/>
                        </w:rPr>
                        <w:t>High Impact Nu</w:t>
                      </w:r>
                      <w:r w:rsidR="002224D6">
                        <w:rPr>
                          <w:rFonts w:ascii="Arial" w:hAnsi="Arial" w:cs="Arial"/>
                          <w:b/>
                          <w:bCs/>
                          <w:sz w:val="24"/>
                          <w:szCs w:val="24"/>
                        </w:rPr>
                        <w:t xml:space="preserve">trition Interventions </w:t>
                      </w:r>
                      <w:r w:rsidRPr="001B59C7">
                        <w:rPr>
                          <w:rFonts w:ascii="Arial" w:hAnsi="Arial" w:cs="Arial"/>
                          <w:b/>
                          <w:bCs/>
                          <w:sz w:val="24"/>
                          <w:szCs w:val="24"/>
                        </w:rPr>
                        <w:t>in Kiribati and Vanuatu</w:t>
                      </w:r>
                      <w:bookmarkStart w:id="1" w:name="_GoBack"/>
                      <w:bookmarkEnd w:id="1"/>
                    </w:p>
                  </w:txbxContent>
                </v:textbox>
                <w10:wrap anchorx="margin"/>
              </v:shape>
            </w:pict>
          </mc:Fallback>
        </mc:AlternateContent>
      </w:r>
    </w:p>
    <w:p w14:paraId="494CCDEB" w14:textId="030F1843" w:rsidR="00944013" w:rsidRPr="00B108FA" w:rsidRDefault="00944013" w:rsidP="00944013">
      <w:pPr>
        <w:rPr>
          <w:rFonts w:ascii="Arial" w:eastAsia="MS Gothic" w:hAnsi="Arial" w:cs="Arial"/>
          <w:b/>
          <w:u w:val="single"/>
        </w:rPr>
      </w:pPr>
      <w:r w:rsidRPr="00B108FA">
        <w:rPr>
          <w:rFonts w:ascii="Arial" w:hAnsi="Arial" w:cs="Arial"/>
          <w:noProof/>
        </w:rPr>
        <w:drawing>
          <wp:inline distT="0" distB="0" distL="0" distR="0" wp14:anchorId="1FF2F81B" wp14:editId="0EAD1F68">
            <wp:extent cx="14573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a:ln>
                      <a:noFill/>
                    </a:ln>
                  </pic:spPr>
                </pic:pic>
              </a:graphicData>
            </a:graphic>
          </wp:inline>
        </w:drawing>
      </w:r>
    </w:p>
    <w:p w14:paraId="2284887D" w14:textId="343B6793" w:rsidR="00944013" w:rsidRPr="00B108FA" w:rsidRDefault="00944013" w:rsidP="00944013">
      <w:pPr>
        <w:autoSpaceDE w:val="0"/>
        <w:autoSpaceDN w:val="0"/>
        <w:adjustRightInd w:val="0"/>
        <w:rPr>
          <w:rFonts w:ascii="Arial" w:hAnsi="Arial" w:cs="Arial"/>
          <w:b/>
        </w:rPr>
      </w:pPr>
    </w:p>
    <w:p w14:paraId="6F793BD4" w14:textId="77777777" w:rsidR="00002B62" w:rsidRDefault="00002B62" w:rsidP="00944013">
      <w:pPr>
        <w:autoSpaceDE w:val="0"/>
        <w:autoSpaceDN w:val="0"/>
        <w:adjustRightInd w:val="0"/>
        <w:rPr>
          <w:rFonts w:ascii="Arial" w:hAnsi="Arial" w:cs="Arial"/>
          <w:b/>
        </w:rPr>
      </w:pPr>
    </w:p>
    <w:p w14:paraId="787C100D" w14:textId="77777777" w:rsidR="00800D2F" w:rsidRDefault="00800D2F" w:rsidP="00944013">
      <w:pPr>
        <w:autoSpaceDE w:val="0"/>
        <w:autoSpaceDN w:val="0"/>
        <w:adjustRightInd w:val="0"/>
        <w:rPr>
          <w:rFonts w:ascii="Arial" w:hAnsi="Arial" w:cs="Arial"/>
          <w:b/>
        </w:rPr>
      </w:pPr>
    </w:p>
    <w:p w14:paraId="0DE56BCA" w14:textId="5230122C" w:rsidR="005F1412" w:rsidRPr="00557A06" w:rsidRDefault="00944013" w:rsidP="00944013">
      <w:pPr>
        <w:autoSpaceDE w:val="0"/>
        <w:autoSpaceDN w:val="0"/>
        <w:adjustRightInd w:val="0"/>
        <w:rPr>
          <w:rFonts w:ascii="Arial" w:hAnsi="Arial" w:cs="Arial"/>
        </w:rPr>
      </w:pPr>
      <w:r w:rsidRPr="00557A06">
        <w:rPr>
          <w:rFonts w:ascii="Arial" w:hAnsi="Arial" w:cs="Arial"/>
          <w:b/>
        </w:rPr>
        <w:t>Requesting Section:</w:t>
      </w:r>
      <w:r w:rsidR="00485596" w:rsidRPr="00557A06">
        <w:rPr>
          <w:rFonts w:ascii="Arial" w:hAnsi="Arial" w:cs="Arial"/>
          <w:b/>
        </w:rPr>
        <w:t xml:space="preserve"> </w:t>
      </w:r>
      <w:r w:rsidR="00802E6A" w:rsidRPr="00557A06">
        <w:rPr>
          <w:rFonts w:ascii="Arial" w:hAnsi="Arial" w:cs="Arial"/>
          <w:b/>
        </w:rPr>
        <w:t>Child Survival and development</w:t>
      </w:r>
      <w:r w:rsidR="008E72E1" w:rsidRPr="00557A06">
        <w:rPr>
          <w:rFonts w:ascii="Arial" w:hAnsi="Arial" w:cs="Arial"/>
          <w:b/>
        </w:rPr>
        <w:t xml:space="preserve"> </w:t>
      </w:r>
    </w:p>
    <w:p w14:paraId="3564E9FE" w14:textId="77777777" w:rsidR="005F1412" w:rsidRPr="00557A06" w:rsidRDefault="005F1412" w:rsidP="00944013">
      <w:pPr>
        <w:autoSpaceDE w:val="0"/>
        <w:autoSpaceDN w:val="0"/>
        <w:adjustRightInd w:val="0"/>
        <w:rPr>
          <w:rFonts w:ascii="Arial" w:hAnsi="Arial" w:cs="Arial"/>
          <w:b/>
        </w:rPr>
      </w:pPr>
    </w:p>
    <w:p w14:paraId="7B71854B" w14:textId="4D9D33F7" w:rsidR="00944013" w:rsidRPr="00557A06" w:rsidRDefault="00944013" w:rsidP="00944013">
      <w:pPr>
        <w:autoSpaceDE w:val="0"/>
        <w:autoSpaceDN w:val="0"/>
        <w:adjustRightInd w:val="0"/>
        <w:rPr>
          <w:rFonts w:ascii="Arial" w:hAnsi="Arial" w:cs="Arial"/>
        </w:rPr>
      </w:pPr>
      <w:r w:rsidRPr="00557A06">
        <w:rPr>
          <w:rFonts w:ascii="Arial" w:hAnsi="Arial" w:cs="Arial"/>
          <w:b/>
        </w:rPr>
        <w:t>Date</w:t>
      </w:r>
      <w:r w:rsidR="004070C6" w:rsidRPr="00557A06">
        <w:rPr>
          <w:rFonts w:ascii="Arial" w:hAnsi="Arial" w:cs="Arial"/>
          <w:b/>
        </w:rPr>
        <w:t>/Updated date</w:t>
      </w:r>
      <w:r w:rsidRPr="00557A06">
        <w:rPr>
          <w:rFonts w:ascii="Arial" w:hAnsi="Arial" w:cs="Arial"/>
          <w:b/>
        </w:rPr>
        <w:t xml:space="preserve">: </w:t>
      </w:r>
      <w:r w:rsidR="001B59C7" w:rsidRPr="001B59C7">
        <w:rPr>
          <w:rFonts w:ascii="Arial" w:hAnsi="Arial" w:cs="Arial"/>
          <w:b/>
        </w:rPr>
        <w:t>05 May 2017</w:t>
      </w:r>
    </w:p>
    <w:p w14:paraId="4D138E26" w14:textId="77777777" w:rsidR="00944013" w:rsidRPr="00557A06" w:rsidRDefault="00944013" w:rsidP="00944013">
      <w:pPr>
        <w:autoSpaceDE w:val="0"/>
        <w:autoSpaceDN w:val="0"/>
        <w:adjustRightInd w:val="0"/>
        <w:rPr>
          <w:rFonts w:ascii="Arial" w:hAnsi="Arial" w:cs="Arial"/>
        </w:rPr>
      </w:pPr>
    </w:p>
    <w:p w14:paraId="6537C2DC" w14:textId="77777777" w:rsidR="004E0073" w:rsidRPr="00557A06" w:rsidRDefault="00944013" w:rsidP="00002B62">
      <w:pPr>
        <w:autoSpaceDE w:val="0"/>
        <w:autoSpaceDN w:val="0"/>
        <w:adjustRightInd w:val="0"/>
        <w:jc w:val="both"/>
        <w:rPr>
          <w:rFonts w:ascii="Arial" w:hAnsi="Arial" w:cs="Arial"/>
          <w:b/>
        </w:rPr>
      </w:pPr>
      <w:r w:rsidRPr="00557A06">
        <w:rPr>
          <w:rFonts w:ascii="Arial" w:hAnsi="Arial" w:cs="Arial"/>
          <w:b/>
        </w:rPr>
        <w:t xml:space="preserve">Programme Area and Specific Project involved: </w:t>
      </w:r>
    </w:p>
    <w:p w14:paraId="2A46446C" w14:textId="77777777" w:rsidR="004E0073" w:rsidRPr="00557A06" w:rsidRDefault="004E0073" w:rsidP="00002B62">
      <w:pPr>
        <w:autoSpaceDE w:val="0"/>
        <w:autoSpaceDN w:val="0"/>
        <w:adjustRightInd w:val="0"/>
        <w:jc w:val="both"/>
        <w:rPr>
          <w:rFonts w:ascii="Arial" w:hAnsi="Arial" w:cs="Arial"/>
          <w:b/>
        </w:rPr>
      </w:pPr>
    </w:p>
    <w:p w14:paraId="207EB7EE" w14:textId="290FF776" w:rsidR="001B59C7" w:rsidRDefault="001B59C7" w:rsidP="001B59C7">
      <w:pPr>
        <w:autoSpaceDE w:val="0"/>
        <w:autoSpaceDN w:val="0"/>
        <w:adjustRightInd w:val="0"/>
        <w:jc w:val="both"/>
        <w:rPr>
          <w:rFonts w:ascii="Arial" w:hAnsi="Arial" w:cs="Arial"/>
        </w:rPr>
      </w:pPr>
      <w:r w:rsidRPr="001B59C7">
        <w:rPr>
          <w:rFonts w:ascii="Arial" w:hAnsi="Arial" w:cs="Arial"/>
          <w:b/>
        </w:rPr>
        <w:t>Output:</w:t>
      </w:r>
      <w:r>
        <w:rPr>
          <w:rFonts w:ascii="Arial" w:hAnsi="Arial" w:cs="Arial"/>
        </w:rPr>
        <w:t xml:space="preserve"> </w:t>
      </w:r>
      <w:r w:rsidR="002224D6">
        <w:rPr>
          <w:rFonts w:ascii="Arial" w:hAnsi="Arial" w:cs="Arial"/>
        </w:rPr>
        <w:t>Strengthened national capacity to deliver quality and timely newborn, maternal and nutrition at health facility and community levels in Kiribati and Vanuatu</w:t>
      </w:r>
    </w:p>
    <w:p w14:paraId="3862DEDB" w14:textId="77777777" w:rsidR="001B59C7" w:rsidRDefault="001B59C7" w:rsidP="00002B62">
      <w:pPr>
        <w:autoSpaceDE w:val="0"/>
        <w:autoSpaceDN w:val="0"/>
        <w:adjustRightInd w:val="0"/>
        <w:jc w:val="both"/>
        <w:rPr>
          <w:rFonts w:ascii="Arial" w:hAnsi="Arial" w:cs="Arial"/>
        </w:rPr>
      </w:pPr>
    </w:p>
    <w:p w14:paraId="64BBBE32" w14:textId="2B1B03B1" w:rsidR="004E0073" w:rsidRPr="00557A06" w:rsidRDefault="00FC1F32" w:rsidP="00002B62">
      <w:pPr>
        <w:autoSpaceDE w:val="0"/>
        <w:autoSpaceDN w:val="0"/>
        <w:adjustRightInd w:val="0"/>
        <w:jc w:val="both"/>
        <w:rPr>
          <w:rFonts w:ascii="Arial" w:hAnsi="Arial" w:cs="Arial"/>
        </w:rPr>
      </w:pPr>
      <w:r w:rsidRPr="001B59C7">
        <w:rPr>
          <w:rFonts w:ascii="Arial" w:hAnsi="Arial" w:cs="Arial"/>
          <w:b/>
        </w:rPr>
        <w:t>Outcome:</w:t>
      </w:r>
      <w:r w:rsidR="001B59C7">
        <w:rPr>
          <w:rFonts w:ascii="Arial" w:hAnsi="Arial" w:cs="Arial"/>
        </w:rPr>
        <w:t xml:space="preserve"> </w:t>
      </w:r>
      <w:r w:rsidR="001B59C7" w:rsidRPr="001B59C7">
        <w:rPr>
          <w:rFonts w:ascii="Arial" w:hAnsi="Arial" w:cs="Arial"/>
        </w:rPr>
        <w:t>Pregnant women, mothers and children equitably benefit from high impact interventions for accelerated improvement of neonatal, child and maternal</w:t>
      </w:r>
      <w:r w:rsidR="001B59C7">
        <w:rPr>
          <w:rFonts w:ascii="Arial" w:hAnsi="Arial" w:cs="Arial"/>
        </w:rPr>
        <w:t xml:space="preserve"> survival, health and nutrition</w:t>
      </w:r>
      <w:r>
        <w:rPr>
          <w:rFonts w:ascii="Arial" w:hAnsi="Arial" w:cs="Arial"/>
        </w:rPr>
        <w:t>.</w:t>
      </w:r>
    </w:p>
    <w:p w14:paraId="2F94D906" w14:textId="77777777" w:rsidR="00D46C07" w:rsidRPr="00557A06" w:rsidRDefault="00D46C07" w:rsidP="00944013">
      <w:pPr>
        <w:autoSpaceDE w:val="0"/>
        <w:autoSpaceDN w:val="0"/>
        <w:adjustRightInd w:val="0"/>
        <w:rPr>
          <w:rFonts w:ascii="Arial" w:hAnsi="Arial" w:cs="Arial"/>
          <w:b/>
          <w:lang w:val="en-GB"/>
        </w:rPr>
      </w:pPr>
    </w:p>
    <w:p w14:paraId="1810847A" w14:textId="466969A7" w:rsidR="00944013" w:rsidRPr="00557A06" w:rsidRDefault="00944013" w:rsidP="00944013">
      <w:pPr>
        <w:pStyle w:val="Header"/>
        <w:tabs>
          <w:tab w:val="clear" w:pos="4320"/>
          <w:tab w:val="clear" w:pos="8640"/>
        </w:tabs>
        <w:rPr>
          <w:rFonts w:ascii="Arial" w:hAnsi="Arial" w:cs="Arial"/>
        </w:rPr>
      </w:pPr>
      <w:r w:rsidRPr="00557A06">
        <w:rPr>
          <w:rFonts w:ascii="Arial" w:hAnsi="Arial" w:cs="Arial"/>
        </w:rPr>
        <w:t>*******************************************************************************************************************************</w:t>
      </w:r>
      <w:r w:rsidR="001B59C7">
        <w:rPr>
          <w:rFonts w:ascii="Arial" w:hAnsi="Arial" w:cs="Arial"/>
        </w:rPr>
        <w:t>*******</w:t>
      </w:r>
    </w:p>
    <w:p w14:paraId="0449685D" w14:textId="42697337" w:rsidR="00D46C07" w:rsidRDefault="00D46C07" w:rsidP="00D46C07">
      <w:pPr>
        <w:rPr>
          <w:rFonts w:ascii="Arial" w:hAnsi="Arial" w:cs="Arial"/>
          <w:b/>
        </w:rPr>
      </w:pPr>
      <w:r w:rsidRPr="00557A06">
        <w:rPr>
          <w:rFonts w:ascii="Arial" w:hAnsi="Arial" w:cs="Arial"/>
          <w:b/>
        </w:rPr>
        <w:t>Background:</w:t>
      </w:r>
    </w:p>
    <w:p w14:paraId="4E9D5011" w14:textId="77777777" w:rsidR="002E566B" w:rsidRDefault="002E566B" w:rsidP="00D46C07">
      <w:pPr>
        <w:rPr>
          <w:rFonts w:ascii="Arial" w:hAnsi="Arial" w:cs="Arial"/>
          <w:b/>
        </w:rPr>
      </w:pPr>
    </w:p>
    <w:p w14:paraId="033DD228" w14:textId="77777777" w:rsidR="002E566B" w:rsidRPr="002E566B" w:rsidRDefault="002E566B" w:rsidP="002E566B">
      <w:pPr>
        <w:jc w:val="both"/>
        <w:rPr>
          <w:rFonts w:ascii="Arial" w:hAnsi="Arial" w:cs="Arial"/>
          <w:lang w:bidi="lo-LA"/>
        </w:rPr>
      </w:pPr>
      <w:r w:rsidRPr="002E566B">
        <w:rPr>
          <w:rFonts w:ascii="Arial" w:hAnsi="Arial" w:cs="Arial"/>
          <w:bCs/>
          <w:lang w:val="en"/>
        </w:rPr>
        <w:t>The UNICEF Pacific Islands’ multi-country programme covers the Cook Island, Fiji, Kiribati, Marshal Islands, Federated States of Micronesia, Nauru, Niue, Palau, Samoa, Salomon Islands, Tokelau, Tonga, Tuvalu and Vanuatu. Together, these fourteen countries and territories are home to 2.45 million people, living on more than 660 islands and atolls stretching across 17.2 million square kilometers of the Pacific Ocean.</w:t>
      </w:r>
      <w:r w:rsidRPr="002E566B">
        <w:rPr>
          <w:rFonts w:ascii="Arial" w:hAnsi="Arial" w:cs="Arial"/>
          <w:lang w:val="en-AU"/>
        </w:rPr>
        <w:t xml:space="preserve"> The countries have small and culturally diverse populations, and vary in terms of population size, fertility and growth rate.</w:t>
      </w:r>
    </w:p>
    <w:p w14:paraId="75B40C57" w14:textId="77777777" w:rsidR="002E566B" w:rsidRPr="002E566B" w:rsidRDefault="002E566B" w:rsidP="002E566B">
      <w:pPr>
        <w:jc w:val="both"/>
        <w:rPr>
          <w:rFonts w:ascii="Arial" w:hAnsi="Arial" w:cs="Arial"/>
          <w:lang w:bidi="lo-LA"/>
        </w:rPr>
      </w:pPr>
    </w:p>
    <w:p w14:paraId="174A4E36" w14:textId="4829346F" w:rsidR="002E566B" w:rsidRPr="002E566B" w:rsidRDefault="002E566B" w:rsidP="002E566B">
      <w:pPr>
        <w:jc w:val="both"/>
        <w:rPr>
          <w:rFonts w:ascii="Arial" w:eastAsia="MS Mincho" w:hAnsi="Arial" w:cs="Arial"/>
          <w:lang w:val="en-GB"/>
        </w:rPr>
      </w:pPr>
      <w:r w:rsidRPr="002E566B">
        <w:rPr>
          <w:rFonts w:ascii="Arial" w:eastAsia="MS Mincho" w:hAnsi="Arial" w:cs="Arial"/>
        </w:rPr>
        <w:t xml:space="preserve">Data suggest there has been significant progress with under five mortality in the past decade in the Pacific Island countries (PICs).  However, the under-five mortality for Kiribati (56 deaths per 1000 live births) is above the Sustainable Development Goals target of 25 per 1000 live births by 2030.  </w:t>
      </w:r>
      <w:r w:rsidRPr="002E566B">
        <w:rPr>
          <w:rFonts w:ascii="Arial" w:eastAsia="MS Mincho" w:hAnsi="Arial" w:cs="Arial"/>
          <w:lang w:val="en-GB"/>
        </w:rPr>
        <w:t>Of the seven countries with data, maternal mortality varies widely, from 30 to 124 deaths per 100,000 live births in Fiji and Tonga respectively.</w:t>
      </w:r>
    </w:p>
    <w:p w14:paraId="18A727B0" w14:textId="77777777" w:rsidR="002E566B" w:rsidRPr="002E566B" w:rsidRDefault="002E566B" w:rsidP="002E566B">
      <w:pPr>
        <w:jc w:val="both"/>
        <w:rPr>
          <w:rFonts w:ascii="Arial" w:eastAsia="MS Mincho" w:hAnsi="Arial" w:cs="Arial"/>
          <w:lang w:val="en-GB"/>
        </w:rPr>
      </w:pPr>
    </w:p>
    <w:p w14:paraId="5FAA5C02" w14:textId="77777777" w:rsidR="002E566B" w:rsidRPr="002E566B" w:rsidRDefault="002E566B" w:rsidP="002E566B">
      <w:pPr>
        <w:jc w:val="both"/>
        <w:rPr>
          <w:rFonts w:ascii="Arial" w:eastAsia="MS Mincho" w:hAnsi="Arial" w:cs="Arial"/>
          <w:lang w:val="en-GB"/>
        </w:rPr>
      </w:pPr>
      <w:r w:rsidRPr="002E566B">
        <w:rPr>
          <w:rFonts w:ascii="Arial" w:eastAsia="MS Mincho" w:hAnsi="Arial" w:cs="Arial"/>
          <w:lang w:val="en-GB"/>
        </w:rPr>
        <w:t>While there are significant data gaps for malnutrition, available information shows stunting among children under five is a public health concern in Solomon Islands (32</w:t>
      </w:r>
      <w:r w:rsidRPr="002E566B">
        <w:rPr>
          <w:rFonts w:ascii="Arial" w:eastAsia="Calibri" w:hAnsi="Arial" w:cs="Arial"/>
          <w:lang w:val="en-GB"/>
        </w:rPr>
        <w:t xml:space="preserve"> </w:t>
      </w:r>
      <w:r w:rsidRPr="002E566B">
        <w:rPr>
          <w:rFonts w:ascii="Arial" w:eastAsia="MS Mincho" w:hAnsi="Arial" w:cs="Arial"/>
          <w:lang w:val="en-GB"/>
        </w:rPr>
        <w:t>per cent), Vanuatu (29</w:t>
      </w:r>
      <w:r w:rsidRPr="002E566B">
        <w:rPr>
          <w:rFonts w:ascii="Arial" w:eastAsia="Calibri" w:hAnsi="Arial" w:cs="Arial"/>
          <w:lang w:val="en-GB"/>
        </w:rPr>
        <w:t xml:space="preserve"> </w:t>
      </w:r>
      <w:r w:rsidRPr="002E566B">
        <w:rPr>
          <w:rFonts w:ascii="Arial" w:eastAsia="MS Mincho" w:hAnsi="Arial" w:cs="Arial"/>
          <w:lang w:val="en-GB"/>
        </w:rPr>
        <w:t>per cent), and Nauru (24</w:t>
      </w:r>
      <w:r w:rsidRPr="002E566B">
        <w:rPr>
          <w:rFonts w:ascii="Arial" w:eastAsia="Calibri" w:hAnsi="Arial" w:cs="Arial"/>
          <w:lang w:val="en-GB"/>
        </w:rPr>
        <w:t xml:space="preserve"> </w:t>
      </w:r>
      <w:r w:rsidRPr="002E566B">
        <w:rPr>
          <w:rFonts w:ascii="Arial" w:eastAsia="MS Mincho" w:hAnsi="Arial" w:cs="Arial"/>
          <w:lang w:val="en-GB"/>
        </w:rPr>
        <w:t xml:space="preserve">per cent).  While data is scarce, overweight and obesity are significantly high among children under five in Tonga (17.3 per cent).  High to very high levels of overweight and obesity (47 per cent to 8 per cent) are found amongst adult females in Federated States of Micronesia, Fiji, Kiribati, Samoa, Solomon Islands, Kiribati and Vanuatu.  Maternal obesity may have negative consequences both on the foetus and later in life. </w:t>
      </w:r>
    </w:p>
    <w:p w14:paraId="2598A719" w14:textId="77777777" w:rsidR="002E566B" w:rsidRPr="002E566B" w:rsidRDefault="002E566B" w:rsidP="002E566B">
      <w:pPr>
        <w:jc w:val="both"/>
        <w:rPr>
          <w:rFonts w:ascii="Arial" w:eastAsia="MS Mincho" w:hAnsi="Arial" w:cs="Arial"/>
          <w:lang w:val="en-GB"/>
        </w:rPr>
      </w:pPr>
    </w:p>
    <w:p w14:paraId="6C4F32E9" w14:textId="77777777" w:rsidR="002E566B" w:rsidRPr="002E566B" w:rsidRDefault="002E566B" w:rsidP="002E566B">
      <w:pPr>
        <w:jc w:val="both"/>
        <w:rPr>
          <w:rFonts w:ascii="Arial" w:eastAsia="MS Mincho" w:hAnsi="Arial" w:cs="Arial"/>
        </w:rPr>
      </w:pPr>
      <w:r w:rsidRPr="002E566B">
        <w:rPr>
          <w:rFonts w:ascii="Arial" w:eastAsia="MS Mincho" w:hAnsi="Arial" w:cs="Arial"/>
          <w:lang w:val="en-GB"/>
        </w:rPr>
        <w:t xml:space="preserve">In general, the coverage of essential nutrition interventions, including infant and young child feeding practices, de-worming and iron supplementation for pregnant women and children under five are low in all countries. </w:t>
      </w:r>
      <w:r w:rsidRPr="002E566B">
        <w:rPr>
          <w:rFonts w:ascii="Arial" w:eastAsia="MS Mincho" w:hAnsi="Arial" w:cs="Arial"/>
        </w:rPr>
        <w:t>High adolescent birth rates, poor health and nutritional status of women,  limited supply, utilization and quality of health services, particularly for, remote and vulnerable populations, along with limited availability of community-based outreach and referral systems are contributory factors to poor maternal, neonatal and child health.  Health-seeking behaviour also remains a challenge.</w:t>
      </w:r>
    </w:p>
    <w:p w14:paraId="356103C4" w14:textId="77777777" w:rsidR="002E566B" w:rsidRPr="002E566B" w:rsidRDefault="002E566B" w:rsidP="002E566B">
      <w:pPr>
        <w:jc w:val="both"/>
        <w:rPr>
          <w:rFonts w:ascii="Arial" w:hAnsi="Arial" w:cs="Arial"/>
          <w:lang w:val="en-GB" w:bidi="lo-LA"/>
        </w:rPr>
      </w:pPr>
    </w:p>
    <w:p w14:paraId="65DA3810" w14:textId="77777777" w:rsidR="002E566B" w:rsidRPr="002E566B" w:rsidRDefault="002E566B" w:rsidP="002E566B">
      <w:pPr>
        <w:tabs>
          <w:tab w:val="left" w:pos="340"/>
        </w:tabs>
        <w:jc w:val="both"/>
        <w:rPr>
          <w:rFonts w:ascii="Arial" w:hAnsi="Arial" w:cs="Arial"/>
          <w:lang w:val="en-GB"/>
        </w:rPr>
      </w:pPr>
      <w:r w:rsidRPr="002E566B">
        <w:rPr>
          <w:rFonts w:ascii="Arial" w:eastAsia="Calibri" w:hAnsi="Arial" w:cs="Arial"/>
          <w:lang w:val="en-GB"/>
        </w:rPr>
        <w:t>While majority of the Pacific Islanders have access to an improved drinking water source, t</w:t>
      </w:r>
      <w:r w:rsidRPr="002E566B">
        <w:rPr>
          <w:rFonts w:ascii="Arial" w:hAnsi="Arial" w:cs="Arial"/>
        </w:rPr>
        <w:t>he availability of safe drinking water cannot be guaranteed, particularly in remote outer islands that are dependent on intermittent rainfall. H</w:t>
      </w:r>
      <w:r w:rsidRPr="002E566B">
        <w:rPr>
          <w:rFonts w:ascii="Arial" w:hAnsi="Arial" w:cs="Arial"/>
          <w:lang w:val="en-GB"/>
        </w:rPr>
        <w:t>igh rates of open defecation are reported in Solomon Islands (54 per cent) and in Kiribati (36 per cent).</w:t>
      </w:r>
      <w:r w:rsidRPr="002E566B" w:rsidDel="004654DF">
        <w:rPr>
          <w:rFonts w:ascii="Arial" w:hAnsi="Arial" w:cs="Arial"/>
          <w:lang w:val="en-GB"/>
        </w:rPr>
        <w:t xml:space="preserve"> </w:t>
      </w:r>
      <w:r w:rsidRPr="002E566B">
        <w:rPr>
          <w:rFonts w:ascii="Arial" w:eastAsia="Calibri" w:hAnsi="Arial" w:cs="Arial"/>
          <w:lang w:val="en-GB" w:bidi="en-US"/>
        </w:rPr>
        <w:t xml:space="preserve"> Hygiene practices are less than optimal in Vanuatu with around a third households (37%) </w:t>
      </w:r>
      <w:r w:rsidRPr="002E566B">
        <w:rPr>
          <w:rFonts w:ascii="Arial" w:eastAsia="Calibri" w:hAnsi="Arial" w:cs="Arial"/>
          <w:lang w:val="en-GB"/>
        </w:rPr>
        <w:t>safely disposing of children’s faeces. H</w:t>
      </w:r>
      <w:r w:rsidRPr="002E566B">
        <w:rPr>
          <w:rFonts w:ascii="Arial" w:hAnsi="Arial" w:cs="Arial"/>
          <w:lang w:val="en-GB"/>
        </w:rPr>
        <w:t>ousehold surveys for Solomon Islands</w:t>
      </w:r>
      <w:r w:rsidRPr="002E566B">
        <w:rPr>
          <w:rFonts w:ascii="Arial" w:hAnsi="Arial" w:cs="Arial"/>
          <w:vertAlign w:val="superscript"/>
          <w:lang w:val="en-GB"/>
        </w:rPr>
        <w:footnoteReference w:id="1"/>
      </w:r>
      <w:r w:rsidRPr="002E566B">
        <w:rPr>
          <w:rFonts w:ascii="Arial" w:hAnsi="Arial" w:cs="Arial"/>
          <w:lang w:val="en-GB"/>
        </w:rPr>
        <w:t xml:space="preserve"> and Vanuatu</w:t>
      </w:r>
      <w:r w:rsidRPr="002E566B">
        <w:rPr>
          <w:rFonts w:ascii="Arial" w:hAnsi="Arial" w:cs="Arial"/>
          <w:vertAlign w:val="superscript"/>
          <w:lang w:val="en-GB"/>
        </w:rPr>
        <w:footnoteReference w:id="2"/>
      </w:r>
      <w:r w:rsidRPr="002E566B">
        <w:rPr>
          <w:rFonts w:ascii="Arial" w:hAnsi="Arial" w:cs="Arial"/>
          <w:lang w:val="en-GB"/>
        </w:rPr>
        <w:t xml:space="preserve"> found that only 17 per cent and 32 per cent of rural households have a dedicated handwashing place with water and soap available, respectively.</w:t>
      </w:r>
    </w:p>
    <w:p w14:paraId="7FA5B10C" w14:textId="77777777" w:rsidR="002E566B" w:rsidRPr="002E566B" w:rsidRDefault="002E566B" w:rsidP="002E566B">
      <w:pPr>
        <w:jc w:val="both"/>
        <w:rPr>
          <w:rFonts w:ascii="Arial" w:hAnsi="Arial" w:cs="Arial"/>
          <w:lang w:val="en-GB" w:bidi="lo-LA"/>
        </w:rPr>
      </w:pPr>
    </w:p>
    <w:p w14:paraId="12862780" w14:textId="77777777" w:rsidR="002E566B" w:rsidRPr="002E566B" w:rsidRDefault="002E566B" w:rsidP="002E566B">
      <w:pPr>
        <w:jc w:val="both"/>
        <w:rPr>
          <w:rFonts w:ascii="Arial" w:eastAsia="MS Mincho" w:hAnsi="Arial" w:cs="Arial"/>
        </w:rPr>
      </w:pPr>
      <w:r w:rsidRPr="002E566B">
        <w:rPr>
          <w:rFonts w:ascii="Arial" w:eastAsia="MS Mincho" w:hAnsi="Arial" w:cs="Arial"/>
        </w:rPr>
        <w:t xml:space="preserve">The overarching strategic approach for UNICEF between 2018 and 2022 to improve maternal and child nutrition include strengthening national capacity for enhanced quality health and nutrition policies and legislation, heath system strengthening for delivery of quality health and nutrition services, and improving caregivers knowledge and skills to adopt recommended care practices.  In line with the strategic approach, UNICEF will support policy and strategy formulation including identification of high impact nutrition interventions specific for each country. </w:t>
      </w:r>
    </w:p>
    <w:p w14:paraId="3FA62301" w14:textId="77777777" w:rsidR="002E566B" w:rsidRPr="002E566B" w:rsidRDefault="002E566B" w:rsidP="002E566B">
      <w:pPr>
        <w:jc w:val="both"/>
        <w:rPr>
          <w:rFonts w:ascii="Arial" w:eastAsia="MS Mincho" w:hAnsi="Arial" w:cs="Arial"/>
        </w:rPr>
      </w:pPr>
      <w:r w:rsidRPr="002E566B">
        <w:rPr>
          <w:rFonts w:ascii="Arial" w:eastAsia="MS Mincho" w:hAnsi="Arial" w:cs="Arial"/>
        </w:rPr>
        <w:t xml:space="preserve">Kiribati and Vanuatu implement several evidence based nutrition interventions including promotion of breastfeeding, complementary feeding, integrated management of acute malnutrition, and micronutrient supplementation. The services are delivered through the MoH delivery platforms. However the individualistic application of these services has resulted in a coverage that remains inadequate due to limited planning, implementation, monitoring and lack of awareness among </w:t>
      </w:r>
      <w:r w:rsidRPr="002E566B">
        <w:rPr>
          <w:rFonts w:ascii="Arial" w:eastAsia="MS Mincho" w:hAnsi="Arial" w:cs="Arial"/>
        </w:rPr>
        <w:lastRenderedPageBreak/>
        <w:t xml:space="preserve">communities on the need for optimal care practices to reduce stunting and improve child nutrition status. The lack of a comprehensive high impact nutrition intervention package has resulted in a less than optimal understanding of the full complement of measures needed to prevent stunting by MoH staff at multiple levels. </w:t>
      </w:r>
    </w:p>
    <w:p w14:paraId="395D629F" w14:textId="77777777" w:rsidR="002E566B" w:rsidRPr="002E566B" w:rsidRDefault="002E566B" w:rsidP="002E566B">
      <w:pPr>
        <w:jc w:val="both"/>
        <w:rPr>
          <w:rFonts w:ascii="Arial" w:eastAsia="MS Mincho" w:hAnsi="Arial" w:cs="Arial"/>
        </w:rPr>
      </w:pPr>
    </w:p>
    <w:p w14:paraId="10B0BD34" w14:textId="77777777" w:rsidR="002E566B" w:rsidRPr="002E566B" w:rsidRDefault="002E566B" w:rsidP="002E566B">
      <w:pPr>
        <w:jc w:val="both"/>
        <w:rPr>
          <w:rFonts w:ascii="Arial" w:eastAsia="MS Mincho" w:hAnsi="Arial" w:cs="Arial"/>
        </w:rPr>
      </w:pPr>
      <w:r w:rsidRPr="002E566B">
        <w:rPr>
          <w:rFonts w:ascii="Arial" w:eastAsia="MS Mincho" w:hAnsi="Arial" w:cs="Arial"/>
        </w:rPr>
        <w:t>UNICEF will provide technical assistance to the Ministry of Health and Medical Services (MHMS) of Kiribati and Vanuatu to define a) high impact nutrition interventions (HINI) specific to the country context and b) MHMS delivery modalities of HINI comprehensive package of services and to build the capacity of service providers for the delivery of the HINI package.  Proposed activities include strengthening the enabling environment including identifying contextualized high impact nutrition interventions, developing/updating implementation guidelines, and strengthening the capacity of service providers in target countries. As part of this initiative, UNICEF will be recruiting a consultant to design the HINI framework and a consultant to build the capacity of health service providers on the HINI package in the target countries. Additionally, UNICEF Pacific is currently undertaking a number of consultancies including health policy review, supportive supervision and community strategy which will complement the proposed consultancies.</w:t>
      </w:r>
    </w:p>
    <w:p w14:paraId="6757330E" w14:textId="77777777" w:rsidR="002E566B" w:rsidRPr="002E566B" w:rsidRDefault="002E566B" w:rsidP="002E566B">
      <w:pPr>
        <w:jc w:val="both"/>
        <w:rPr>
          <w:rFonts w:ascii="Arial" w:eastAsia="MS Mincho" w:hAnsi="Arial" w:cs="Arial"/>
        </w:rPr>
      </w:pPr>
    </w:p>
    <w:p w14:paraId="174E7EA6" w14:textId="77777777" w:rsidR="002E566B" w:rsidRPr="002E566B" w:rsidRDefault="002E566B" w:rsidP="002E566B">
      <w:pPr>
        <w:jc w:val="both"/>
        <w:rPr>
          <w:rFonts w:ascii="Arial" w:hAnsi="Arial" w:cs="Arial"/>
          <w:bCs/>
        </w:rPr>
      </w:pPr>
      <w:r w:rsidRPr="002E566B">
        <w:rPr>
          <w:rFonts w:ascii="Arial" w:hAnsi="Arial" w:cs="Arial"/>
        </w:rPr>
        <w:t>UNICEF Pacific is seeking a consultant to provide technical guidance to MHMS to strengthen the capacity of health service providers for the delivery of high impact nutrition interventions, and to develop training guidelines, tools</w:t>
      </w:r>
      <w:r w:rsidRPr="002E566B">
        <w:rPr>
          <w:rFonts w:ascii="Arial" w:hAnsi="Arial" w:cs="Arial"/>
          <w:bCs/>
        </w:rPr>
        <w:t xml:space="preserve"> and checklists in target PICs (Kiribati and Vanuatu). </w:t>
      </w:r>
    </w:p>
    <w:p w14:paraId="49D6BB4A" w14:textId="77777777" w:rsidR="00D65598" w:rsidRDefault="00D65598" w:rsidP="001B59C7">
      <w:pPr>
        <w:pStyle w:val="Header"/>
        <w:tabs>
          <w:tab w:val="left" w:pos="1080"/>
          <w:tab w:val="left" w:pos="2340"/>
        </w:tabs>
        <w:spacing w:line="276" w:lineRule="auto"/>
        <w:rPr>
          <w:rFonts w:ascii="Arial" w:hAnsi="Arial" w:cs="Arial"/>
          <w:b/>
          <w:szCs w:val="24"/>
        </w:rPr>
      </w:pPr>
    </w:p>
    <w:p w14:paraId="0EF0653F" w14:textId="77777777" w:rsidR="001B59C7" w:rsidRPr="001B59C7" w:rsidRDefault="001B59C7" w:rsidP="001B59C7">
      <w:pPr>
        <w:pStyle w:val="Header"/>
        <w:tabs>
          <w:tab w:val="left" w:pos="1080"/>
          <w:tab w:val="left" w:pos="2340"/>
        </w:tabs>
        <w:spacing w:line="276" w:lineRule="auto"/>
        <w:rPr>
          <w:rFonts w:ascii="Arial" w:hAnsi="Arial" w:cs="Arial"/>
          <w:b/>
          <w:szCs w:val="24"/>
        </w:rPr>
      </w:pPr>
      <w:r w:rsidRPr="001B59C7">
        <w:rPr>
          <w:rFonts w:ascii="Arial" w:hAnsi="Arial" w:cs="Arial"/>
          <w:b/>
          <w:szCs w:val="24"/>
        </w:rPr>
        <w:t xml:space="preserve">Purpose of Assignment:  </w:t>
      </w:r>
    </w:p>
    <w:p w14:paraId="19BC8D30" w14:textId="77777777" w:rsidR="001B59C7" w:rsidRPr="001B59C7" w:rsidRDefault="001B59C7" w:rsidP="001B59C7">
      <w:pPr>
        <w:pStyle w:val="Header"/>
        <w:pBdr>
          <w:bottom w:val="single" w:sz="4" w:space="1" w:color="auto"/>
        </w:pBdr>
        <w:tabs>
          <w:tab w:val="left" w:pos="1080"/>
          <w:tab w:val="left" w:pos="2340"/>
        </w:tabs>
        <w:spacing w:before="120" w:after="120" w:line="276" w:lineRule="auto"/>
        <w:jc w:val="both"/>
        <w:rPr>
          <w:rFonts w:ascii="Arial" w:hAnsi="Arial" w:cs="Arial"/>
        </w:rPr>
      </w:pPr>
      <w:r w:rsidRPr="001B59C7">
        <w:rPr>
          <w:rFonts w:ascii="Arial" w:hAnsi="Arial" w:cs="Arial"/>
        </w:rPr>
        <w:t>The overall purpose of the assignment is to work in collaboration with the Ministry of Health and Medical Services (MHMS) to build the capacity of service providers on a package of evidence based High Impact Nutrition Interventions (HINI) in select Pacific Island Countries (PICs).</w:t>
      </w:r>
    </w:p>
    <w:p w14:paraId="3BE7A10D" w14:textId="60543B36" w:rsidR="00D65598" w:rsidRPr="00D65598" w:rsidRDefault="001B59C7" w:rsidP="00D65598">
      <w:pPr>
        <w:pStyle w:val="Header"/>
        <w:pBdr>
          <w:bottom w:val="single" w:sz="4" w:space="1" w:color="auto"/>
        </w:pBdr>
        <w:tabs>
          <w:tab w:val="left" w:pos="1080"/>
          <w:tab w:val="left" w:pos="2340"/>
        </w:tabs>
        <w:spacing w:before="120" w:after="120" w:line="276" w:lineRule="auto"/>
        <w:jc w:val="both"/>
        <w:rPr>
          <w:rFonts w:ascii="Arial" w:hAnsi="Arial" w:cs="Arial"/>
        </w:rPr>
      </w:pPr>
      <w:r w:rsidRPr="001B59C7">
        <w:rPr>
          <w:rFonts w:ascii="Arial" w:hAnsi="Arial" w:cs="Arial"/>
        </w:rPr>
        <w:t>The specific objective of the assignment is to build the capacity of national trainers on HINI and to provide supportive supervision for the trainers to initiate the roll-out of the HINI training to health service providers in 1 province</w:t>
      </w:r>
      <w:r w:rsidR="000B47C0">
        <w:rPr>
          <w:rFonts w:ascii="Arial" w:hAnsi="Arial" w:cs="Arial"/>
        </w:rPr>
        <w:t>/island</w:t>
      </w:r>
      <w:r w:rsidRPr="001B59C7">
        <w:rPr>
          <w:rFonts w:ascii="Arial" w:hAnsi="Arial" w:cs="Arial"/>
        </w:rPr>
        <w:t xml:space="preserve"> in each target country.</w:t>
      </w:r>
    </w:p>
    <w:p w14:paraId="49B8FFAD" w14:textId="77777777" w:rsidR="00D65598" w:rsidRDefault="00944013" w:rsidP="00D65598">
      <w:pPr>
        <w:pStyle w:val="Header"/>
        <w:pBdr>
          <w:bottom w:val="single" w:sz="4" w:space="1" w:color="auto"/>
        </w:pBdr>
        <w:tabs>
          <w:tab w:val="left" w:pos="1080"/>
          <w:tab w:val="left" w:pos="2340"/>
        </w:tabs>
        <w:spacing w:before="120" w:after="120" w:line="276" w:lineRule="auto"/>
        <w:jc w:val="both"/>
        <w:rPr>
          <w:rFonts w:ascii="Arial" w:hAnsi="Arial" w:cs="Arial"/>
          <w:b/>
        </w:rPr>
      </w:pPr>
      <w:r w:rsidRPr="00D65598">
        <w:rPr>
          <w:rFonts w:ascii="Arial" w:hAnsi="Arial" w:cs="Arial"/>
          <w:b/>
        </w:rPr>
        <w:t xml:space="preserve">Scope of Work/ Work Assignments:  </w:t>
      </w:r>
    </w:p>
    <w:p w14:paraId="72270AF8" w14:textId="77777777" w:rsidR="00D65598" w:rsidRDefault="00A5757E" w:rsidP="00D65598">
      <w:pPr>
        <w:pStyle w:val="Header"/>
        <w:pBdr>
          <w:bottom w:val="single" w:sz="4" w:space="1" w:color="auto"/>
        </w:pBdr>
        <w:tabs>
          <w:tab w:val="left" w:pos="1080"/>
          <w:tab w:val="left" w:pos="2340"/>
        </w:tabs>
        <w:spacing w:before="120" w:after="120" w:line="276" w:lineRule="auto"/>
        <w:jc w:val="both"/>
        <w:rPr>
          <w:rFonts w:ascii="Arial" w:hAnsi="Arial" w:cs="Arial"/>
        </w:rPr>
      </w:pPr>
      <w:r w:rsidRPr="002E566B">
        <w:rPr>
          <w:rFonts w:ascii="Arial" w:hAnsi="Arial" w:cs="Arial"/>
        </w:rPr>
        <w:t xml:space="preserve">The consultant will build on the work of the Consultant for HINI framework and undertake the following tasks in Kiribati </w:t>
      </w:r>
    </w:p>
    <w:p w14:paraId="5503FE77" w14:textId="77777777" w:rsidR="00D65598" w:rsidRDefault="00A5757E" w:rsidP="00D65598">
      <w:pPr>
        <w:pStyle w:val="Header"/>
        <w:pBdr>
          <w:bottom w:val="single" w:sz="4" w:space="1" w:color="auto"/>
        </w:pBdr>
        <w:tabs>
          <w:tab w:val="left" w:pos="1080"/>
          <w:tab w:val="left" w:pos="2340"/>
        </w:tabs>
        <w:spacing w:before="120" w:after="120" w:line="276" w:lineRule="auto"/>
        <w:jc w:val="both"/>
        <w:rPr>
          <w:rFonts w:ascii="Arial" w:hAnsi="Arial" w:cs="Arial"/>
        </w:rPr>
      </w:pPr>
      <w:r w:rsidRPr="002E566B">
        <w:rPr>
          <w:rFonts w:ascii="Arial" w:hAnsi="Arial" w:cs="Arial"/>
        </w:rPr>
        <w:t xml:space="preserve">and Vanuatu to achieve the objectives of the assignment: </w:t>
      </w:r>
    </w:p>
    <w:p w14:paraId="1912CB4B" w14:textId="77777777" w:rsidR="00D65598" w:rsidRDefault="00A5757E" w:rsidP="00D65598">
      <w:pPr>
        <w:pStyle w:val="Header"/>
        <w:pBdr>
          <w:bottom w:val="single" w:sz="4" w:space="1" w:color="auto"/>
        </w:pBdr>
        <w:tabs>
          <w:tab w:val="left" w:pos="1080"/>
          <w:tab w:val="left" w:pos="2340"/>
        </w:tabs>
        <w:spacing w:before="120" w:after="120" w:line="276" w:lineRule="auto"/>
        <w:jc w:val="both"/>
        <w:rPr>
          <w:rFonts w:ascii="Arial" w:hAnsi="Arial" w:cs="Arial"/>
          <w:lang w:val="en-GB"/>
        </w:rPr>
      </w:pPr>
      <w:r w:rsidRPr="002E566B">
        <w:rPr>
          <w:rFonts w:ascii="Arial" w:hAnsi="Arial" w:cs="Arial"/>
          <w:snapToGrid w:val="0"/>
        </w:rPr>
        <w:t xml:space="preserve">1. </w:t>
      </w:r>
      <w:r w:rsidRPr="002E566B">
        <w:rPr>
          <w:rFonts w:ascii="Arial" w:hAnsi="Arial" w:cs="Arial"/>
          <w:lang w:val="en-GB"/>
        </w:rPr>
        <w:t>Conduct consultation meetings and workshops with the MHMS for developing the training guidelines, job aids and tools and drafting the training plan (training of the trainers and 1 province</w:t>
      </w:r>
      <w:r w:rsidR="000B47C0">
        <w:rPr>
          <w:rFonts w:ascii="Arial" w:hAnsi="Arial" w:cs="Arial"/>
          <w:lang w:val="en-GB"/>
        </w:rPr>
        <w:t>/island</w:t>
      </w:r>
      <w:r w:rsidRPr="002E566B">
        <w:rPr>
          <w:rFonts w:ascii="Arial" w:hAnsi="Arial" w:cs="Arial"/>
          <w:lang w:val="en-GB"/>
        </w:rPr>
        <w:t xml:space="preserve">) </w:t>
      </w:r>
    </w:p>
    <w:p w14:paraId="4A7AAB80" w14:textId="77777777" w:rsidR="00D65598" w:rsidRDefault="00A5757E" w:rsidP="00D65598">
      <w:pPr>
        <w:pStyle w:val="Header"/>
        <w:pBdr>
          <w:bottom w:val="single" w:sz="4" w:space="1" w:color="auto"/>
        </w:pBdr>
        <w:tabs>
          <w:tab w:val="left" w:pos="1080"/>
          <w:tab w:val="left" w:pos="2340"/>
        </w:tabs>
        <w:spacing w:before="120" w:after="120" w:line="276" w:lineRule="auto"/>
        <w:jc w:val="both"/>
        <w:rPr>
          <w:rFonts w:ascii="Arial" w:hAnsi="Arial" w:cs="Arial"/>
          <w:snapToGrid w:val="0"/>
          <w:lang w:val="en-GB"/>
        </w:rPr>
      </w:pPr>
      <w:r w:rsidRPr="002E566B">
        <w:rPr>
          <w:rFonts w:ascii="Arial" w:hAnsi="Arial" w:cs="Arial"/>
          <w:snapToGrid w:val="0"/>
          <w:lang w:val="en-GB"/>
        </w:rPr>
        <w:t>2. Collect and review existing nutrition training materials, job aids and tools for health and WASH, identify synergies and gaps to be addressed</w:t>
      </w:r>
    </w:p>
    <w:p w14:paraId="29DCFB16" w14:textId="77777777" w:rsidR="00D65598" w:rsidRDefault="00A5757E" w:rsidP="00D65598">
      <w:pPr>
        <w:pStyle w:val="Header"/>
        <w:pBdr>
          <w:bottom w:val="single" w:sz="4" w:space="1" w:color="auto"/>
        </w:pBdr>
        <w:tabs>
          <w:tab w:val="left" w:pos="1080"/>
          <w:tab w:val="left" w:pos="2340"/>
        </w:tabs>
        <w:spacing w:before="120" w:after="120" w:line="276" w:lineRule="auto"/>
        <w:jc w:val="both"/>
        <w:rPr>
          <w:rFonts w:ascii="Arial" w:hAnsi="Arial" w:cs="Arial"/>
          <w:snapToGrid w:val="0"/>
          <w:lang w:val="en-GB"/>
        </w:rPr>
      </w:pPr>
      <w:r w:rsidRPr="002E566B">
        <w:rPr>
          <w:rFonts w:ascii="Arial" w:hAnsi="Arial" w:cs="Arial"/>
          <w:snapToGrid w:val="0"/>
          <w:lang w:val="en-GB"/>
        </w:rPr>
        <w:t>3. Draft HINI training materials, job aids, tools and checklist</w:t>
      </w:r>
    </w:p>
    <w:p w14:paraId="706D9FDD" w14:textId="77777777" w:rsidR="00D65598" w:rsidRDefault="00A5757E" w:rsidP="00D65598">
      <w:pPr>
        <w:pStyle w:val="Header"/>
        <w:pBdr>
          <w:bottom w:val="single" w:sz="4" w:space="1" w:color="auto"/>
        </w:pBdr>
        <w:tabs>
          <w:tab w:val="left" w:pos="1080"/>
          <w:tab w:val="left" w:pos="2340"/>
        </w:tabs>
        <w:spacing w:before="120" w:after="120" w:line="276" w:lineRule="auto"/>
        <w:jc w:val="both"/>
        <w:rPr>
          <w:rFonts w:ascii="Arial" w:eastAsiaTheme="minorHAnsi" w:hAnsi="Arial" w:cs="Arial"/>
        </w:rPr>
      </w:pPr>
      <w:r w:rsidRPr="002E566B">
        <w:rPr>
          <w:rFonts w:ascii="Arial" w:eastAsiaTheme="minorHAnsi" w:hAnsi="Arial" w:cs="Arial"/>
        </w:rPr>
        <w:t>4a) Kiribati: Develop training plan for training of trainers (TOT) and roll-out of provincial</w:t>
      </w:r>
      <w:r w:rsidR="000B47C0">
        <w:rPr>
          <w:rFonts w:ascii="Arial" w:eastAsiaTheme="minorHAnsi" w:hAnsi="Arial" w:cs="Arial"/>
        </w:rPr>
        <w:t>/island</w:t>
      </w:r>
      <w:r w:rsidRPr="002E566B">
        <w:rPr>
          <w:rFonts w:ascii="Arial" w:eastAsiaTheme="minorHAnsi" w:hAnsi="Arial" w:cs="Arial"/>
        </w:rPr>
        <w:t xml:space="preserve"> training and supportive supervision</w:t>
      </w:r>
    </w:p>
    <w:p w14:paraId="3B560DAC" w14:textId="77777777" w:rsidR="00D65598" w:rsidRDefault="00A5757E" w:rsidP="00D65598">
      <w:pPr>
        <w:pStyle w:val="Header"/>
        <w:pBdr>
          <w:bottom w:val="single" w:sz="4" w:space="1" w:color="auto"/>
        </w:pBdr>
        <w:tabs>
          <w:tab w:val="left" w:pos="1080"/>
          <w:tab w:val="left" w:pos="2340"/>
        </w:tabs>
        <w:spacing w:before="120" w:after="120" w:line="276" w:lineRule="auto"/>
        <w:jc w:val="both"/>
        <w:rPr>
          <w:rFonts w:ascii="Arial" w:eastAsiaTheme="minorHAnsi" w:hAnsi="Arial" w:cs="Arial"/>
        </w:rPr>
      </w:pPr>
      <w:r w:rsidRPr="002E566B">
        <w:rPr>
          <w:rFonts w:ascii="Arial" w:eastAsiaTheme="minorHAnsi" w:hAnsi="Arial" w:cs="Arial"/>
        </w:rPr>
        <w:t xml:space="preserve">4b) Kiribati: TOT and roll-out in at least 1 </w:t>
      </w:r>
      <w:r w:rsidR="000B47C0">
        <w:rPr>
          <w:rFonts w:ascii="Arial" w:eastAsiaTheme="minorHAnsi" w:hAnsi="Arial" w:cs="Arial"/>
        </w:rPr>
        <w:t>island</w:t>
      </w:r>
      <w:r w:rsidRPr="002E566B">
        <w:rPr>
          <w:rFonts w:ascii="Arial" w:eastAsiaTheme="minorHAnsi" w:hAnsi="Arial" w:cs="Arial"/>
        </w:rPr>
        <w:t xml:space="preserve"> to build capacity of the trainers</w:t>
      </w:r>
    </w:p>
    <w:p w14:paraId="683DFC5E" w14:textId="6F576250" w:rsidR="00A5757E" w:rsidRDefault="00A5757E" w:rsidP="00D65598">
      <w:pPr>
        <w:pStyle w:val="Header"/>
        <w:pBdr>
          <w:bottom w:val="single" w:sz="4" w:space="1" w:color="auto"/>
        </w:pBdr>
        <w:tabs>
          <w:tab w:val="left" w:pos="1080"/>
          <w:tab w:val="left" w:pos="2340"/>
        </w:tabs>
        <w:spacing w:before="120" w:after="120" w:line="276" w:lineRule="auto"/>
        <w:jc w:val="both"/>
        <w:rPr>
          <w:rFonts w:ascii="Arial" w:eastAsiaTheme="minorHAnsi" w:hAnsi="Arial" w:cs="Arial"/>
        </w:rPr>
      </w:pPr>
      <w:r w:rsidRPr="002E566B">
        <w:rPr>
          <w:rFonts w:ascii="Arial" w:eastAsiaTheme="minorHAnsi" w:hAnsi="Arial" w:cs="Arial"/>
        </w:rPr>
        <w:t>5. Vanuatu: Carry out a review meeting with ToTs trained on MIYCN and IMAM to identify continuing education needs, introduce evidence based HINI framework and action plans, reinforce previous training components and introduce any new ones identified during the development of the HINI Framework.</w:t>
      </w:r>
    </w:p>
    <w:p w14:paraId="334A9913" w14:textId="77777777" w:rsidR="00D65598" w:rsidRDefault="00D65598" w:rsidP="00DF762E">
      <w:pPr>
        <w:jc w:val="both"/>
        <w:rPr>
          <w:rFonts w:ascii="Arial" w:hAnsi="Arial" w:cs="Arial"/>
          <w:b/>
        </w:rPr>
      </w:pPr>
    </w:p>
    <w:p w14:paraId="3B124F9C" w14:textId="51D0C06B" w:rsidR="00944013" w:rsidRPr="00557A06" w:rsidRDefault="00944013" w:rsidP="00DF762E">
      <w:pPr>
        <w:jc w:val="both"/>
        <w:rPr>
          <w:rFonts w:ascii="Arial" w:hAnsi="Arial" w:cs="Arial"/>
        </w:rPr>
      </w:pPr>
      <w:r w:rsidRPr="00557A06">
        <w:rPr>
          <w:rFonts w:ascii="Arial" w:hAnsi="Arial" w:cs="Arial"/>
          <w:b/>
        </w:rPr>
        <w:t>W</w:t>
      </w:r>
      <w:r w:rsidR="00382BE9" w:rsidRPr="00557A06">
        <w:rPr>
          <w:rFonts w:ascii="Arial" w:hAnsi="Arial" w:cs="Arial"/>
          <w:b/>
        </w:rPr>
        <w:t xml:space="preserve">ork Schedule: </w:t>
      </w:r>
    </w:p>
    <w:p w14:paraId="585128F1" w14:textId="77777777" w:rsidR="00066980" w:rsidRPr="00557A06" w:rsidRDefault="00066980" w:rsidP="00002B62">
      <w:pPr>
        <w:rPr>
          <w:rFonts w:ascii="Arial" w:hAnsi="Arial" w:cs="Arial"/>
        </w:rPr>
      </w:pPr>
    </w:p>
    <w:p w14:paraId="5890FC97" w14:textId="4D3720B2" w:rsidR="002E566B" w:rsidRPr="002E566B" w:rsidRDefault="002E566B" w:rsidP="002E566B">
      <w:pPr>
        <w:pBdr>
          <w:bottom w:val="single" w:sz="4" w:space="1" w:color="auto"/>
        </w:pBdr>
        <w:spacing w:before="120" w:after="120"/>
        <w:rPr>
          <w:rFonts w:ascii="Arial" w:hAnsi="Arial" w:cs="Arial"/>
        </w:rPr>
      </w:pPr>
      <w:r w:rsidRPr="002E566B">
        <w:rPr>
          <w:rFonts w:ascii="Arial" w:hAnsi="Arial" w:cs="Arial"/>
        </w:rPr>
        <w:t>The duration of consultancy is for 3 months from 15 July – 15 October 2017. The consultant(s) is expected to work and travel in Kiribati and Vanuatu.</w:t>
      </w:r>
    </w:p>
    <w:p w14:paraId="5A36DB6C" w14:textId="29365110" w:rsidR="00DF762E" w:rsidRPr="00557A06" w:rsidRDefault="00AC3E5E" w:rsidP="002E566B">
      <w:pPr>
        <w:pBdr>
          <w:bottom w:val="single" w:sz="4" w:space="1" w:color="auto"/>
        </w:pBdr>
        <w:rPr>
          <w:rFonts w:ascii="Arial" w:eastAsia="Arial Narrow" w:hAnsi="Arial" w:cs="Arial"/>
        </w:rPr>
      </w:pPr>
      <w:r w:rsidRPr="00557A06">
        <w:rPr>
          <w:rFonts w:ascii="Arial" w:hAnsi="Arial" w:cs="Arial"/>
        </w:rPr>
        <w:t xml:space="preserve">  </w:t>
      </w:r>
    </w:p>
    <w:p w14:paraId="155F0901" w14:textId="506F63E7" w:rsidR="00944013" w:rsidRPr="00557A06" w:rsidRDefault="00E90E69" w:rsidP="002E566B">
      <w:pPr>
        <w:rPr>
          <w:rFonts w:ascii="Arial" w:hAnsi="Arial" w:cs="Arial"/>
          <w:b/>
        </w:rPr>
      </w:pPr>
      <w:r w:rsidRPr="00557A06">
        <w:rPr>
          <w:rFonts w:ascii="Arial" w:hAnsi="Arial" w:cs="Arial"/>
          <w:b/>
        </w:rPr>
        <w:t>Payment Schedule</w:t>
      </w:r>
    </w:p>
    <w:p w14:paraId="7592E423" w14:textId="77777777" w:rsidR="002E566B" w:rsidRDefault="002E566B" w:rsidP="002E566B">
      <w:pPr>
        <w:rPr>
          <w:rFonts w:ascii="Arial" w:hAnsi="Arial" w:cs="Arial"/>
          <w:sz w:val="22"/>
          <w:szCs w:val="22"/>
          <w:lang w:val="en-GB"/>
        </w:rPr>
      </w:pPr>
    </w:p>
    <w:p w14:paraId="3FB24D77" w14:textId="77777777" w:rsidR="002E566B" w:rsidRPr="002E566B" w:rsidRDefault="002E566B" w:rsidP="002E566B">
      <w:pPr>
        <w:rPr>
          <w:rFonts w:ascii="Arial" w:hAnsi="Arial" w:cs="Arial"/>
          <w:szCs w:val="22"/>
          <w:lang w:val="en-GB"/>
        </w:rPr>
      </w:pPr>
      <w:r w:rsidRPr="002E566B">
        <w:rPr>
          <w:rFonts w:ascii="Arial" w:hAnsi="Arial" w:cs="Arial"/>
          <w:szCs w:val="22"/>
          <w:lang w:val="en-GB"/>
        </w:rPr>
        <w:t>Payment is based on deliverables outlined in the Deliverables/End Product section detailed below.</w:t>
      </w:r>
    </w:p>
    <w:p w14:paraId="1AEFB8C2" w14:textId="77777777" w:rsidR="002E566B" w:rsidRDefault="002E566B" w:rsidP="002E566B">
      <w:pPr>
        <w:rPr>
          <w:rFonts w:ascii="Arial" w:hAnsi="Arial" w:cs="Arial"/>
          <w:sz w:val="22"/>
          <w:szCs w:val="22"/>
        </w:rPr>
      </w:pPr>
    </w:p>
    <w:tbl>
      <w:tblPr>
        <w:tblStyle w:val="TableGrid"/>
        <w:tblW w:w="9715" w:type="dxa"/>
        <w:tblInd w:w="360" w:type="dxa"/>
        <w:tblLook w:val="04A0" w:firstRow="1" w:lastRow="0" w:firstColumn="1" w:lastColumn="0" w:noHBand="0" w:noVBand="1"/>
      </w:tblPr>
      <w:tblGrid>
        <w:gridCol w:w="2245"/>
        <w:gridCol w:w="4320"/>
        <w:gridCol w:w="3150"/>
      </w:tblGrid>
      <w:tr w:rsidR="002E566B" w:rsidRPr="002E566B" w14:paraId="1737AD10" w14:textId="77777777" w:rsidTr="005B13E6">
        <w:tc>
          <w:tcPr>
            <w:tcW w:w="2245" w:type="dxa"/>
          </w:tcPr>
          <w:p w14:paraId="798FAD9C" w14:textId="77777777" w:rsidR="002E566B" w:rsidRPr="002E566B" w:rsidRDefault="002E566B" w:rsidP="005B13E6">
            <w:pPr>
              <w:rPr>
                <w:rFonts w:ascii="Arial" w:hAnsi="Arial" w:cs="Arial"/>
                <w:lang w:val="en-GB"/>
              </w:rPr>
            </w:pPr>
            <w:r w:rsidRPr="002E566B">
              <w:rPr>
                <w:rFonts w:ascii="Arial" w:hAnsi="Arial" w:cs="Arial"/>
                <w:lang w:val="en-GB"/>
              </w:rPr>
              <w:t>1</w:t>
            </w:r>
            <w:r w:rsidRPr="002E566B">
              <w:rPr>
                <w:rFonts w:ascii="Arial" w:hAnsi="Arial" w:cs="Arial"/>
                <w:vertAlign w:val="superscript"/>
                <w:lang w:val="en-GB"/>
              </w:rPr>
              <w:t>st</w:t>
            </w:r>
            <w:r w:rsidRPr="002E566B">
              <w:rPr>
                <w:rFonts w:ascii="Arial" w:hAnsi="Arial" w:cs="Arial"/>
                <w:lang w:val="en-GB"/>
              </w:rPr>
              <w:t xml:space="preserve"> payment (20%)   </w:t>
            </w:r>
          </w:p>
        </w:tc>
        <w:tc>
          <w:tcPr>
            <w:tcW w:w="4320" w:type="dxa"/>
          </w:tcPr>
          <w:p w14:paraId="18043049" w14:textId="77777777" w:rsidR="002E566B" w:rsidRPr="002E566B" w:rsidRDefault="002E566B" w:rsidP="005B13E6">
            <w:pPr>
              <w:jc w:val="both"/>
              <w:rPr>
                <w:rFonts w:ascii="Arial" w:hAnsi="Arial" w:cs="Arial"/>
                <w:lang w:val="en-GB"/>
              </w:rPr>
            </w:pPr>
            <w:r w:rsidRPr="002E566B">
              <w:rPr>
                <w:rFonts w:ascii="Arial" w:hAnsi="Arial" w:cs="Arial"/>
                <w:lang w:val="en-GB"/>
              </w:rPr>
              <w:t>Deliverables 1 and 2:</w:t>
            </w:r>
          </w:p>
          <w:p w14:paraId="73BD28AC" w14:textId="77777777" w:rsidR="002E566B" w:rsidRPr="002E566B" w:rsidRDefault="002E566B" w:rsidP="005B13E6">
            <w:pPr>
              <w:rPr>
                <w:rFonts w:ascii="Arial" w:hAnsi="Arial" w:cs="Arial"/>
                <w:lang w:val="en-GB"/>
              </w:rPr>
            </w:pPr>
            <w:r w:rsidRPr="002E566B">
              <w:rPr>
                <w:rFonts w:ascii="Arial" w:hAnsi="Arial" w:cs="Arial"/>
                <w:lang w:val="en-GB"/>
              </w:rPr>
              <w:t>Inception report; Gap analysis report</w:t>
            </w:r>
          </w:p>
        </w:tc>
        <w:tc>
          <w:tcPr>
            <w:tcW w:w="3150" w:type="dxa"/>
          </w:tcPr>
          <w:p w14:paraId="3ACE4B9E" w14:textId="77777777" w:rsidR="002E566B" w:rsidRPr="002E566B" w:rsidRDefault="002E566B" w:rsidP="005B13E6">
            <w:pPr>
              <w:rPr>
                <w:rFonts w:ascii="Arial" w:hAnsi="Arial" w:cs="Arial"/>
                <w:lang w:val="en-GB"/>
              </w:rPr>
            </w:pPr>
            <w:r w:rsidRPr="002E566B">
              <w:rPr>
                <w:rFonts w:ascii="Arial" w:hAnsi="Arial" w:cs="Arial"/>
                <w:lang w:val="en-GB"/>
              </w:rPr>
              <w:t>10% after completion of each country reports</w:t>
            </w:r>
          </w:p>
        </w:tc>
      </w:tr>
      <w:tr w:rsidR="002E566B" w:rsidRPr="002E566B" w14:paraId="05D176EB" w14:textId="77777777" w:rsidTr="005B13E6">
        <w:trPr>
          <w:trHeight w:val="701"/>
        </w:trPr>
        <w:tc>
          <w:tcPr>
            <w:tcW w:w="2245" w:type="dxa"/>
          </w:tcPr>
          <w:p w14:paraId="4DF70F49" w14:textId="77777777" w:rsidR="002E566B" w:rsidRPr="002E566B" w:rsidRDefault="002E566B" w:rsidP="005B13E6">
            <w:pPr>
              <w:rPr>
                <w:rFonts w:ascii="Arial" w:hAnsi="Arial" w:cs="Arial"/>
                <w:lang w:val="en-GB"/>
              </w:rPr>
            </w:pPr>
            <w:r w:rsidRPr="002E566B">
              <w:rPr>
                <w:rFonts w:ascii="Arial" w:hAnsi="Arial" w:cs="Arial"/>
              </w:rPr>
              <w:t>2</w:t>
            </w:r>
            <w:r w:rsidRPr="002E566B">
              <w:rPr>
                <w:rFonts w:ascii="Arial" w:hAnsi="Arial" w:cs="Arial"/>
                <w:vertAlign w:val="superscript"/>
              </w:rPr>
              <w:t>nd</w:t>
            </w:r>
            <w:r w:rsidRPr="002E566B">
              <w:rPr>
                <w:rFonts w:ascii="Arial" w:hAnsi="Arial" w:cs="Arial"/>
              </w:rPr>
              <w:t xml:space="preserve"> payment (40%)</w:t>
            </w:r>
          </w:p>
        </w:tc>
        <w:tc>
          <w:tcPr>
            <w:tcW w:w="4320" w:type="dxa"/>
          </w:tcPr>
          <w:p w14:paraId="1A124082" w14:textId="77777777" w:rsidR="002E566B" w:rsidRPr="002E566B" w:rsidRDefault="002E566B" w:rsidP="005B13E6">
            <w:pPr>
              <w:rPr>
                <w:rFonts w:ascii="Arial" w:hAnsi="Arial" w:cs="Arial"/>
              </w:rPr>
            </w:pPr>
            <w:r w:rsidRPr="002E566B">
              <w:rPr>
                <w:rFonts w:ascii="Arial" w:hAnsi="Arial" w:cs="Arial"/>
              </w:rPr>
              <w:t>Deliverables 3 and 4:</w:t>
            </w:r>
          </w:p>
          <w:p w14:paraId="49417EA9" w14:textId="77777777" w:rsidR="002E566B" w:rsidRPr="002E566B" w:rsidRDefault="002E566B" w:rsidP="005B13E6">
            <w:pPr>
              <w:rPr>
                <w:rFonts w:ascii="Arial" w:hAnsi="Arial" w:cs="Arial"/>
              </w:rPr>
            </w:pPr>
            <w:r w:rsidRPr="002E566B">
              <w:rPr>
                <w:rFonts w:ascii="Arial" w:hAnsi="Arial" w:cs="Arial"/>
              </w:rPr>
              <w:t xml:space="preserve">Draft table of contents for the training guidelines with list of training modules, job </w:t>
            </w:r>
            <w:r w:rsidRPr="002E566B">
              <w:rPr>
                <w:rFonts w:ascii="Arial" w:hAnsi="Arial" w:cs="Arial"/>
              </w:rPr>
              <w:lastRenderedPageBreak/>
              <w:t>aids and tools; draft HINI training materials, job aids and tools</w:t>
            </w:r>
          </w:p>
        </w:tc>
        <w:tc>
          <w:tcPr>
            <w:tcW w:w="3150" w:type="dxa"/>
          </w:tcPr>
          <w:p w14:paraId="70A50583" w14:textId="77777777" w:rsidR="002E566B" w:rsidRPr="002E566B" w:rsidRDefault="002E566B" w:rsidP="005B13E6">
            <w:pPr>
              <w:rPr>
                <w:rFonts w:ascii="Arial" w:hAnsi="Arial" w:cs="Arial"/>
              </w:rPr>
            </w:pPr>
            <w:r w:rsidRPr="002E566B">
              <w:rPr>
                <w:rFonts w:ascii="Arial" w:hAnsi="Arial" w:cs="Arial"/>
              </w:rPr>
              <w:lastRenderedPageBreak/>
              <w:t>20% after completion of each country reports</w:t>
            </w:r>
          </w:p>
        </w:tc>
      </w:tr>
      <w:tr w:rsidR="002E566B" w:rsidRPr="002E566B" w14:paraId="5F899921" w14:textId="77777777" w:rsidTr="005B13E6">
        <w:tc>
          <w:tcPr>
            <w:tcW w:w="2245" w:type="dxa"/>
          </w:tcPr>
          <w:p w14:paraId="4FCBC074" w14:textId="77777777" w:rsidR="002E566B" w:rsidRPr="002E566B" w:rsidRDefault="002E566B" w:rsidP="005B13E6">
            <w:pPr>
              <w:rPr>
                <w:rFonts w:ascii="Arial" w:hAnsi="Arial" w:cs="Arial"/>
                <w:lang w:val="en-GB"/>
              </w:rPr>
            </w:pPr>
            <w:r w:rsidRPr="002E566B">
              <w:rPr>
                <w:rFonts w:ascii="Arial" w:hAnsi="Arial" w:cs="Arial"/>
                <w:lang w:val="en-GB"/>
              </w:rPr>
              <w:t>3rd payment (40%)</w:t>
            </w:r>
          </w:p>
        </w:tc>
        <w:tc>
          <w:tcPr>
            <w:tcW w:w="4320" w:type="dxa"/>
          </w:tcPr>
          <w:p w14:paraId="56A30CFD" w14:textId="77777777" w:rsidR="002E566B" w:rsidRPr="002E566B" w:rsidRDefault="002E566B" w:rsidP="005B13E6">
            <w:pPr>
              <w:rPr>
                <w:rFonts w:ascii="Arial" w:hAnsi="Arial" w:cs="Arial"/>
                <w:lang w:val="en-GB"/>
              </w:rPr>
            </w:pPr>
            <w:r w:rsidRPr="002E566B">
              <w:rPr>
                <w:rFonts w:ascii="Arial" w:hAnsi="Arial" w:cs="Arial"/>
                <w:lang w:val="en-GB"/>
              </w:rPr>
              <w:t>Deliverables 5 and 6: Training report and Final HINI guidelines</w:t>
            </w:r>
          </w:p>
        </w:tc>
        <w:tc>
          <w:tcPr>
            <w:tcW w:w="3150" w:type="dxa"/>
          </w:tcPr>
          <w:p w14:paraId="48362080" w14:textId="77777777" w:rsidR="002E566B" w:rsidRPr="002E566B" w:rsidRDefault="002E566B" w:rsidP="005B13E6">
            <w:pPr>
              <w:rPr>
                <w:rFonts w:ascii="Arial" w:hAnsi="Arial" w:cs="Arial"/>
                <w:lang w:val="en-GB"/>
              </w:rPr>
            </w:pPr>
            <w:r w:rsidRPr="002E566B">
              <w:rPr>
                <w:rFonts w:ascii="Arial" w:hAnsi="Arial" w:cs="Arial"/>
              </w:rPr>
              <w:t>20% after completion of each country reports</w:t>
            </w:r>
          </w:p>
        </w:tc>
      </w:tr>
    </w:tbl>
    <w:p w14:paraId="3CC45D88" w14:textId="77777777" w:rsidR="002E566B" w:rsidRPr="002E566B" w:rsidRDefault="002E566B" w:rsidP="002E566B">
      <w:pPr>
        <w:ind w:left="360"/>
        <w:rPr>
          <w:rFonts w:ascii="Arial" w:hAnsi="Arial" w:cs="Arial"/>
          <w:lang w:val="en-GB"/>
        </w:rPr>
      </w:pPr>
    </w:p>
    <w:p w14:paraId="5444FC60" w14:textId="77777777" w:rsidR="002E566B" w:rsidRPr="002E566B" w:rsidRDefault="002E566B" w:rsidP="002E566B">
      <w:pPr>
        <w:spacing w:line="276" w:lineRule="auto"/>
        <w:rPr>
          <w:rFonts w:ascii="Arial" w:hAnsi="Arial" w:cs="Arial"/>
        </w:rPr>
      </w:pPr>
      <w:r w:rsidRPr="002E566B">
        <w:rPr>
          <w:rFonts w:ascii="Arial" w:hAnsi="Arial" w:cs="Arial"/>
          <w:lang w:val="en-GB"/>
        </w:rPr>
        <w:t>The consultant(s) will be responsible for arranging his/her/their own travel. Reimbursements will made upon submission of the receipts.</w:t>
      </w:r>
    </w:p>
    <w:p w14:paraId="52D92917" w14:textId="77777777" w:rsidR="00CA1959" w:rsidRPr="002E566B" w:rsidRDefault="00CA1959" w:rsidP="00B23823">
      <w:pPr>
        <w:pBdr>
          <w:bottom w:val="single" w:sz="4" w:space="1" w:color="auto"/>
        </w:pBdr>
        <w:spacing w:before="120" w:after="120"/>
        <w:rPr>
          <w:rFonts w:ascii="Arial" w:hAnsi="Arial" w:cs="Arial"/>
          <w:b/>
        </w:rPr>
      </w:pPr>
    </w:p>
    <w:p w14:paraId="34B045F3" w14:textId="77777777" w:rsidR="009F2DEC" w:rsidRPr="00557A06" w:rsidRDefault="009F2DEC" w:rsidP="009F2DEC">
      <w:pPr>
        <w:rPr>
          <w:rFonts w:ascii="Arial" w:hAnsi="Arial" w:cs="Arial"/>
          <w:b/>
        </w:rPr>
      </w:pPr>
      <w:r w:rsidRPr="00557A06">
        <w:rPr>
          <w:rFonts w:ascii="Arial" w:hAnsi="Arial" w:cs="Arial"/>
          <w:b/>
        </w:rPr>
        <w:t>Deliverables/End Products</w:t>
      </w:r>
    </w:p>
    <w:p w14:paraId="200BD408" w14:textId="77777777" w:rsidR="00E90E69" w:rsidRPr="00557A06" w:rsidRDefault="00E90E69" w:rsidP="008C78C7">
      <w:pPr>
        <w:rPr>
          <w:rFonts w:ascii="Arial" w:hAnsi="Arial" w:cs="Arial"/>
        </w:rPr>
      </w:pPr>
    </w:p>
    <w:p w14:paraId="35BDAFDD" w14:textId="77777777" w:rsidR="002E566B" w:rsidRPr="002E566B" w:rsidRDefault="002E566B" w:rsidP="002E566B">
      <w:pPr>
        <w:pStyle w:val="ListParagraph"/>
        <w:numPr>
          <w:ilvl w:val="0"/>
          <w:numId w:val="15"/>
        </w:numPr>
        <w:tabs>
          <w:tab w:val="left" w:pos="-1080"/>
          <w:tab w:val="left" w:pos="-720"/>
          <w:tab w:val="left" w:pos="0"/>
          <w:tab w:val="left" w:pos="720"/>
          <w:tab w:val="left" w:pos="2160"/>
          <w:tab w:val="left" w:pos="3600"/>
        </w:tabs>
        <w:jc w:val="both"/>
        <w:rPr>
          <w:rFonts w:ascii="Arial" w:hAnsi="Arial" w:cs="Arial"/>
          <w:snapToGrid w:val="0"/>
        </w:rPr>
      </w:pPr>
      <w:r w:rsidRPr="002E566B">
        <w:rPr>
          <w:rFonts w:ascii="Arial" w:hAnsi="Arial" w:cs="Arial"/>
          <w:snapToGrid w:val="0"/>
          <w:lang w:val="en-GB"/>
        </w:rPr>
        <w:t>Inception Report including workplan (Gantt chart) detailing key steps with timelines for achieving the objectives and deliverables</w:t>
      </w:r>
    </w:p>
    <w:p w14:paraId="1FCFB097" w14:textId="77777777" w:rsidR="002E566B" w:rsidRPr="002E566B" w:rsidRDefault="002E566B" w:rsidP="002E566B">
      <w:pPr>
        <w:pStyle w:val="ListParagraph"/>
        <w:numPr>
          <w:ilvl w:val="0"/>
          <w:numId w:val="15"/>
        </w:numPr>
        <w:tabs>
          <w:tab w:val="left" w:pos="-1080"/>
          <w:tab w:val="left" w:pos="-720"/>
          <w:tab w:val="left" w:pos="0"/>
          <w:tab w:val="left" w:pos="720"/>
          <w:tab w:val="left" w:pos="2160"/>
          <w:tab w:val="left" w:pos="3600"/>
        </w:tabs>
        <w:jc w:val="both"/>
        <w:rPr>
          <w:rFonts w:ascii="Arial" w:hAnsi="Arial" w:cs="Arial"/>
          <w:snapToGrid w:val="0"/>
        </w:rPr>
      </w:pPr>
      <w:r w:rsidRPr="002E566B">
        <w:rPr>
          <w:rFonts w:ascii="Arial" w:hAnsi="Arial" w:cs="Arial"/>
          <w:snapToGrid w:val="0"/>
          <w:lang w:val="en-GB"/>
        </w:rPr>
        <w:t>Gap analysis report (detailed gap analysis of the available nutrition related materials and tools with recommendations for the development of HINI training materials and tools</w:t>
      </w:r>
    </w:p>
    <w:p w14:paraId="196D7065" w14:textId="77777777" w:rsidR="002E566B" w:rsidRPr="002E566B" w:rsidRDefault="002E566B" w:rsidP="002E566B">
      <w:pPr>
        <w:pStyle w:val="ListParagraph"/>
        <w:numPr>
          <w:ilvl w:val="0"/>
          <w:numId w:val="15"/>
        </w:numPr>
        <w:tabs>
          <w:tab w:val="left" w:pos="-1080"/>
          <w:tab w:val="left" w:pos="-720"/>
          <w:tab w:val="left" w:pos="0"/>
          <w:tab w:val="left" w:pos="720"/>
          <w:tab w:val="left" w:pos="2160"/>
          <w:tab w:val="left" w:pos="3600"/>
        </w:tabs>
        <w:jc w:val="both"/>
        <w:rPr>
          <w:rFonts w:ascii="Arial" w:hAnsi="Arial" w:cs="Arial"/>
          <w:snapToGrid w:val="0"/>
        </w:rPr>
      </w:pPr>
      <w:r w:rsidRPr="002E566B">
        <w:rPr>
          <w:rFonts w:ascii="Arial" w:hAnsi="Arial" w:cs="Arial"/>
          <w:snapToGrid w:val="0"/>
          <w:lang w:val="en-GB"/>
        </w:rPr>
        <w:t xml:space="preserve"> Develop Table of Contents for the training guidelines with list of training modules, job aids and tools</w:t>
      </w:r>
    </w:p>
    <w:p w14:paraId="2A12C838" w14:textId="77777777" w:rsidR="002E566B" w:rsidRPr="002E566B" w:rsidRDefault="002E566B" w:rsidP="002E566B">
      <w:pPr>
        <w:pStyle w:val="ListParagraph"/>
        <w:numPr>
          <w:ilvl w:val="0"/>
          <w:numId w:val="15"/>
        </w:numPr>
        <w:tabs>
          <w:tab w:val="left" w:pos="-1080"/>
          <w:tab w:val="left" w:pos="-720"/>
          <w:tab w:val="left" w:pos="0"/>
          <w:tab w:val="left" w:pos="720"/>
          <w:tab w:val="left" w:pos="2160"/>
          <w:tab w:val="left" w:pos="3600"/>
        </w:tabs>
        <w:jc w:val="both"/>
        <w:rPr>
          <w:rFonts w:ascii="Arial" w:hAnsi="Arial" w:cs="Arial"/>
          <w:snapToGrid w:val="0"/>
        </w:rPr>
      </w:pPr>
      <w:r w:rsidRPr="002E566B">
        <w:rPr>
          <w:rFonts w:ascii="Arial" w:hAnsi="Arial" w:cs="Arial"/>
          <w:snapToGrid w:val="0"/>
          <w:lang w:val="en-GB"/>
        </w:rPr>
        <w:t xml:space="preserve"> Draft HINI training materials, job aids and tools including WASH and Early Stimulation</w:t>
      </w:r>
    </w:p>
    <w:p w14:paraId="5DF7693B" w14:textId="77777777" w:rsidR="002E566B" w:rsidRPr="002E566B" w:rsidRDefault="002E566B" w:rsidP="002E566B">
      <w:pPr>
        <w:pStyle w:val="ListParagraph"/>
        <w:numPr>
          <w:ilvl w:val="0"/>
          <w:numId w:val="15"/>
        </w:numPr>
        <w:tabs>
          <w:tab w:val="left" w:pos="-1080"/>
          <w:tab w:val="left" w:pos="-720"/>
          <w:tab w:val="left" w:pos="0"/>
          <w:tab w:val="left" w:pos="720"/>
          <w:tab w:val="left" w:pos="2160"/>
          <w:tab w:val="left" w:pos="3600"/>
        </w:tabs>
        <w:jc w:val="both"/>
        <w:rPr>
          <w:rFonts w:ascii="Arial" w:hAnsi="Arial" w:cs="Arial"/>
          <w:snapToGrid w:val="0"/>
        </w:rPr>
      </w:pPr>
      <w:r w:rsidRPr="002E566B">
        <w:rPr>
          <w:rFonts w:ascii="Arial" w:hAnsi="Arial" w:cs="Arial"/>
          <w:snapToGrid w:val="0"/>
          <w:lang w:val="en-GB"/>
        </w:rPr>
        <w:t>Review report (Vanuatu); Training report (Kiribati) incorporating agreed training plans; details of TOT and roll-out of training</w:t>
      </w:r>
    </w:p>
    <w:p w14:paraId="6E146BFF" w14:textId="778CE136" w:rsidR="002E566B" w:rsidRPr="002E566B" w:rsidRDefault="002E566B" w:rsidP="002E566B">
      <w:pPr>
        <w:pStyle w:val="ListParagraph"/>
        <w:numPr>
          <w:ilvl w:val="0"/>
          <w:numId w:val="15"/>
        </w:numPr>
        <w:tabs>
          <w:tab w:val="left" w:pos="-1080"/>
          <w:tab w:val="left" w:pos="-720"/>
          <w:tab w:val="left" w:pos="0"/>
          <w:tab w:val="left" w:pos="720"/>
          <w:tab w:val="left" w:pos="2160"/>
          <w:tab w:val="left" w:pos="3600"/>
        </w:tabs>
        <w:jc w:val="both"/>
        <w:rPr>
          <w:rFonts w:ascii="Arial" w:hAnsi="Arial" w:cs="Arial"/>
          <w:snapToGrid w:val="0"/>
        </w:rPr>
      </w:pPr>
      <w:r w:rsidRPr="002E566B">
        <w:rPr>
          <w:rFonts w:ascii="Arial" w:hAnsi="Arial" w:cs="Arial"/>
          <w:snapToGrid w:val="0"/>
          <w:lang w:val="en-GB"/>
        </w:rPr>
        <w:t>Submission of final HINI training materials and tools incorporating final comments/suggestions from UNICEF</w:t>
      </w:r>
    </w:p>
    <w:p w14:paraId="7C05235B" w14:textId="77777777" w:rsidR="00002B62" w:rsidRPr="00557A06" w:rsidRDefault="00002B62" w:rsidP="00002B62">
      <w:pPr>
        <w:tabs>
          <w:tab w:val="left" w:pos="-1080"/>
          <w:tab w:val="left" w:pos="-720"/>
          <w:tab w:val="left" w:pos="0"/>
          <w:tab w:val="left" w:pos="720"/>
          <w:tab w:val="left" w:pos="2160"/>
          <w:tab w:val="left" w:pos="3600"/>
        </w:tabs>
        <w:ind w:left="720"/>
        <w:jc w:val="both"/>
        <w:rPr>
          <w:rFonts w:ascii="Arial" w:hAnsi="Arial" w:cs="Arial"/>
          <w:snapToGrid w:val="0"/>
          <w:lang w:val="en-GB"/>
        </w:rPr>
      </w:pPr>
    </w:p>
    <w:p w14:paraId="6C2A5CA8" w14:textId="77777777" w:rsidR="00002B62" w:rsidRPr="00557A06" w:rsidRDefault="00002B62" w:rsidP="00002B62">
      <w:pPr>
        <w:jc w:val="both"/>
        <w:rPr>
          <w:rFonts w:ascii="Arial" w:hAnsi="Arial" w:cs="Arial"/>
          <w:b/>
          <w:snapToGrid w:val="0"/>
          <w:lang w:val="en-GB"/>
        </w:rPr>
      </w:pPr>
      <w:r w:rsidRPr="00557A06">
        <w:rPr>
          <w:rFonts w:ascii="Arial" w:hAnsi="Arial" w:cs="Arial"/>
          <w:b/>
          <w:snapToGrid w:val="0"/>
          <w:lang w:val="en-GB"/>
        </w:rPr>
        <w:t>All products should be in electronic and hard copy submission.</w:t>
      </w:r>
    </w:p>
    <w:p w14:paraId="6589EE24" w14:textId="25A3C2C3" w:rsidR="00782535" w:rsidRPr="00DF762E" w:rsidRDefault="00782535" w:rsidP="00D65598">
      <w:pPr>
        <w:pBdr>
          <w:bottom w:val="single" w:sz="4" w:space="1" w:color="auto"/>
        </w:pBdr>
        <w:jc w:val="both"/>
        <w:rPr>
          <w:rFonts w:ascii="Arial" w:hAnsi="Arial" w:cs="Arial"/>
          <w:b/>
        </w:rPr>
      </w:pPr>
      <w:r w:rsidRPr="00DF762E">
        <w:rPr>
          <w:rFonts w:ascii="Arial" w:hAnsi="Arial" w:cs="Arial"/>
          <w:b/>
        </w:rPr>
        <w:tab/>
      </w:r>
      <w:r w:rsidRPr="00DF762E">
        <w:rPr>
          <w:rFonts w:ascii="Arial" w:hAnsi="Arial" w:cs="Arial"/>
          <w:b/>
        </w:rPr>
        <w:tab/>
      </w:r>
      <w:r w:rsidRPr="00DF762E">
        <w:rPr>
          <w:rFonts w:ascii="Arial" w:hAnsi="Arial" w:cs="Arial"/>
          <w:b/>
        </w:rPr>
        <w:tab/>
      </w:r>
    </w:p>
    <w:p w14:paraId="0CAEBBAB" w14:textId="77777777" w:rsidR="00782535" w:rsidRDefault="00782535" w:rsidP="00DE6654">
      <w:pPr>
        <w:pBdr>
          <w:bottom w:val="single" w:sz="4" w:space="1" w:color="auto"/>
        </w:pBdr>
        <w:rPr>
          <w:rFonts w:ascii="Arial" w:hAnsi="Arial" w:cs="Arial"/>
          <w:b/>
        </w:rPr>
      </w:pPr>
    </w:p>
    <w:p w14:paraId="099B6BA7" w14:textId="77777777" w:rsidR="00782535" w:rsidRDefault="00782535" w:rsidP="00835B8E">
      <w:pPr>
        <w:rPr>
          <w:rFonts w:ascii="Arial" w:hAnsi="Arial" w:cs="Arial"/>
          <w:b/>
        </w:rPr>
      </w:pPr>
    </w:p>
    <w:p w14:paraId="16C7F21E" w14:textId="23E0D8CC" w:rsidR="00944013" w:rsidRPr="00557A06" w:rsidRDefault="003F157F" w:rsidP="00835B8E">
      <w:pPr>
        <w:rPr>
          <w:rFonts w:ascii="Arial" w:hAnsi="Arial" w:cs="Arial"/>
          <w:b/>
        </w:rPr>
      </w:pPr>
      <w:r w:rsidRPr="00557A06">
        <w:rPr>
          <w:rFonts w:ascii="Arial" w:hAnsi="Arial" w:cs="Arial"/>
          <w:b/>
        </w:rPr>
        <w:t xml:space="preserve">Supervisor Name and </w:t>
      </w:r>
      <w:r w:rsidR="00944013" w:rsidRPr="00557A06">
        <w:rPr>
          <w:rFonts w:ascii="Arial" w:hAnsi="Arial" w:cs="Arial"/>
          <w:b/>
        </w:rPr>
        <w:t xml:space="preserve">Type of Supervision that will be </w:t>
      </w:r>
      <w:r w:rsidR="004070C6" w:rsidRPr="00557A06">
        <w:rPr>
          <w:rFonts w:ascii="Arial" w:hAnsi="Arial" w:cs="Arial"/>
          <w:b/>
        </w:rPr>
        <w:t>p</w:t>
      </w:r>
      <w:r w:rsidR="008E72E1" w:rsidRPr="00557A06">
        <w:rPr>
          <w:rFonts w:ascii="Arial" w:hAnsi="Arial" w:cs="Arial"/>
          <w:b/>
        </w:rPr>
        <w:t>rovided:</w:t>
      </w:r>
    </w:p>
    <w:p w14:paraId="0FA02871" w14:textId="77777777" w:rsidR="00944013" w:rsidRPr="00557A06" w:rsidRDefault="00944013" w:rsidP="00DF762E">
      <w:pPr>
        <w:rPr>
          <w:rFonts w:ascii="Arial" w:hAnsi="Arial" w:cs="Arial"/>
          <w:b/>
        </w:rPr>
      </w:pPr>
    </w:p>
    <w:p w14:paraId="30973A1F" w14:textId="06E371C7" w:rsidR="00944013" w:rsidRDefault="00DE6654" w:rsidP="00DE6654">
      <w:pPr>
        <w:spacing w:before="120" w:after="120"/>
        <w:jc w:val="both"/>
        <w:rPr>
          <w:rFonts w:ascii="Arial" w:eastAsia="Arial Narrow" w:hAnsi="Arial" w:cs="Arial"/>
        </w:rPr>
      </w:pPr>
      <w:r w:rsidRPr="00DE6654">
        <w:rPr>
          <w:rFonts w:ascii="Arial" w:hAnsi="Arial" w:cs="Arial"/>
        </w:rPr>
        <w:t>The consultant will work under the overall supervision of the UNICEF Pacific Chief of Child Survival and Development.  Technical direction, management of contract, and quality assurance will be provided by the Suva based Nutrition Specialist. Overall operational support from Chief of Field offices in Kiribati and Vanuatu.  Day to day supervision will be appointed by CFOs in country.  (i) Kiribati:  Chief of Field Office and the Health and Nutrition Officer (ii) Vanuatu: Chief of Field Office and Immunization Officer</w:t>
      </w:r>
      <w:r w:rsidR="008F5B4C">
        <w:rPr>
          <w:rFonts w:ascii="Arial" w:hAnsi="Arial" w:cs="Arial"/>
          <w:snapToGrid w:val="0"/>
          <w:lang w:val="en-GB"/>
        </w:rPr>
        <w:t>.</w:t>
      </w:r>
    </w:p>
    <w:p w14:paraId="5E909205" w14:textId="77777777" w:rsidR="00DE6654" w:rsidRPr="00DE6654" w:rsidRDefault="00DE6654" w:rsidP="00DE6654">
      <w:pPr>
        <w:pBdr>
          <w:bottom w:val="single" w:sz="4" w:space="1" w:color="auto"/>
        </w:pBdr>
        <w:spacing w:before="120" w:after="120"/>
        <w:jc w:val="both"/>
        <w:rPr>
          <w:rFonts w:ascii="Arial" w:eastAsia="Arial Narrow" w:hAnsi="Arial" w:cs="Arial"/>
        </w:rPr>
      </w:pPr>
    </w:p>
    <w:p w14:paraId="74F556B3" w14:textId="77777777" w:rsidR="00D65598" w:rsidRDefault="00D65598" w:rsidP="00B23823">
      <w:pPr>
        <w:spacing w:before="120" w:after="120"/>
        <w:rPr>
          <w:rFonts w:ascii="Arial" w:hAnsi="Arial" w:cs="Arial"/>
          <w:b/>
        </w:rPr>
      </w:pPr>
    </w:p>
    <w:p w14:paraId="349D8B7B" w14:textId="25AD39B9" w:rsidR="00944013" w:rsidRPr="00557A06" w:rsidRDefault="008E72E1" w:rsidP="00B23823">
      <w:pPr>
        <w:spacing w:before="120" w:after="120"/>
        <w:rPr>
          <w:rFonts w:ascii="Arial" w:hAnsi="Arial" w:cs="Arial"/>
          <w:b/>
        </w:rPr>
      </w:pPr>
      <w:r w:rsidRPr="00557A06">
        <w:rPr>
          <w:rFonts w:ascii="Arial" w:hAnsi="Arial" w:cs="Arial"/>
          <w:b/>
        </w:rPr>
        <w:t>Consultant’s Work P</w:t>
      </w:r>
      <w:r w:rsidR="00944013" w:rsidRPr="00557A06">
        <w:rPr>
          <w:rFonts w:ascii="Arial" w:hAnsi="Arial" w:cs="Arial"/>
          <w:b/>
        </w:rPr>
        <w:t>lan and Official Travel Involved:</w:t>
      </w:r>
      <w:r w:rsidR="00CB7CB1" w:rsidRPr="00557A06">
        <w:rPr>
          <w:rFonts w:ascii="Arial" w:hAnsi="Arial" w:cs="Arial"/>
          <w:b/>
        </w:rPr>
        <w:t xml:space="preserve"> </w:t>
      </w:r>
    </w:p>
    <w:p w14:paraId="6C041FE1" w14:textId="77777777" w:rsidR="00DE6654" w:rsidRPr="00DE6654" w:rsidRDefault="00DE6654" w:rsidP="00DE6654">
      <w:pPr>
        <w:jc w:val="both"/>
        <w:rPr>
          <w:rFonts w:ascii="Arial" w:hAnsi="Arial" w:cs="Arial"/>
        </w:rPr>
      </w:pPr>
      <w:r w:rsidRPr="00DE6654">
        <w:rPr>
          <w:rFonts w:ascii="Arial" w:hAnsi="Arial" w:cs="Arial"/>
        </w:rPr>
        <w:t xml:space="preserve">The consultant is required to make his/her own return travel arrangements from Place of recruitment-Duty Station-Place of recruitment on the most direct route and economical class.  Travel costs will be reimbursed to the consultant upon submission of invoice and travel documents.  </w:t>
      </w:r>
    </w:p>
    <w:p w14:paraId="7547DB9E" w14:textId="77777777" w:rsidR="00DE6654" w:rsidRPr="00DE6654" w:rsidRDefault="00DE6654" w:rsidP="00DE6654">
      <w:pPr>
        <w:jc w:val="both"/>
        <w:rPr>
          <w:rFonts w:ascii="Arial" w:hAnsi="Arial" w:cs="Arial"/>
        </w:rPr>
      </w:pPr>
    </w:p>
    <w:p w14:paraId="60C1375B" w14:textId="77777777" w:rsidR="00DE6654" w:rsidRPr="00DE6654" w:rsidRDefault="00DE6654" w:rsidP="00DE6654">
      <w:pPr>
        <w:jc w:val="both"/>
        <w:rPr>
          <w:rFonts w:ascii="Arial" w:hAnsi="Arial" w:cs="Arial"/>
        </w:rPr>
      </w:pPr>
      <w:r w:rsidRPr="00DE6654">
        <w:rPr>
          <w:rFonts w:ascii="Arial" w:hAnsi="Arial" w:cs="Arial"/>
        </w:rPr>
        <w:t>All related (internal/external) official travel of the consultancy will be organized by the consultant and costs reimbursed accordingly.</w:t>
      </w:r>
    </w:p>
    <w:p w14:paraId="6F757ABE" w14:textId="77777777" w:rsidR="00DE6654" w:rsidRPr="00DE6654" w:rsidRDefault="00DE6654" w:rsidP="00DE6654">
      <w:pPr>
        <w:jc w:val="both"/>
        <w:rPr>
          <w:rFonts w:ascii="Arial" w:hAnsi="Arial" w:cs="Arial"/>
        </w:rPr>
      </w:pPr>
    </w:p>
    <w:p w14:paraId="08F2BF51" w14:textId="77777777" w:rsidR="00DE6654" w:rsidRPr="00DE6654" w:rsidRDefault="00DE6654" w:rsidP="00DE6654">
      <w:pPr>
        <w:jc w:val="both"/>
        <w:rPr>
          <w:rFonts w:ascii="Arial" w:hAnsi="Arial" w:cs="Arial"/>
        </w:rPr>
      </w:pPr>
      <w:r w:rsidRPr="00DE6654">
        <w:rPr>
          <w:rFonts w:ascii="Arial" w:hAnsi="Arial" w:cs="Arial"/>
        </w:rPr>
        <w:t xml:space="preserve">The consultant is also required to organize his own visa to the duty station – UNICEF will provide a support letter to assist with visa approval. </w:t>
      </w:r>
    </w:p>
    <w:p w14:paraId="63A2364E" w14:textId="77777777" w:rsidR="00DE6654" w:rsidRPr="00DE6654" w:rsidRDefault="00DE6654" w:rsidP="00DE6654">
      <w:pPr>
        <w:jc w:val="both"/>
        <w:rPr>
          <w:rFonts w:ascii="Arial" w:hAnsi="Arial" w:cs="Arial"/>
        </w:rPr>
      </w:pPr>
    </w:p>
    <w:p w14:paraId="610A2ACC" w14:textId="1A180B10" w:rsidR="00DE6654" w:rsidRPr="00DE6654" w:rsidRDefault="00DE6654" w:rsidP="00DE6654">
      <w:pPr>
        <w:jc w:val="both"/>
        <w:rPr>
          <w:rFonts w:ascii="Arial" w:hAnsi="Arial" w:cs="Arial"/>
        </w:rPr>
      </w:pPr>
      <w:r w:rsidRPr="00DE6654">
        <w:rPr>
          <w:rFonts w:ascii="Arial" w:hAnsi="Arial" w:cs="Arial"/>
        </w:rPr>
        <w:t xml:space="preserve">The consultant will be based in the UNICEF office in Kiribati and Vanuatu. </w:t>
      </w:r>
    </w:p>
    <w:p w14:paraId="5E18B37E" w14:textId="77777777" w:rsidR="00DE6654" w:rsidRPr="00DE6654" w:rsidRDefault="00DE6654" w:rsidP="00DE6654">
      <w:pPr>
        <w:jc w:val="both"/>
        <w:rPr>
          <w:rFonts w:ascii="Arial" w:hAnsi="Arial" w:cs="Arial"/>
        </w:rPr>
      </w:pPr>
    </w:p>
    <w:p w14:paraId="74AACB60" w14:textId="77777777" w:rsidR="00DE6654" w:rsidRPr="00DE6654" w:rsidRDefault="00DE6654" w:rsidP="00DE6654">
      <w:pPr>
        <w:jc w:val="both"/>
        <w:rPr>
          <w:rFonts w:ascii="Arial" w:hAnsi="Arial" w:cs="Arial"/>
        </w:rPr>
      </w:pPr>
      <w:r w:rsidRPr="00DE6654">
        <w:rPr>
          <w:rFonts w:ascii="Arial" w:hAnsi="Arial" w:cs="Arial"/>
        </w:rPr>
        <w:t>The Consultant will meet with the UNICEF Suva office and should be scheduled before and after the country visits for briefing and debriefing.  The consultant will maintain regular contact/ communication with the technical supervisor for technical support and providing weekly updates by email, skype or telephone as required.</w:t>
      </w:r>
    </w:p>
    <w:p w14:paraId="57492393" w14:textId="77777777" w:rsidR="00DE6654" w:rsidRPr="00DE6654" w:rsidRDefault="00DE6654" w:rsidP="00DE6654">
      <w:pPr>
        <w:jc w:val="both"/>
        <w:rPr>
          <w:rFonts w:ascii="Arial" w:hAnsi="Arial" w:cs="Arial"/>
        </w:rPr>
      </w:pPr>
    </w:p>
    <w:p w14:paraId="3A98C12E" w14:textId="16738590" w:rsidR="00D65598" w:rsidRDefault="00DE6654" w:rsidP="00DE6654">
      <w:pPr>
        <w:pBdr>
          <w:bottom w:val="single" w:sz="4" w:space="1" w:color="auto"/>
        </w:pBdr>
        <w:jc w:val="both"/>
        <w:rPr>
          <w:rFonts w:ascii="Arial" w:hAnsi="Arial" w:cs="Arial"/>
        </w:rPr>
      </w:pPr>
      <w:r w:rsidRPr="00DE6654">
        <w:rPr>
          <w:rFonts w:ascii="Arial" w:hAnsi="Arial" w:cs="Arial"/>
        </w:rPr>
        <w:t xml:space="preserve">In-country travel will be arranged by UNICEF, by facilitating the logistics arrangements for the field visits with the MHMS.  </w:t>
      </w:r>
    </w:p>
    <w:p w14:paraId="1137D2EF" w14:textId="77777777" w:rsidR="00D65598" w:rsidRDefault="00D65598" w:rsidP="00DE6654">
      <w:pPr>
        <w:pBdr>
          <w:bottom w:val="single" w:sz="4" w:space="1" w:color="auto"/>
        </w:pBdr>
        <w:jc w:val="both"/>
        <w:rPr>
          <w:rFonts w:ascii="Arial" w:hAnsi="Arial" w:cs="Arial"/>
        </w:rPr>
      </w:pPr>
    </w:p>
    <w:p w14:paraId="030C168E" w14:textId="77777777" w:rsidR="00D65598" w:rsidRDefault="00D65598" w:rsidP="00DE6654">
      <w:pPr>
        <w:rPr>
          <w:rFonts w:ascii="Arial" w:hAnsi="Arial" w:cs="Arial"/>
          <w:b/>
        </w:rPr>
      </w:pPr>
    </w:p>
    <w:p w14:paraId="0C1BF110" w14:textId="63F333EF" w:rsidR="008E72E1" w:rsidRPr="00557A06" w:rsidRDefault="008E72E1" w:rsidP="00DE6654">
      <w:pPr>
        <w:rPr>
          <w:rFonts w:ascii="Arial" w:hAnsi="Arial" w:cs="Arial"/>
          <w:b/>
        </w:rPr>
      </w:pPr>
      <w:r w:rsidRPr="00557A06">
        <w:rPr>
          <w:rFonts w:ascii="Arial" w:hAnsi="Arial" w:cs="Arial"/>
          <w:b/>
        </w:rPr>
        <w:t>Consultant’s Work Place:</w:t>
      </w:r>
    </w:p>
    <w:p w14:paraId="477705E6" w14:textId="77777777" w:rsidR="00DE6654" w:rsidRDefault="00DE6654" w:rsidP="00DE6654">
      <w:pPr>
        <w:rPr>
          <w:rFonts w:ascii="Arial" w:hAnsi="Arial" w:cs="Arial"/>
        </w:rPr>
      </w:pPr>
    </w:p>
    <w:p w14:paraId="540A3F1A" w14:textId="77777777" w:rsidR="00DE6654" w:rsidRPr="00DE6654" w:rsidRDefault="00DE6654" w:rsidP="00DE6654">
      <w:pPr>
        <w:rPr>
          <w:rFonts w:ascii="Arial" w:hAnsi="Arial" w:cs="Arial"/>
        </w:rPr>
      </w:pPr>
      <w:r w:rsidRPr="00DE6654">
        <w:rPr>
          <w:rFonts w:ascii="Arial" w:hAnsi="Arial" w:cs="Arial"/>
        </w:rPr>
        <w:t xml:space="preserve">The consultant(s) will be based in the UNICEF office in Kiribati/Vanuatu.  Office space will be provided. </w:t>
      </w:r>
    </w:p>
    <w:p w14:paraId="1E669F39" w14:textId="7B09F132" w:rsidR="008E72E1" w:rsidRPr="00DE6654" w:rsidRDefault="00DE6654" w:rsidP="00DE6654">
      <w:pPr>
        <w:rPr>
          <w:rFonts w:ascii="Arial" w:hAnsi="Arial" w:cs="Arial"/>
        </w:rPr>
      </w:pPr>
      <w:r w:rsidRPr="00DE6654">
        <w:rPr>
          <w:rFonts w:ascii="Arial" w:hAnsi="Arial" w:cs="Arial"/>
        </w:rPr>
        <w:t>The consultant is required to use his/her own laptop.</w:t>
      </w:r>
    </w:p>
    <w:p w14:paraId="52A5CD69" w14:textId="77777777" w:rsidR="00C80F40" w:rsidRDefault="00C80F40" w:rsidP="00C80F40">
      <w:pPr>
        <w:pBdr>
          <w:bottom w:val="single" w:sz="4" w:space="1" w:color="auto"/>
        </w:pBdr>
        <w:rPr>
          <w:rFonts w:ascii="Arial" w:hAnsi="Arial" w:cs="Arial"/>
        </w:rPr>
      </w:pPr>
    </w:p>
    <w:p w14:paraId="68D7AD2B" w14:textId="77777777" w:rsidR="00D65598" w:rsidRDefault="00D65598" w:rsidP="00C80F40">
      <w:pPr>
        <w:pBdr>
          <w:bottom w:val="single" w:sz="4" w:space="1" w:color="auto"/>
        </w:pBdr>
        <w:rPr>
          <w:rFonts w:ascii="Arial" w:hAnsi="Arial" w:cs="Arial"/>
        </w:rPr>
      </w:pPr>
    </w:p>
    <w:p w14:paraId="351B2BE1" w14:textId="77777777" w:rsidR="00D65598" w:rsidRDefault="00D65598" w:rsidP="00C80F40">
      <w:pPr>
        <w:pBdr>
          <w:bottom w:val="single" w:sz="4" w:space="1" w:color="auto"/>
        </w:pBdr>
        <w:rPr>
          <w:rFonts w:ascii="Arial" w:hAnsi="Arial" w:cs="Arial"/>
        </w:rPr>
      </w:pPr>
    </w:p>
    <w:p w14:paraId="6E6F27BC" w14:textId="77777777" w:rsidR="00D65598" w:rsidRDefault="00D65598" w:rsidP="00C80F40">
      <w:pPr>
        <w:pBdr>
          <w:bottom w:val="single" w:sz="4" w:space="1" w:color="auto"/>
        </w:pBdr>
        <w:rPr>
          <w:rFonts w:ascii="Arial" w:hAnsi="Arial" w:cs="Arial"/>
        </w:rPr>
      </w:pPr>
      <w:bookmarkStart w:id="0" w:name="_GoBack"/>
      <w:bookmarkEnd w:id="0"/>
    </w:p>
    <w:p w14:paraId="32E896E1" w14:textId="15A52CCC" w:rsidR="00944013" w:rsidRPr="00557A06" w:rsidRDefault="00944013" w:rsidP="00835B8E">
      <w:pPr>
        <w:rPr>
          <w:rFonts w:ascii="Arial" w:hAnsi="Arial" w:cs="Arial"/>
          <w:b/>
        </w:rPr>
      </w:pPr>
      <w:r w:rsidRPr="00557A06">
        <w:rPr>
          <w:rFonts w:ascii="Arial" w:hAnsi="Arial" w:cs="Arial"/>
          <w:b/>
        </w:rPr>
        <w:t xml:space="preserve">Qualifications or Specialized Knowledge/Experience Required:   </w:t>
      </w:r>
    </w:p>
    <w:p w14:paraId="4183BF6A" w14:textId="77777777" w:rsidR="00B41C68" w:rsidRPr="00557A06" w:rsidRDefault="00B41C68" w:rsidP="00835B8E">
      <w:pPr>
        <w:rPr>
          <w:rFonts w:ascii="Arial" w:hAnsi="Arial" w:cs="Arial"/>
          <w:b/>
        </w:rPr>
      </w:pPr>
    </w:p>
    <w:p w14:paraId="13D26A14" w14:textId="77777777" w:rsidR="00F87175" w:rsidRPr="00557A06" w:rsidRDefault="00F87175" w:rsidP="00B23823">
      <w:pPr>
        <w:tabs>
          <w:tab w:val="left" w:pos="-1080"/>
          <w:tab w:val="left" w:pos="-720"/>
          <w:tab w:val="left" w:pos="0"/>
          <w:tab w:val="left" w:pos="720"/>
          <w:tab w:val="left" w:pos="1440"/>
          <w:tab w:val="left" w:pos="2160"/>
          <w:tab w:val="left" w:pos="2520"/>
          <w:tab w:val="left" w:pos="3600"/>
        </w:tabs>
        <w:spacing w:before="120" w:after="120"/>
        <w:jc w:val="both"/>
        <w:rPr>
          <w:rFonts w:ascii="Arial" w:hAnsi="Arial" w:cs="Arial"/>
          <w:snapToGrid w:val="0"/>
          <w:u w:val="single"/>
          <w:lang w:val="en-GB"/>
        </w:rPr>
      </w:pPr>
      <w:r w:rsidRPr="00557A06">
        <w:rPr>
          <w:rFonts w:ascii="Arial" w:hAnsi="Arial" w:cs="Arial"/>
          <w:snapToGrid w:val="0"/>
          <w:u w:val="single"/>
          <w:lang w:val="en-GB"/>
        </w:rPr>
        <w:t>Qualifications</w:t>
      </w:r>
    </w:p>
    <w:p w14:paraId="10A26505" w14:textId="71B8EB10" w:rsidR="00C823CF" w:rsidRPr="00DE6654" w:rsidRDefault="00DE6654" w:rsidP="00B23823">
      <w:pPr>
        <w:pStyle w:val="ListParagraph"/>
        <w:numPr>
          <w:ilvl w:val="0"/>
          <w:numId w:val="16"/>
        </w:numPr>
        <w:tabs>
          <w:tab w:val="left" w:pos="-1080"/>
          <w:tab w:val="left" w:pos="-720"/>
          <w:tab w:val="left" w:pos="0"/>
          <w:tab w:val="left" w:pos="720"/>
          <w:tab w:val="left" w:pos="1440"/>
          <w:tab w:val="left" w:pos="2160"/>
          <w:tab w:val="left" w:pos="2520"/>
          <w:tab w:val="left" w:pos="3600"/>
        </w:tabs>
        <w:spacing w:before="120" w:after="120"/>
        <w:jc w:val="both"/>
        <w:rPr>
          <w:rFonts w:ascii="Arial" w:hAnsi="Arial" w:cs="Arial"/>
          <w:u w:val="single"/>
        </w:rPr>
      </w:pPr>
      <w:r w:rsidRPr="00DE6654">
        <w:rPr>
          <w:rFonts w:ascii="Arial" w:hAnsi="Arial" w:cs="Arial"/>
        </w:rPr>
        <w:t>Post-graduate degree in Nutrition, Public Health, social sciences, global/international health and nutrition, or medicine</w:t>
      </w:r>
    </w:p>
    <w:p w14:paraId="576FFBFC" w14:textId="77777777" w:rsidR="00F87175" w:rsidRPr="00557A06" w:rsidRDefault="00F87175" w:rsidP="00B23823">
      <w:pPr>
        <w:tabs>
          <w:tab w:val="left" w:pos="-1080"/>
          <w:tab w:val="left" w:pos="-720"/>
          <w:tab w:val="left" w:pos="0"/>
          <w:tab w:val="left" w:pos="720"/>
          <w:tab w:val="left" w:pos="1440"/>
          <w:tab w:val="left" w:pos="2160"/>
          <w:tab w:val="left" w:pos="2520"/>
          <w:tab w:val="left" w:pos="3600"/>
        </w:tabs>
        <w:spacing w:before="120" w:after="120"/>
        <w:jc w:val="both"/>
        <w:rPr>
          <w:rFonts w:ascii="Arial" w:hAnsi="Arial" w:cs="Arial"/>
          <w:u w:val="single"/>
          <w:lang w:val="en-GB"/>
        </w:rPr>
      </w:pPr>
      <w:r w:rsidRPr="00557A06">
        <w:rPr>
          <w:rFonts w:ascii="Arial" w:hAnsi="Arial" w:cs="Arial"/>
          <w:u w:val="single"/>
          <w:lang w:val="en-GB"/>
        </w:rPr>
        <w:t>Experience and Skills</w:t>
      </w:r>
    </w:p>
    <w:p w14:paraId="4DAD11F3" w14:textId="77777777" w:rsidR="00DE6654" w:rsidRPr="00DE6654" w:rsidRDefault="00DE6654" w:rsidP="00DE6654">
      <w:pPr>
        <w:pStyle w:val="ListParagraph"/>
        <w:numPr>
          <w:ilvl w:val="0"/>
          <w:numId w:val="17"/>
        </w:numPr>
        <w:tabs>
          <w:tab w:val="left" w:pos="-1080"/>
          <w:tab w:val="left" w:pos="-720"/>
          <w:tab w:val="left" w:pos="0"/>
          <w:tab w:val="left" w:pos="720"/>
          <w:tab w:val="left" w:pos="1440"/>
          <w:tab w:val="left" w:pos="2160"/>
          <w:tab w:val="left" w:pos="2520"/>
          <w:tab w:val="left" w:pos="3600"/>
        </w:tabs>
        <w:jc w:val="both"/>
        <w:rPr>
          <w:rFonts w:ascii="Arial" w:hAnsi="Arial" w:cs="Arial"/>
        </w:rPr>
      </w:pPr>
      <w:r w:rsidRPr="00DE6654">
        <w:rPr>
          <w:rFonts w:ascii="Arial" w:hAnsi="Arial" w:cs="Arial"/>
        </w:rPr>
        <w:t>At least 7 years documented work experience in training of health service providers at the national and subnational levels, preferably in the area of nutrition</w:t>
      </w:r>
    </w:p>
    <w:p w14:paraId="039674B8" w14:textId="77777777" w:rsidR="00DE6654" w:rsidRPr="00DE6654" w:rsidRDefault="00DE6654" w:rsidP="00DE6654">
      <w:pPr>
        <w:numPr>
          <w:ilvl w:val="0"/>
          <w:numId w:val="17"/>
        </w:numPr>
        <w:tabs>
          <w:tab w:val="left" w:pos="-1080"/>
          <w:tab w:val="left" w:pos="-720"/>
          <w:tab w:val="left" w:pos="0"/>
          <w:tab w:val="left" w:pos="720"/>
          <w:tab w:val="left" w:pos="1440"/>
          <w:tab w:val="left" w:pos="2160"/>
          <w:tab w:val="left" w:pos="2520"/>
          <w:tab w:val="left" w:pos="3600"/>
        </w:tabs>
        <w:jc w:val="both"/>
        <w:rPr>
          <w:rFonts w:ascii="Arial" w:hAnsi="Arial" w:cs="Arial"/>
        </w:rPr>
      </w:pPr>
      <w:r w:rsidRPr="00DE6654">
        <w:rPr>
          <w:rFonts w:ascii="Arial" w:hAnsi="Arial" w:cs="Arial"/>
        </w:rPr>
        <w:t>Documented recent experience developing curriculum and training materials, job aids and tools</w:t>
      </w:r>
    </w:p>
    <w:p w14:paraId="3E08575D" w14:textId="77777777" w:rsidR="00DE6654" w:rsidRPr="00DE6654" w:rsidRDefault="00DE6654" w:rsidP="00DE6654">
      <w:pPr>
        <w:pStyle w:val="ListParagraph"/>
        <w:numPr>
          <w:ilvl w:val="0"/>
          <w:numId w:val="17"/>
        </w:numPr>
        <w:jc w:val="both"/>
        <w:rPr>
          <w:rFonts w:ascii="Arial" w:hAnsi="Arial" w:cs="Arial"/>
        </w:rPr>
      </w:pPr>
      <w:r w:rsidRPr="00DE6654">
        <w:rPr>
          <w:rFonts w:ascii="Arial" w:hAnsi="Arial" w:cs="Arial"/>
        </w:rPr>
        <w:t xml:space="preserve">Experience in policy/strategy development and review of nutrition guidelines and tools </w:t>
      </w:r>
    </w:p>
    <w:p w14:paraId="610C5E2E" w14:textId="599EBF50" w:rsidR="00DE6654" w:rsidRPr="00DE6654" w:rsidRDefault="00DE6654" w:rsidP="00DE6654">
      <w:pPr>
        <w:pStyle w:val="ListParagraph"/>
        <w:numPr>
          <w:ilvl w:val="0"/>
          <w:numId w:val="17"/>
        </w:numPr>
        <w:jc w:val="both"/>
        <w:rPr>
          <w:rFonts w:ascii="Arial" w:hAnsi="Arial" w:cs="Arial"/>
        </w:rPr>
      </w:pPr>
      <w:r w:rsidRPr="00DE6654">
        <w:rPr>
          <w:rFonts w:ascii="Arial" w:hAnsi="Arial" w:cs="Arial"/>
        </w:rPr>
        <w:t>Solid understanding of integrated service delivery and community platforms for multi</w:t>
      </w:r>
      <w:r>
        <w:rPr>
          <w:rFonts w:ascii="Arial" w:hAnsi="Arial" w:cs="Arial"/>
        </w:rPr>
        <w:t>-</w:t>
      </w:r>
      <w:r w:rsidRPr="00DE6654">
        <w:rPr>
          <w:rFonts w:ascii="Arial" w:hAnsi="Arial" w:cs="Arial"/>
        </w:rPr>
        <w:t>sector</w:t>
      </w:r>
      <w:r>
        <w:rPr>
          <w:rFonts w:ascii="Arial" w:hAnsi="Arial" w:cs="Arial"/>
        </w:rPr>
        <w:t>al</w:t>
      </w:r>
      <w:r w:rsidRPr="00DE6654">
        <w:rPr>
          <w:rFonts w:ascii="Arial" w:hAnsi="Arial" w:cs="Arial"/>
        </w:rPr>
        <w:t xml:space="preserve"> nutrition service delivery</w:t>
      </w:r>
    </w:p>
    <w:p w14:paraId="3285EAEC" w14:textId="77777777" w:rsidR="00DE6654" w:rsidRPr="00DE6654" w:rsidRDefault="00DE6654" w:rsidP="00DE6654">
      <w:pPr>
        <w:pStyle w:val="ListParagraph"/>
        <w:numPr>
          <w:ilvl w:val="0"/>
          <w:numId w:val="17"/>
        </w:numPr>
        <w:jc w:val="both"/>
        <w:rPr>
          <w:rFonts w:ascii="Arial" w:hAnsi="Arial" w:cs="Arial"/>
        </w:rPr>
      </w:pPr>
      <w:r w:rsidRPr="00DE6654">
        <w:rPr>
          <w:rFonts w:ascii="Arial" w:hAnsi="Arial" w:cs="Arial"/>
        </w:rPr>
        <w:t xml:space="preserve">Substantive knowledge on maternal, neonatal, child health and nutrition (MNCHN) issues/ policies, strategies, guidelines, tools, checklists, SOPs </w:t>
      </w:r>
    </w:p>
    <w:p w14:paraId="56921BE7" w14:textId="77777777" w:rsidR="00DE6654" w:rsidRPr="00DE6654" w:rsidRDefault="00DE6654" w:rsidP="00DE6654">
      <w:pPr>
        <w:pStyle w:val="ListParagraph"/>
        <w:numPr>
          <w:ilvl w:val="0"/>
          <w:numId w:val="17"/>
        </w:numPr>
        <w:jc w:val="both"/>
        <w:rPr>
          <w:rFonts w:ascii="Arial" w:hAnsi="Arial" w:cs="Arial"/>
        </w:rPr>
      </w:pPr>
      <w:r w:rsidRPr="00DE6654">
        <w:rPr>
          <w:rFonts w:ascii="Arial" w:hAnsi="Arial" w:cs="Arial"/>
        </w:rPr>
        <w:t>Strong inter-personal, teamwork and organizational skills</w:t>
      </w:r>
    </w:p>
    <w:p w14:paraId="3E45414A" w14:textId="77777777" w:rsidR="00DE6654" w:rsidRPr="00DE6654" w:rsidRDefault="00DE6654" w:rsidP="00DE6654">
      <w:pPr>
        <w:pStyle w:val="ListParagraph"/>
        <w:numPr>
          <w:ilvl w:val="0"/>
          <w:numId w:val="17"/>
        </w:numPr>
        <w:jc w:val="both"/>
        <w:rPr>
          <w:rFonts w:ascii="Arial" w:hAnsi="Arial" w:cs="Arial"/>
        </w:rPr>
      </w:pPr>
      <w:r w:rsidRPr="00DE6654">
        <w:rPr>
          <w:rFonts w:ascii="Arial" w:hAnsi="Arial" w:cs="Arial"/>
        </w:rPr>
        <w:t>Familiarity with information technology, including proficiency in word processing, spreadsheets, and presentation software</w:t>
      </w:r>
    </w:p>
    <w:p w14:paraId="01E67B98" w14:textId="77777777" w:rsidR="00DE6654" w:rsidRPr="00DE6654" w:rsidRDefault="00DE6654" w:rsidP="00DE6654">
      <w:pPr>
        <w:pStyle w:val="ListParagraph"/>
        <w:numPr>
          <w:ilvl w:val="0"/>
          <w:numId w:val="17"/>
        </w:numPr>
        <w:jc w:val="both"/>
        <w:rPr>
          <w:rFonts w:ascii="Arial" w:hAnsi="Arial" w:cs="Arial"/>
        </w:rPr>
      </w:pPr>
      <w:r w:rsidRPr="00DE6654">
        <w:rPr>
          <w:rFonts w:ascii="Arial" w:hAnsi="Arial" w:cs="Arial"/>
          <w:snapToGrid w:val="0"/>
          <w:lang w:val="en-GB"/>
        </w:rPr>
        <w:t>Previous working experience in the Pacific and with health and nutrition programmes will be an asset.</w:t>
      </w:r>
    </w:p>
    <w:p w14:paraId="0220232E" w14:textId="77777777" w:rsidR="00DE6654" w:rsidRPr="00DE6654" w:rsidRDefault="00DE6654" w:rsidP="00DE6654">
      <w:pPr>
        <w:pStyle w:val="ListParagraph"/>
        <w:numPr>
          <w:ilvl w:val="0"/>
          <w:numId w:val="17"/>
        </w:numPr>
        <w:jc w:val="both"/>
        <w:rPr>
          <w:rFonts w:ascii="Arial" w:hAnsi="Arial" w:cs="Arial"/>
        </w:rPr>
      </w:pPr>
      <w:r w:rsidRPr="00DE6654">
        <w:rPr>
          <w:rFonts w:ascii="Arial" w:hAnsi="Arial" w:cs="Arial"/>
        </w:rPr>
        <w:t>Proven analytical and report writing skills;</w:t>
      </w:r>
    </w:p>
    <w:p w14:paraId="25F24E97" w14:textId="77777777" w:rsidR="00DE6654" w:rsidRPr="00DE6654" w:rsidRDefault="00DE6654" w:rsidP="00DE6654">
      <w:pPr>
        <w:pStyle w:val="ListParagraph"/>
        <w:numPr>
          <w:ilvl w:val="0"/>
          <w:numId w:val="17"/>
        </w:numPr>
        <w:jc w:val="both"/>
        <w:rPr>
          <w:rFonts w:ascii="Arial" w:hAnsi="Arial" w:cs="Arial"/>
        </w:rPr>
      </w:pPr>
      <w:r w:rsidRPr="00DE6654">
        <w:rPr>
          <w:rFonts w:ascii="Arial" w:hAnsi="Arial" w:cs="Arial"/>
        </w:rPr>
        <w:t>Familiarity and experience of working with UN agencies is an asset</w:t>
      </w:r>
    </w:p>
    <w:p w14:paraId="503E31DE" w14:textId="77777777" w:rsidR="00590024" w:rsidRPr="00557A06" w:rsidRDefault="00590024" w:rsidP="00B23823">
      <w:pPr>
        <w:tabs>
          <w:tab w:val="left" w:pos="-1080"/>
          <w:tab w:val="left" w:pos="-720"/>
          <w:tab w:val="left" w:pos="0"/>
          <w:tab w:val="left" w:pos="720"/>
          <w:tab w:val="left" w:pos="1440"/>
          <w:tab w:val="left" w:pos="2160"/>
          <w:tab w:val="left" w:pos="2520"/>
          <w:tab w:val="left" w:pos="3600"/>
        </w:tabs>
        <w:spacing w:before="120" w:after="120"/>
        <w:jc w:val="both"/>
        <w:rPr>
          <w:rFonts w:ascii="Arial" w:hAnsi="Arial" w:cs="Arial"/>
          <w:u w:val="single"/>
        </w:rPr>
      </w:pPr>
    </w:p>
    <w:p w14:paraId="272C55DB" w14:textId="77777777" w:rsidR="00F87175" w:rsidRPr="00557A06" w:rsidRDefault="00F87175" w:rsidP="00F87175">
      <w:pPr>
        <w:tabs>
          <w:tab w:val="left" w:pos="-1080"/>
          <w:tab w:val="left" w:pos="-720"/>
          <w:tab w:val="left" w:pos="0"/>
          <w:tab w:val="left" w:pos="720"/>
          <w:tab w:val="left" w:pos="1440"/>
          <w:tab w:val="left" w:pos="2160"/>
          <w:tab w:val="left" w:pos="2520"/>
          <w:tab w:val="left" w:pos="3600"/>
        </w:tabs>
        <w:jc w:val="both"/>
        <w:rPr>
          <w:rFonts w:ascii="Arial" w:hAnsi="Arial" w:cs="Arial"/>
          <w:u w:val="single"/>
          <w:lang w:val="en-GB"/>
        </w:rPr>
      </w:pPr>
      <w:r w:rsidRPr="00557A06">
        <w:rPr>
          <w:rFonts w:ascii="Arial" w:hAnsi="Arial" w:cs="Arial"/>
          <w:u w:val="single"/>
          <w:lang w:val="en-GB"/>
        </w:rPr>
        <w:t>Languages</w:t>
      </w:r>
    </w:p>
    <w:p w14:paraId="2937BBA5" w14:textId="363FE02A" w:rsidR="00F87175" w:rsidRPr="00557A06" w:rsidRDefault="00F87175" w:rsidP="00811828">
      <w:pPr>
        <w:numPr>
          <w:ilvl w:val="0"/>
          <w:numId w:val="8"/>
        </w:numPr>
        <w:tabs>
          <w:tab w:val="left" w:pos="-1080"/>
          <w:tab w:val="left" w:pos="-720"/>
          <w:tab w:val="left" w:pos="0"/>
          <w:tab w:val="left" w:pos="720"/>
          <w:tab w:val="left" w:pos="1440"/>
          <w:tab w:val="left" w:pos="2160"/>
          <w:tab w:val="left" w:pos="2520"/>
          <w:tab w:val="left" w:pos="3600"/>
        </w:tabs>
        <w:jc w:val="both"/>
        <w:rPr>
          <w:rFonts w:ascii="Arial" w:hAnsi="Arial" w:cs="Arial"/>
          <w:u w:val="single"/>
          <w:lang w:val="en-GB"/>
        </w:rPr>
      </w:pPr>
      <w:r w:rsidRPr="00557A06">
        <w:rPr>
          <w:rFonts w:ascii="Arial" w:hAnsi="Arial" w:cs="Arial"/>
          <w:lang w:val="en-GB"/>
        </w:rPr>
        <w:t xml:space="preserve">Fluency in written and spoken English required. </w:t>
      </w:r>
    </w:p>
    <w:p w14:paraId="4B87877F" w14:textId="77777777" w:rsidR="002524E7" w:rsidRPr="00557A06" w:rsidRDefault="002524E7" w:rsidP="002524E7">
      <w:pPr>
        <w:tabs>
          <w:tab w:val="left" w:pos="-1080"/>
          <w:tab w:val="left" w:pos="-720"/>
          <w:tab w:val="left" w:pos="0"/>
          <w:tab w:val="left" w:pos="720"/>
          <w:tab w:val="left" w:pos="1440"/>
          <w:tab w:val="left" w:pos="2160"/>
          <w:tab w:val="left" w:pos="2520"/>
          <w:tab w:val="left" w:pos="3600"/>
        </w:tabs>
        <w:ind w:left="720"/>
        <w:jc w:val="both"/>
        <w:rPr>
          <w:rFonts w:ascii="Arial" w:hAnsi="Arial" w:cs="Arial"/>
          <w:u w:val="single"/>
          <w:lang w:val="en-GB"/>
        </w:rPr>
      </w:pPr>
    </w:p>
    <w:p w14:paraId="5A265F1D" w14:textId="77777777" w:rsidR="00F87175" w:rsidRPr="00557A06" w:rsidRDefault="00F87175" w:rsidP="00F87175">
      <w:pPr>
        <w:tabs>
          <w:tab w:val="left" w:pos="-1080"/>
          <w:tab w:val="left" w:pos="-720"/>
          <w:tab w:val="left" w:pos="0"/>
          <w:tab w:val="left" w:pos="720"/>
          <w:tab w:val="left" w:pos="1440"/>
          <w:tab w:val="left" w:pos="2160"/>
          <w:tab w:val="left" w:pos="2520"/>
          <w:tab w:val="left" w:pos="3600"/>
        </w:tabs>
        <w:jc w:val="both"/>
        <w:rPr>
          <w:rFonts w:ascii="Arial" w:hAnsi="Arial" w:cs="Arial"/>
          <w:u w:val="single"/>
          <w:lang w:val="en-GB"/>
        </w:rPr>
      </w:pPr>
      <w:r w:rsidRPr="00557A06">
        <w:rPr>
          <w:rFonts w:ascii="Arial" w:hAnsi="Arial" w:cs="Arial"/>
          <w:u w:val="single"/>
          <w:lang w:val="en-GB"/>
        </w:rPr>
        <w:t>Competencies</w:t>
      </w:r>
    </w:p>
    <w:p w14:paraId="3D1740CD" w14:textId="3A0D3E8C" w:rsidR="00F87175" w:rsidRPr="00DE6654" w:rsidRDefault="00DE6654" w:rsidP="00DE6654">
      <w:pPr>
        <w:pStyle w:val="ListParagraph"/>
        <w:numPr>
          <w:ilvl w:val="0"/>
          <w:numId w:val="18"/>
        </w:numPr>
        <w:tabs>
          <w:tab w:val="left" w:pos="-1080"/>
          <w:tab w:val="left" w:pos="-720"/>
          <w:tab w:val="left" w:pos="0"/>
          <w:tab w:val="left" w:pos="720"/>
          <w:tab w:val="left" w:pos="1440"/>
          <w:tab w:val="left" w:pos="2160"/>
          <w:tab w:val="left" w:pos="2520"/>
          <w:tab w:val="left" w:pos="3600"/>
        </w:tabs>
        <w:rPr>
          <w:rFonts w:ascii="Arial" w:hAnsi="Arial" w:cs="Arial"/>
          <w:lang w:val="en-GB"/>
        </w:rPr>
      </w:pPr>
      <w:r w:rsidRPr="00DE6654">
        <w:rPr>
          <w:rFonts w:ascii="Arial" w:hAnsi="Arial" w:cs="Arial"/>
          <w:lang w:val="en-GB"/>
        </w:rPr>
        <w:t xml:space="preserve">Good analytical, facilitating, negotiating, communication and advocacy skills </w:t>
      </w:r>
    </w:p>
    <w:p w14:paraId="1BEA1AD0" w14:textId="77777777" w:rsidR="00F87175" w:rsidRPr="00557A06" w:rsidRDefault="00F87175" w:rsidP="00914D6A">
      <w:pPr>
        <w:jc w:val="both"/>
        <w:rPr>
          <w:rFonts w:ascii="Arial" w:hAnsi="Arial" w:cs="Arial"/>
          <w:b/>
        </w:rPr>
      </w:pPr>
    </w:p>
    <w:p w14:paraId="257DED90" w14:textId="77777777" w:rsidR="00047698" w:rsidRDefault="00047698" w:rsidP="00047698">
      <w:pPr>
        <w:autoSpaceDE w:val="0"/>
        <w:autoSpaceDN w:val="0"/>
        <w:adjustRightInd w:val="0"/>
        <w:spacing w:before="120"/>
        <w:rPr>
          <w:rFonts w:ascii="Arial" w:hAnsi="Arial" w:cs="Arial"/>
        </w:rPr>
      </w:pPr>
    </w:p>
    <w:p w14:paraId="5FE897DA" w14:textId="77777777" w:rsidR="003F157F" w:rsidRPr="00557A06" w:rsidRDefault="003F157F" w:rsidP="003F157F">
      <w:pPr>
        <w:spacing w:line="260" w:lineRule="exact"/>
        <w:rPr>
          <w:rFonts w:ascii="Arial" w:eastAsia="Times" w:hAnsi="Arial" w:cs="Arial"/>
          <w:color w:val="000000"/>
          <w:lang w:eastAsia="en-GB"/>
        </w:rPr>
      </w:pPr>
      <w:r w:rsidRPr="00557A06">
        <w:rPr>
          <w:rFonts w:ascii="Arial" w:eastAsia="Times" w:hAnsi="Arial" w:cs="Arial"/>
          <w:b/>
          <w:color w:val="000000"/>
          <w:kern w:val="2"/>
          <w:lang w:eastAsia="en-GB"/>
        </w:rPr>
        <w:t>General Conditions</w:t>
      </w:r>
      <w:r w:rsidRPr="00557A06">
        <w:rPr>
          <w:rFonts w:ascii="Arial" w:eastAsia="Times" w:hAnsi="Arial" w:cs="Arial"/>
          <w:color w:val="000000"/>
          <w:lang w:eastAsia="en-GB"/>
        </w:rPr>
        <w:t xml:space="preserve"> </w:t>
      </w:r>
      <w:r w:rsidRPr="00557A06">
        <w:rPr>
          <w:rFonts w:ascii="Arial" w:eastAsia="Times" w:hAnsi="Arial" w:cs="Arial"/>
          <w:b/>
          <w:color w:val="000000"/>
          <w:kern w:val="2"/>
          <w:lang w:eastAsia="en-GB"/>
        </w:rPr>
        <w:t>of Contracts for the Services of Consultants / Individual Contractors</w:t>
      </w:r>
    </w:p>
    <w:p w14:paraId="79167982" w14:textId="77777777" w:rsidR="003F157F" w:rsidRPr="00557A06" w:rsidRDefault="003F157F" w:rsidP="003F157F">
      <w:pPr>
        <w:spacing w:line="260" w:lineRule="exact"/>
        <w:rPr>
          <w:rFonts w:ascii="Arial" w:eastAsia="Times" w:hAnsi="Arial" w:cs="Arial"/>
          <w:color w:val="000000"/>
          <w:lang w:eastAsia="en-GB"/>
        </w:rPr>
      </w:pPr>
    </w:p>
    <w:p w14:paraId="6E405EF8" w14:textId="77777777" w:rsidR="003F157F" w:rsidRPr="00557A06" w:rsidRDefault="003F157F" w:rsidP="003F157F">
      <w:pPr>
        <w:autoSpaceDE w:val="0"/>
        <w:autoSpaceDN w:val="0"/>
        <w:adjustRightInd w:val="0"/>
        <w:rPr>
          <w:rFonts w:ascii="Arial" w:eastAsia="Times" w:hAnsi="Arial" w:cs="Arial"/>
          <w:b/>
          <w:color w:val="000000"/>
          <w:lang w:eastAsia="en-GB"/>
        </w:rPr>
      </w:pPr>
      <w:r w:rsidRPr="00557A06">
        <w:rPr>
          <w:rFonts w:ascii="Arial" w:eastAsia="Times" w:hAnsi="Arial" w:cs="Arial"/>
          <w:b/>
          <w:color w:val="000000"/>
          <w:lang w:eastAsia="en-GB"/>
        </w:rPr>
        <w:t>1. Legal Status</w:t>
      </w:r>
    </w:p>
    <w:p w14:paraId="36883BEB" w14:textId="77777777" w:rsidR="003F157F" w:rsidRPr="00557A06" w:rsidRDefault="003F157F" w:rsidP="003F157F">
      <w:pPr>
        <w:autoSpaceDE w:val="0"/>
        <w:autoSpaceDN w:val="0"/>
        <w:adjustRightInd w:val="0"/>
        <w:rPr>
          <w:rFonts w:ascii="Arial" w:eastAsia="Times" w:hAnsi="Arial" w:cs="Arial"/>
          <w:color w:val="000000"/>
          <w:lang w:eastAsia="en-GB"/>
        </w:rPr>
      </w:pPr>
    </w:p>
    <w:p w14:paraId="236F6889" w14:textId="77777777" w:rsidR="003F157F" w:rsidRPr="00557A06" w:rsidRDefault="003F157F" w:rsidP="00B23823">
      <w:pPr>
        <w:autoSpaceDE w:val="0"/>
        <w:autoSpaceDN w:val="0"/>
        <w:adjustRightInd w:val="0"/>
        <w:spacing w:before="120" w:after="120"/>
        <w:ind w:left="720"/>
        <w:rPr>
          <w:rFonts w:ascii="Arial" w:eastAsia="Times" w:hAnsi="Arial" w:cs="Arial"/>
          <w:color w:val="000000"/>
          <w:lang w:eastAsia="en-GB"/>
        </w:rPr>
      </w:pPr>
      <w:r w:rsidRPr="00557A06">
        <w:rPr>
          <w:rFonts w:ascii="Arial" w:eastAsia="Times" w:hAnsi="Arial" w:cs="Arial"/>
          <w:color w:val="000000"/>
          <w:lang w:eastAsia="en-GB"/>
        </w:rPr>
        <w:t>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fulfill the requirements of this contract, the Contractor may be issued a United Nations Certificate in accordance with Section 26 of Article VII of the Convention.</w:t>
      </w:r>
    </w:p>
    <w:p w14:paraId="040A1229" w14:textId="77777777" w:rsidR="003F157F" w:rsidRDefault="003F157F" w:rsidP="003F157F">
      <w:pPr>
        <w:autoSpaceDE w:val="0"/>
        <w:autoSpaceDN w:val="0"/>
        <w:adjustRightInd w:val="0"/>
        <w:rPr>
          <w:rFonts w:ascii="Arial" w:eastAsia="Times" w:hAnsi="Arial" w:cs="Arial"/>
          <w:color w:val="000000"/>
          <w:lang w:eastAsia="en-GB"/>
        </w:rPr>
      </w:pPr>
    </w:p>
    <w:p w14:paraId="2C6FFDD5" w14:textId="77777777" w:rsidR="006F2C45" w:rsidRPr="00557A06" w:rsidRDefault="006F2C45" w:rsidP="003F157F">
      <w:pPr>
        <w:autoSpaceDE w:val="0"/>
        <w:autoSpaceDN w:val="0"/>
        <w:adjustRightInd w:val="0"/>
        <w:rPr>
          <w:rFonts w:ascii="Arial" w:eastAsia="Times" w:hAnsi="Arial" w:cs="Arial"/>
          <w:color w:val="000000"/>
          <w:lang w:eastAsia="en-GB"/>
        </w:rPr>
      </w:pPr>
    </w:p>
    <w:p w14:paraId="11675FD3" w14:textId="77777777" w:rsidR="003F157F" w:rsidRPr="00557A06" w:rsidRDefault="003F157F" w:rsidP="003F157F">
      <w:pPr>
        <w:autoSpaceDE w:val="0"/>
        <w:autoSpaceDN w:val="0"/>
        <w:adjustRightInd w:val="0"/>
        <w:rPr>
          <w:rFonts w:ascii="Arial" w:eastAsia="Times" w:hAnsi="Arial" w:cs="Arial"/>
          <w:b/>
          <w:color w:val="000000"/>
          <w:lang w:eastAsia="en-GB"/>
        </w:rPr>
      </w:pPr>
      <w:r w:rsidRPr="00557A06">
        <w:rPr>
          <w:rFonts w:ascii="Arial" w:eastAsia="Times" w:hAnsi="Arial" w:cs="Arial"/>
          <w:b/>
          <w:color w:val="000000"/>
          <w:lang w:eastAsia="en-GB"/>
        </w:rPr>
        <w:t>2. Obligations</w:t>
      </w:r>
    </w:p>
    <w:p w14:paraId="45D3EC95" w14:textId="77777777" w:rsidR="003F157F" w:rsidRPr="00557A06" w:rsidRDefault="003F157F" w:rsidP="003F157F">
      <w:pPr>
        <w:autoSpaceDE w:val="0"/>
        <w:autoSpaceDN w:val="0"/>
        <w:adjustRightInd w:val="0"/>
        <w:rPr>
          <w:rFonts w:ascii="Arial" w:eastAsia="Times" w:hAnsi="Arial" w:cs="Arial"/>
          <w:color w:val="000000"/>
          <w:lang w:eastAsia="en-GB"/>
        </w:rPr>
      </w:pPr>
    </w:p>
    <w:p w14:paraId="6E27DC2E" w14:textId="77777777" w:rsidR="003F157F" w:rsidRPr="00557A06" w:rsidRDefault="003F157F" w:rsidP="00B23823">
      <w:pPr>
        <w:autoSpaceDE w:val="0"/>
        <w:autoSpaceDN w:val="0"/>
        <w:adjustRightInd w:val="0"/>
        <w:spacing w:before="120" w:after="120"/>
        <w:ind w:left="720"/>
        <w:rPr>
          <w:rFonts w:ascii="Arial" w:eastAsia="Times" w:hAnsi="Arial" w:cs="Arial"/>
          <w:color w:val="000000"/>
          <w:lang w:eastAsia="en-GB"/>
        </w:rPr>
      </w:pPr>
      <w:r w:rsidRPr="00557A06">
        <w:rPr>
          <w:rFonts w:ascii="Arial" w:eastAsia="Times" w:hAnsi="Arial" w:cs="Arial"/>
          <w:color w:val="000000"/>
          <w:lang w:eastAsia="en-GB"/>
        </w:rPr>
        <w:t>The Contractor shall complete the assignment set out in the Terms of Reference for this contract with due diligence, efficiency and economy, in accordance with generally accepted professional techniques and practices.</w:t>
      </w:r>
    </w:p>
    <w:p w14:paraId="0A36B891" w14:textId="77777777" w:rsidR="003F157F" w:rsidRPr="00557A06" w:rsidRDefault="003F157F" w:rsidP="00B23823">
      <w:pPr>
        <w:autoSpaceDE w:val="0"/>
        <w:autoSpaceDN w:val="0"/>
        <w:adjustRightInd w:val="0"/>
        <w:spacing w:before="120" w:after="120"/>
        <w:ind w:firstLine="720"/>
        <w:rPr>
          <w:rFonts w:ascii="Arial" w:eastAsia="Times" w:hAnsi="Arial" w:cs="Arial"/>
          <w:color w:val="000000"/>
          <w:lang w:eastAsia="en-GB"/>
        </w:rPr>
      </w:pPr>
    </w:p>
    <w:p w14:paraId="70533CDC" w14:textId="77777777" w:rsidR="003F157F" w:rsidRPr="00557A06" w:rsidRDefault="003F157F" w:rsidP="00B23823">
      <w:pPr>
        <w:autoSpaceDE w:val="0"/>
        <w:autoSpaceDN w:val="0"/>
        <w:adjustRightInd w:val="0"/>
        <w:spacing w:before="120" w:after="120"/>
        <w:ind w:left="720"/>
        <w:rPr>
          <w:rFonts w:ascii="Arial" w:eastAsia="Times" w:hAnsi="Arial" w:cs="Arial"/>
          <w:color w:val="000000"/>
          <w:lang w:eastAsia="en-GB"/>
        </w:rPr>
      </w:pPr>
      <w:r w:rsidRPr="00557A06">
        <w:rPr>
          <w:rFonts w:ascii="Arial" w:eastAsia="Times" w:hAnsi="Arial" w:cs="Arial"/>
          <w:color w:val="000000"/>
          <w:lang w:eastAsia="en-GB"/>
        </w:rPr>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14:paraId="4452A7E0" w14:textId="77777777" w:rsidR="003F157F" w:rsidRPr="00557A06" w:rsidRDefault="003F157F" w:rsidP="00B23823">
      <w:pPr>
        <w:autoSpaceDE w:val="0"/>
        <w:autoSpaceDN w:val="0"/>
        <w:adjustRightInd w:val="0"/>
        <w:spacing w:before="120" w:after="120"/>
        <w:ind w:firstLine="720"/>
        <w:rPr>
          <w:rFonts w:ascii="Arial" w:eastAsia="Times" w:hAnsi="Arial" w:cs="Arial"/>
          <w:color w:val="000000"/>
          <w:lang w:eastAsia="en-GB"/>
        </w:rPr>
      </w:pPr>
    </w:p>
    <w:p w14:paraId="31FF2234" w14:textId="77777777" w:rsidR="003F157F" w:rsidRPr="00557A06" w:rsidRDefault="003F157F" w:rsidP="00B23823">
      <w:pPr>
        <w:autoSpaceDE w:val="0"/>
        <w:autoSpaceDN w:val="0"/>
        <w:adjustRightInd w:val="0"/>
        <w:spacing w:before="120" w:after="120"/>
        <w:ind w:left="720"/>
        <w:rPr>
          <w:rFonts w:ascii="Arial" w:eastAsia="Times" w:hAnsi="Arial" w:cs="Arial"/>
          <w:color w:val="000000"/>
          <w:lang w:eastAsia="en-GB"/>
        </w:rPr>
      </w:pPr>
      <w:r w:rsidRPr="00557A06">
        <w:rPr>
          <w:rFonts w:ascii="Arial" w:eastAsia="Times" w:hAnsi="Arial" w:cs="Arial"/>
          <w:color w:val="000000"/>
          <w:lang w:eastAsia="en-GB"/>
        </w:rPr>
        <w:t xml:space="preserve">In particular, but without limiting the foregoing, the Contractor  (a) will conduct him- or herself in a manner consistent with the Standards of Conduct in the International Civil Service; and (b)  will comply with the </w:t>
      </w:r>
      <w:r w:rsidRPr="00557A06">
        <w:rPr>
          <w:rFonts w:ascii="Arial" w:eastAsia="Times" w:hAnsi="Arial" w:cs="Arial"/>
          <w:color w:val="000000"/>
          <w:lang w:eastAsia="en-GB"/>
        </w:rPr>
        <w:lastRenderedPageBreak/>
        <w:t xml:space="preserve">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14:paraId="23CFF8F6" w14:textId="77777777" w:rsidR="003F157F" w:rsidRPr="00557A06" w:rsidRDefault="003F157F" w:rsidP="00B23823">
      <w:pPr>
        <w:autoSpaceDE w:val="0"/>
        <w:autoSpaceDN w:val="0"/>
        <w:adjustRightInd w:val="0"/>
        <w:spacing w:before="120" w:after="120"/>
        <w:ind w:firstLine="720"/>
        <w:rPr>
          <w:rFonts w:ascii="Arial" w:eastAsia="Times" w:hAnsi="Arial" w:cs="Arial"/>
          <w:color w:val="000000"/>
          <w:lang w:eastAsia="en-GB"/>
        </w:rPr>
      </w:pPr>
    </w:p>
    <w:p w14:paraId="7C8EC78F" w14:textId="77777777" w:rsidR="003F157F" w:rsidRPr="00557A06" w:rsidRDefault="003F157F" w:rsidP="00B23823">
      <w:pPr>
        <w:autoSpaceDE w:val="0"/>
        <w:autoSpaceDN w:val="0"/>
        <w:adjustRightInd w:val="0"/>
        <w:spacing w:before="120" w:after="120"/>
        <w:ind w:left="720"/>
        <w:rPr>
          <w:rFonts w:ascii="Arial" w:eastAsia="Times" w:hAnsi="Arial" w:cs="Arial"/>
          <w:color w:val="000000"/>
          <w:lang w:eastAsia="en-GB"/>
        </w:rPr>
      </w:pPr>
      <w:r w:rsidRPr="00557A06">
        <w:rPr>
          <w:rFonts w:ascii="Arial" w:eastAsia="Times" w:hAnsi="Arial" w:cs="Arial"/>
          <w:color w:val="000000"/>
          <w:lang w:eastAsia="en-GB"/>
        </w:rPr>
        <w:t>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UNICEF, and shall under no circumstances use such information for his or her private advantage or that of others. These obligations do not lapse upon termination of this contact.</w:t>
      </w:r>
    </w:p>
    <w:p w14:paraId="0C8AC31F" w14:textId="77777777" w:rsidR="003F157F" w:rsidRPr="00557A06" w:rsidRDefault="003F157F" w:rsidP="00B23823">
      <w:pPr>
        <w:autoSpaceDE w:val="0"/>
        <w:autoSpaceDN w:val="0"/>
        <w:adjustRightInd w:val="0"/>
        <w:rPr>
          <w:rFonts w:ascii="Arial" w:eastAsia="Times" w:hAnsi="Arial" w:cs="Arial"/>
          <w:color w:val="000000"/>
          <w:lang w:eastAsia="en-GB"/>
        </w:rPr>
      </w:pPr>
    </w:p>
    <w:p w14:paraId="426C2DA4" w14:textId="77777777" w:rsidR="003F157F" w:rsidRPr="00557A06" w:rsidRDefault="003F157F" w:rsidP="003F157F">
      <w:pPr>
        <w:autoSpaceDE w:val="0"/>
        <w:autoSpaceDN w:val="0"/>
        <w:adjustRightInd w:val="0"/>
        <w:rPr>
          <w:rFonts w:ascii="Arial" w:eastAsia="Times" w:hAnsi="Arial" w:cs="Arial"/>
          <w:b/>
          <w:color w:val="000000"/>
          <w:lang w:eastAsia="en-GB"/>
        </w:rPr>
      </w:pPr>
      <w:r w:rsidRPr="00557A06">
        <w:rPr>
          <w:rFonts w:ascii="Arial" w:eastAsia="Times" w:hAnsi="Arial" w:cs="Arial"/>
          <w:b/>
          <w:color w:val="000000"/>
          <w:lang w:eastAsia="en-GB"/>
        </w:rPr>
        <w:t>3. Title rights</w:t>
      </w:r>
    </w:p>
    <w:p w14:paraId="4B1FBAF4" w14:textId="77777777" w:rsidR="003F157F" w:rsidRPr="00557A06" w:rsidRDefault="003F157F" w:rsidP="003F157F">
      <w:pPr>
        <w:autoSpaceDE w:val="0"/>
        <w:autoSpaceDN w:val="0"/>
        <w:adjustRightInd w:val="0"/>
        <w:rPr>
          <w:rFonts w:ascii="Arial" w:eastAsia="Times" w:hAnsi="Arial" w:cs="Arial"/>
          <w:color w:val="000000"/>
          <w:lang w:eastAsia="en-GB"/>
        </w:rPr>
      </w:pPr>
    </w:p>
    <w:p w14:paraId="70E0A8B2" w14:textId="410A1D8D" w:rsidR="000D1FAA" w:rsidRDefault="003F157F" w:rsidP="00C823CF">
      <w:pPr>
        <w:autoSpaceDE w:val="0"/>
        <w:autoSpaceDN w:val="0"/>
        <w:adjustRightInd w:val="0"/>
        <w:spacing w:before="120" w:after="120"/>
        <w:ind w:left="720"/>
        <w:rPr>
          <w:rFonts w:ascii="Arial" w:eastAsia="Times" w:hAnsi="Arial" w:cs="Arial"/>
          <w:color w:val="000000"/>
          <w:lang w:eastAsia="en-GB"/>
        </w:rPr>
      </w:pPr>
      <w:r w:rsidRPr="00557A06">
        <w:rPr>
          <w:rFonts w:ascii="Arial" w:eastAsia="Times" w:hAnsi="Arial" w:cs="Arial"/>
          <w:color w:val="000000"/>
          <w:lang w:eastAsia="en-GB"/>
        </w:rPr>
        <w:t>UNICEF shall be entitled to all property rights, including but not limited to patents, copyrights and trademarks, with regard to material created by the Contractor which bears a direct relation to, or is made in order to perform, this contract.  At the request of UNICEF, the Contractor shall assist in securing such property rights and transferring them to UNICEF in compliance with the requirements of the law governing such rights.</w:t>
      </w:r>
    </w:p>
    <w:p w14:paraId="75B4BBAF" w14:textId="77777777" w:rsidR="000D1FAA" w:rsidRPr="00557A06" w:rsidRDefault="000D1FAA" w:rsidP="00B23823">
      <w:pPr>
        <w:autoSpaceDE w:val="0"/>
        <w:autoSpaceDN w:val="0"/>
        <w:adjustRightInd w:val="0"/>
        <w:spacing w:before="120" w:after="120"/>
        <w:rPr>
          <w:rFonts w:ascii="Arial" w:eastAsia="Times" w:hAnsi="Arial" w:cs="Arial"/>
          <w:color w:val="000000"/>
          <w:lang w:eastAsia="en-GB"/>
        </w:rPr>
      </w:pPr>
    </w:p>
    <w:p w14:paraId="3664C4AB" w14:textId="77777777" w:rsidR="003F157F" w:rsidRPr="00557A06" w:rsidRDefault="003F157F" w:rsidP="003F157F">
      <w:pPr>
        <w:autoSpaceDE w:val="0"/>
        <w:autoSpaceDN w:val="0"/>
        <w:adjustRightInd w:val="0"/>
        <w:rPr>
          <w:rFonts w:ascii="Arial" w:eastAsia="Times" w:hAnsi="Arial" w:cs="Arial"/>
          <w:b/>
          <w:color w:val="000000"/>
          <w:lang w:eastAsia="en-GB"/>
        </w:rPr>
      </w:pPr>
      <w:r w:rsidRPr="00557A06">
        <w:rPr>
          <w:rFonts w:ascii="Arial" w:eastAsia="Times" w:hAnsi="Arial" w:cs="Arial"/>
          <w:b/>
          <w:color w:val="000000"/>
          <w:lang w:eastAsia="en-GB"/>
        </w:rPr>
        <w:t>4. Travel</w:t>
      </w:r>
    </w:p>
    <w:p w14:paraId="52D9A199" w14:textId="77777777" w:rsidR="003F157F" w:rsidRPr="00557A06" w:rsidRDefault="003F157F" w:rsidP="003F157F">
      <w:pPr>
        <w:autoSpaceDE w:val="0"/>
        <w:autoSpaceDN w:val="0"/>
        <w:adjustRightInd w:val="0"/>
        <w:rPr>
          <w:rFonts w:ascii="Arial" w:eastAsia="Times" w:hAnsi="Arial" w:cs="Arial"/>
          <w:color w:val="000000"/>
          <w:lang w:eastAsia="en-GB"/>
        </w:rPr>
      </w:pPr>
    </w:p>
    <w:p w14:paraId="02194B3E" w14:textId="77777777" w:rsidR="003F157F" w:rsidRPr="00557A06" w:rsidRDefault="003F157F" w:rsidP="00B23823">
      <w:pPr>
        <w:autoSpaceDE w:val="0"/>
        <w:autoSpaceDN w:val="0"/>
        <w:adjustRightInd w:val="0"/>
        <w:spacing w:before="120" w:after="120"/>
        <w:ind w:left="720"/>
        <w:rPr>
          <w:rFonts w:ascii="Arial" w:eastAsia="Times" w:hAnsi="Arial" w:cs="Arial"/>
          <w:color w:val="000000"/>
          <w:lang w:eastAsia="en-GB"/>
        </w:rPr>
      </w:pPr>
      <w:r w:rsidRPr="00557A06">
        <w:rPr>
          <w:rFonts w:ascii="Arial" w:eastAsia="Times" w:hAnsi="Arial" w:cs="Arial"/>
          <w:color w:val="000000"/>
          <w:lang w:eastAsia="en-GB"/>
        </w:rPr>
        <w:t xml:space="preserve">If UNICEF determines that the Contractor needs to travel in order to perform this contract, that travel shall be specified in the contract and the Contractor’s travel costs shall be set out in the contract, on the following basis: </w:t>
      </w:r>
    </w:p>
    <w:p w14:paraId="1F684924" w14:textId="77777777" w:rsidR="003F157F" w:rsidRPr="00557A06" w:rsidRDefault="003F157F" w:rsidP="00B23823">
      <w:pPr>
        <w:autoSpaceDE w:val="0"/>
        <w:autoSpaceDN w:val="0"/>
        <w:adjustRightInd w:val="0"/>
        <w:spacing w:before="120" w:after="120"/>
        <w:ind w:firstLine="720"/>
        <w:jc w:val="both"/>
        <w:rPr>
          <w:rFonts w:ascii="Arial" w:eastAsia="Times" w:hAnsi="Arial" w:cs="Arial"/>
          <w:color w:val="000000"/>
          <w:lang w:eastAsia="en-GB"/>
        </w:rPr>
      </w:pPr>
    </w:p>
    <w:p w14:paraId="7ECAA5B8" w14:textId="77777777" w:rsidR="003F157F" w:rsidRPr="00557A06" w:rsidRDefault="003F157F" w:rsidP="00B23823">
      <w:pPr>
        <w:numPr>
          <w:ilvl w:val="0"/>
          <w:numId w:val="1"/>
        </w:numPr>
        <w:autoSpaceDE w:val="0"/>
        <w:autoSpaceDN w:val="0"/>
        <w:adjustRightInd w:val="0"/>
        <w:spacing w:before="120" w:after="120"/>
        <w:ind w:left="720" w:firstLine="540"/>
        <w:rPr>
          <w:rFonts w:ascii="Arial" w:eastAsia="Times" w:hAnsi="Arial" w:cs="Arial"/>
          <w:color w:val="000000"/>
          <w:lang w:eastAsia="en-GB"/>
        </w:rPr>
      </w:pPr>
      <w:r w:rsidRPr="00557A06">
        <w:rPr>
          <w:rFonts w:ascii="Arial" w:eastAsia="Times" w:hAnsi="Arial" w:cs="Arial"/>
          <w:color w:val="000000"/>
          <w:lang w:eastAsia="en-GB"/>
        </w:rPr>
        <w:t xml:space="preserve">UNICEF will pay for travel in economy class via the most direct and economical route; provided however that in exceptional circumstances, such as for medical reasons, travel in business class may be approved by UNICEF on a case-by-case basis.  </w:t>
      </w:r>
    </w:p>
    <w:p w14:paraId="3F448B2A" w14:textId="77777777" w:rsidR="003F157F" w:rsidRPr="00557A06" w:rsidRDefault="003F157F" w:rsidP="00B23823">
      <w:pPr>
        <w:autoSpaceDE w:val="0"/>
        <w:autoSpaceDN w:val="0"/>
        <w:adjustRightInd w:val="0"/>
        <w:spacing w:before="120" w:after="120"/>
        <w:ind w:left="1260"/>
        <w:jc w:val="both"/>
        <w:rPr>
          <w:rFonts w:ascii="Arial" w:eastAsia="Times" w:hAnsi="Arial" w:cs="Arial"/>
          <w:color w:val="000000"/>
          <w:lang w:eastAsia="en-GB"/>
        </w:rPr>
      </w:pPr>
    </w:p>
    <w:p w14:paraId="439BA5E5" w14:textId="77777777" w:rsidR="003F157F" w:rsidRPr="00557A06" w:rsidRDefault="003F157F" w:rsidP="00B23823">
      <w:pPr>
        <w:numPr>
          <w:ilvl w:val="0"/>
          <w:numId w:val="1"/>
        </w:numPr>
        <w:autoSpaceDE w:val="0"/>
        <w:autoSpaceDN w:val="0"/>
        <w:adjustRightInd w:val="0"/>
        <w:spacing w:before="120" w:after="120"/>
        <w:ind w:left="720" w:firstLine="540"/>
        <w:rPr>
          <w:rFonts w:ascii="Arial" w:eastAsia="Times" w:hAnsi="Arial" w:cs="Arial"/>
          <w:color w:val="000000"/>
          <w:lang w:eastAsia="en-GB"/>
        </w:rPr>
      </w:pPr>
      <w:r w:rsidRPr="00557A06">
        <w:rPr>
          <w:rFonts w:ascii="Arial" w:eastAsia="Times" w:hAnsi="Arial" w:cs="Arial"/>
          <w:color w:val="000000"/>
          <w:lang w:eastAsia="en-GB"/>
        </w:rPr>
        <w:t xml:space="preserve">UNICEF will reimburse the Contractor for out-of-pocket expenses associated with such travel by paying an amount equivalent to the daily subsistence allowance that would be paid to staff members undertaking similar travel for official purposes. </w:t>
      </w:r>
    </w:p>
    <w:p w14:paraId="453821A6" w14:textId="77777777" w:rsidR="003F157F" w:rsidRDefault="003F157F" w:rsidP="003F157F">
      <w:pPr>
        <w:autoSpaceDE w:val="0"/>
        <w:autoSpaceDN w:val="0"/>
        <w:adjustRightInd w:val="0"/>
        <w:rPr>
          <w:rFonts w:ascii="Arial" w:eastAsia="Times" w:hAnsi="Arial" w:cs="Arial"/>
          <w:color w:val="000000"/>
          <w:lang w:eastAsia="en-GB"/>
        </w:rPr>
      </w:pPr>
    </w:p>
    <w:p w14:paraId="5F69A9A5" w14:textId="77777777" w:rsidR="006F2C45" w:rsidRPr="00557A06" w:rsidRDefault="006F2C45" w:rsidP="003F157F">
      <w:pPr>
        <w:autoSpaceDE w:val="0"/>
        <w:autoSpaceDN w:val="0"/>
        <w:adjustRightInd w:val="0"/>
        <w:rPr>
          <w:rFonts w:ascii="Arial" w:eastAsia="Times" w:hAnsi="Arial" w:cs="Arial"/>
          <w:color w:val="000000"/>
          <w:lang w:eastAsia="en-GB"/>
        </w:rPr>
      </w:pPr>
    </w:p>
    <w:p w14:paraId="156FC6E2" w14:textId="77777777" w:rsidR="003F157F" w:rsidRPr="00557A06" w:rsidRDefault="003F157F" w:rsidP="003F157F">
      <w:pPr>
        <w:autoSpaceDE w:val="0"/>
        <w:autoSpaceDN w:val="0"/>
        <w:adjustRightInd w:val="0"/>
        <w:rPr>
          <w:rFonts w:ascii="Arial" w:eastAsia="Times" w:hAnsi="Arial" w:cs="Arial"/>
          <w:b/>
          <w:color w:val="000000"/>
          <w:lang w:eastAsia="en-GB"/>
        </w:rPr>
      </w:pPr>
      <w:r w:rsidRPr="00557A06">
        <w:rPr>
          <w:rFonts w:ascii="Arial" w:eastAsia="Times" w:hAnsi="Arial" w:cs="Arial"/>
          <w:b/>
          <w:color w:val="000000"/>
          <w:lang w:eastAsia="en-GB"/>
        </w:rPr>
        <w:t>5. Statement of good health</w:t>
      </w:r>
    </w:p>
    <w:p w14:paraId="7C2D7CF4" w14:textId="77777777" w:rsidR="003F157F" w:rsidRPr="00557A06" w:rsidRDefault="003F157F" w:rsidP="003F157F">
      <w:pPr>
        <w:spacing w:line="260" w:lineRule="exact"/>
        <w:jc w:val="both"/>
        <w:rPr>
          <w:rFonts w:ascii="Arial" w:eastAsia="Times" w:hAnsi="Arial" w:cs="Arial"/>
          <w:color w:val="000000"/>
          <w:lang w:eastAsia="en-GB"/>
        </w:rPr>
      </w:pPr>
    </w:p>
    <w:p w14:paraId="781F86F6" w14:textId="77777777" w:rsidR="003F157F" w:rsidRPr="00557A06" w:rsidRDefault="003F157F" w:rsidP="00B23823">
      <w:pPr>
        <w:spacing w:before="120" w:after="120"/>
        <w:ind w:left="720"/>
        <w:rPr>
          <w:rFonts w:ascii="Arial" w:eastAsia="Times" w:hAnsi="Arial" w:cs="Arial"/>
          <w:color w:val="000000"/>
          <w:lang w:eastAsia="en-GB"/>
        </w:rPr>
      </w:pPr>
      <w:r w:rsidRPr="00557A06">
        <w:rPr>
          <w:rFonts w:ascii="Arial" w:eastAsia="Times" w:hAnsi="Arial" w:cs="Arial"/>
          <w:color w:val="000000"/>
          <w:lang w:eastAsia="en-GB"/>
        </w:rPr>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14:paraId="6C8981FA" w14:textId="77777777" w:rsidR="003F157F" w:rsidRPr="00557A06" w:rsidRDefault="003F157F" w:rsidP="00B23823">
      <w:pPr>
        <w:autoSpaceDE w:val="0"/>
        <w:autoSpaceDN w:val="0"/>
        <w:adjustRightInd w:val="0"/>
        <w:spacing w:before="120" w:after="120"/>
        <w:rPr>
          <w:rFonts w:ascii="Arial" w:eastAsia="Times" w:hAnsi="Arial" w:cs="Arial"/>
          <w:color w:val="000000"/>
          <w:lang w:eastAsia="en-GB"/>
        </w:rPr>
      </w:pPr>
    </w:p>
    <w:p w14:paraId="724C4256" w14:textId="77777777" w:rsidR="003F157F" w:rsidRPr="00557A06" w:rsidRDefault="003F157F" w:rsidP="003F157F">
      <w:pPr>
        <w:autoSpaceDE w:val="0"/>
        <w:autoSpaceDN w:val="0"/>
        <w:adjustRightInd w:val="0"/>
        <w:rPr>
          <w:rFonts w:ascii="Arial" w:eastAsia="Times" w:hAnsi="Arial" w:cs="Arial"/>
          <w:b/>
          <w:color w:val="000000"/>
          <w:lang w:eastAsia="en-GB"/>
        </w:rPr>
      </w:pPr>
      <w:r w:rsidRPr="00557A06">
        <w:rPr>
          <w:rFonts w:ascii="Arial" w:eastAsia="Times" w:hAnsi="Arial" w:cs="Arial"/>
          <w:b/>
          <w:color w:val="000000"/>
          <w:lang w:eastAsia="en-GB"/>
        </w:rPr>
        <w:t>6. Insurance</w:t>
      </w:r>
    </w:p>
    <w:p w14:paraId="7299DA72" w14:textId="77777777" w:rsidR="003F157F" w:rsidRPr="00557A06" w:rsidRDefault="003F157F" w:rsidP="003F157F">
      <w:pPr>
        <w:autoSpaceDE w:val="0"/>
        <w:autoSpaceDN w:val="0"/>
        <w:adjustRightInd w:val="0"/>
        <w:rPr>
          <w:rFonts w:ascii="Arial" w:eastAsia="Times" w:hAnsi="Arial" w:cs="Arial"/>
          <w:color w:val="000000"/>
          <w:lang w:eastAsia="en-GB"/>
        </w:rPr>
      </w:pPr>
    </w:p>
    <w:p w14:paraId="135E3556" w14:textId="77777777" w:rsidR="003F157F" w:rsidRPr="00557A06" w:rsidRDefault="003F157F" w:rsidP="00B23823">
      <w:pPr>
        <w:autoSpaceDE w:val="0"/>
        <w:autoSpaceDN w:val="0"/>
        <w:adjustRightInd w:val="0"/>
        <w:spacing w:before="120" w:after="120"/>
        <w:ind w:left="720"/>
        <w:jc w:val="both"/>
        <w:rPr>
          <w:rFonts w:ascii="Arial" w:eastAsia="Times" w:hAnsi="Arial" w:cs="Arial"/>
          <w:color w:val="000000"/>
          <w:lang w:eastAsia="en-GB"/>
        </w:rPr>
      </w:pPr>
      <w:r w:rsidRPr="00557A06">
        <w:rPr>
          <w:rFonts w:ascii="Arial" w:eastAsia="Times" w:hAnsi="Arial" w:cs="Arial"/>
          <w:color w:val="000000"/>
          <w:lang w:eastAsia="en-GB"/>
        </w:rPr>
        <w:t>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w:t>
      </w:r>
    </w:p>
    <w:p w14:paraId="2030E9B4" w14:textId="77777777" w:rsidR="003F157F" w:rsidRPr="00557A06" w:rsidRDefault="003F157F" w:rsidP="00B23823">
      <w:pPr>
        <w:autoSpaceDE w:val="0"/>
        <w:autoSpaceDN w:val="0"/>
        <w:adjustRightInd w:val="0"/>
        <w:spacing w:before="120" w:after="120"/>
        <w:rPr>
          <w:rFonts w:ascii="Arial" w:eastAsia="Times" w:hAnsi="Arial" w:cs="Arial"/>
          <w:color w:val="000000"/>
          <w:lang w:eastAsia="en-GB"/>
        </w:rPr>
      </w:pPr>
    </w:p>
    <w:p w14:paraId="0F82607B" w14:textId="77777777" w:rsidR="003F157F" w:rsidRPr="00557A06" w:rsidRDefault="003F157F" w:rsidP="003F157F">
      <w:pPr>
        <w:autoSpaceDE w:val="0"/>
        <w:autoSpaceDN w:val="0"/>
        <w:adjustRightInd w:val="0"/>
        <w:rPr>
          <w:rFonts w:ascii="Arial" w:eastAsia="Times" w:hAnsi="Arial" w:cs="Arial"/>
          <w:b/>
          <w:color w:val="000000"/>
          <w:lang w:eastAsia="en-GB"/>
        </w:rPr>
      </w:pPr>
      <w:r w:rsidRPr="00557A06">
        <w:rPr>
          <w:rFonts w:ascii="Arial" w:eastAsia="Times" w:hAnsi="Arial" w:cs="Arial"/>
          <w:b/>
          <w:color w:val="000000"/>
          <w:lang w:eastAsia="en-GB"/>
        </w:rPr>
        <w:lastRenderedPageBreak/>
        <w:t xml:space="preserve">7. Service incurred death, injury or illness </w:t>
      </w:r>
    </w:p>
    <w:p w14:paraId="17BC0A1B" w14:textId="77777777" w:rsidR="003F157F" w:rsidRPr="00557A06" w:rsidRDefault="003F157F" w:rsidP="003F157F">
      <w:pPr>
        <w:autoSpaceDE w:val="0"/>
        <w:autoSpaceDN w:val="0"/>
        <w:adjustRightInd w:val="0"/>
        <w:rPr>
          <w:rFonts w:ascii="Arial" w:eastAsia="Times" w:hAnsi="Arial" w:cs="Arial"/>
          <w:color w:val="000000"/>
          <w:lang w:eastAsia="en-GB"/>
        </w:rPr>
      </w:pPr>
    </w:p>
    <w:p w14:paraId="23DC62DC" w14:textId="77777777" w:rsidR="003F157F" w:rsidRDefault="003F157F" w:rsidP="00B23823">
      <w:pPr>
        <w:autoSpaceDE w:val="0"/>
        <w:autoSpaceDN w:val="0"/>
        <w:adjustRightInd w:val="0"/>
        <w:spacing w:before="120" w:after="120"/>
        <w:ind w:left="720"/>
        <w:jc w:val="both"/>
        <w:rPr>
          <w:rFonts w:ascii="Arial" w:eastAsia="Times" w:hAnsi="Arial" w:cs="Arial"/>
          <w:color w:val="000000"/>
          <w:lang w:eastAsia="en-GB"/>
        </w:rPr>
      </w:pPr>
      <w:r w:rsidRPr="00557A06">
        <w:rPr>
          <w:rFonts w:ascii="Arial" w:eastAsia="Times" w:hAnsi="Arial" w:cs="Arial"/>
          <w:color w:val="000000"/>
          <w:lang w:eastAsia="en-GB"/>
        </w:rPr>
        <w:t>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third party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w:t>
      </w:r>
    </w:p>
    <w:p w14:paraId="31910EB4" w14:textId="77777777" w:rsidR="000D1FAA" w:rsidRPr="00557A06" w:rsidRDefault="000D1FAA" w:rsidP="00B23823">
      <w:pPr>
        <w:autoSpaceDE w:val="0"/>
        <w:autoSpaceDN w:val="0"/>
        <w:adjustRightInd w:val="0"/>
        <w:spacing w:before="120" w:after="120"/>
        <w:ind w:left="720"/>
        <w:jc w:val="both"/>
        <w:rPr>
          <w:rFonts w:ascii="Arial" w:eastAsia="Times" w:hAnsi="Arial" w:cs="Arial"/>
          <w:color w:val="000000"/>
          <w:lang w:eastAsia="en-GB"/>
        </w:rPr>
      </w:pPr>
    </w:p>
    <w:p w14:paraId="58C95C79" w14:textId="77777777" w:rsidR="003F157F" w:rsidRPr="00557A06" w:rsidRDefault="003F157F" w:rsidP="003F157F">
      <w:pPr>
        <w:autoSpaceDE w:val="0"/>
        <w:autoSpaceDN w:val="0"/>
        <w:adjustRightInd w:val="0"/>
        <w:rPr>
          <w:rFonts w:ascii="Arial" w:eastAsia="Times" w:hAnsi="Arial" w:cs="Arial"/>
          <w:color w:val="000000"/>
          <w:lang w:eastAsia="en-GB"/>
        </w:rPr>
      </w:pPr>
    </w:p>
    <w:p w14:paraId="3FED83E5" w14:textId="57DD993A" w:rsidR="003F157F" w:rsidRPr="00557A06" w:rsidRDefault="003F157F" w:rsidP="003F157F">
      <w:pPr>
        <w:autoSpaceDE w:val="0"/>
        <w:autoSpaceDN w:val="0"/>
        <w:adjustRightInd w:val="0"/>
        <w:rPr>
          <w:rFonts w:ascii="Arial" w:eastAsia="Times" w:hAnsi="Arial" w:cs="Arial"/>
          <w:b/>
          <w:color w:val="000000"/>
          <w:lang w:eastAsia="en-GB"/>
        </w:rPr>
      </w:pPr>
      <w:r w:rsidRPr="00557A06">
        <w:rPr>
          <w:rFonts w:ascii="Arial" w:eastAsia="Times" w:hAnsi="Arial" w:cs="Arial"/>
          <w:b/>
          <w:color w:val="000000"/>
          <w:lang w:eastAsia="en-GB"/>
        </w:rPr>
        <w:t>8. Arbitration</w:t>
      </w:r>
    </w:p>
    <w:p w14:paraId="15E9BE49" w14:textId="77777777" w:rsidR="003F157F" w:rsidRPr="00557A06" w:rsidRDefault="003F157F" w:rsidP="003F157F">
      <w:pPr>
        <w:autoSpaceDE w:val="0"/>
        <w:autoSpaceDN w:val="0"/>
        <w:adjustRightInd w:val="0"/>
        <w:rPr>
          <w:rFonts w:ascii="Arial" w:eastAsia="Times" w:hAnsi="Arial" w:cs="Arial"/>
          <w:color w:val="000000"/>
          <w:lang w:eastAsia="en-GB"/>
        </w:rPr>
      </w:pPr>
    </w:p>
    <w:p w14:paraId="4335C50B" w14:textId="77777777" w:rsidR="003F157F" w:rsidRPr="00557A06" w:rsidRDefault="003F157F" w:rsidP="00B23823">
      <w:pPr>
        <w:numPr>
          <w:ilvl w:val="0"/>
          <w:numId w:val="2"/>
        </w:numPr>
        <w:autoSpaceDE w:val="0"/>
        <w:autoSpaceDN w:val="0"/>
        <w:adjustRightInd w:val="0"/>
        <w:spacing w:before="120" w:after="120"/>
        <w:jc w:val="both"/>
        <w:rPr>
          <w:rFonts w:ascii="Arial" w:eastAsia="Times" w:hAnsi="Arial" w:cs="Arial"/>
          <w:color w:val="000000"/>
          <w:lang w:eastAsia="en-GB"/>
        </w:rPr>
      </w:pPr>
      <w:r w:rsidRPr="00557A06">
        <w:rPr>
          <w:rFonts w:ascii="Arial" w:eastAsia="Times" w:hAnsi="Arial" w:cs="Arial"/>
          <w:color w:val="000000"/>
          <w:lang w:eastAsia="en-GB"/>
        </w:rPr>
        <w:t xml:space="preserve">Any dispute arising out of or, in connection with, this contract shall be resolved through amicable negotiation between the parties.  </w:t>
      </w:r>
    </w:p>
    <w:p w14:paraId="00D51EA0" w14:textId="77777777" w:rsidR="003F157F" w:rsidRPr="00557A06" w:rsidRDefault="003F157F" w:rsidP="00B23823">
      <w:pPr>
        <w:autoSpaceDE w:val="0"/>
        <w:autoSpaceDN w:val="0"/>
        <w:adjustRightInd w:val="0"/>
        <w:spacing w:before="120" w:after="120"/>
        <w:ind w:left="1440"/>
        <w:jc w:val="both"/>
        <w:rPr>
          <w:rFonts w:ascii="Arial" w:eastAsia="Times" w:hAnsi="Arial" w:cs="Arial"/>
          <w:color w:val="000000"/>
          <w:lang w:eastAsia="en-GB"/>
        </w:rPr>
      </w:pPr>
    </w:p>
    <w:p w14:paraId="739E13E7" w14:textId="15F5817B" w:rsidR="006F2C45" w:rsidRPr="00C823CF" w:rsidRDefault="003F157F" w:rsidP="00B23823">
      <w:pPr>
        <w:numPr>
          <w:ilvl w:val="0"/>
          <w:numId w:val="2"/>
        </w:numPr>
        <w:tabs>
          <w:tab w:val="left" w:pos="0"/>
          <w:tab w:val="left" w:pos="90"/>
        </w:tabs>
        <w:autoSpaceDE w:val="0"/>
        <w:autoSpaceDN w:val="0"/>
        <w:adjustRightInd w:val="0"/>
        <w:spacing w:before="120" w:after="120"/>
        <w:jc w:val="both"/>
        <w:rPr>
          <w:rFonts w:ascii="Arial" w:eastAsia="Times" w:hAnsi="Arial" w:cs="Arial"/>
          <w:color w:val="000000"/>
          <w:lang w:eastAsia="en-GB"/>
        </w:rPr>
      </w:pPr>
      <w:r w:rsidRPr="00557A06">
        <w:rPr>
          <w:rFonts w:ascii="Arial" w:eastAsia="Times" w:hAnsi="Arial" w:cs="Arial"/>
          <w:color w:val="000000"/>
          <w:lang w:eastAsia="en-GB"/>
        </w:rPr>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14:paraId="126E7384" w14:textId="77777777" w:rsidR="006F2C45" w:rsidRPr="00557A06" w:rsidRDefault="006F2C45" w:rsidP="00B23823">
      <w:pPr>
        <w:autoSpaceDE w:val="0"/>
        <w:autoSpaceDN w:val="0"/>
        <w:adjustRightInd w:val="0"/>
        <w:spacing w:before="120" w:after="120"/>
        <w:rPr>
          <w:rFonts w:ascii="Arial" w:eastAsia="Times" w:hAnsi="Arial" w:cs="Arial"/>
          <w:color w:val="000000"/>
          <w:lang w:eastAsia="en-GB"/>
        </w:rPr>
      </w:pPr>
    </w:p>
    <w:p w14:paraId="16B97098" w14:textId="77777777" w:rsidR="003F157F" w:rsidRPr="00557A06" w:rsidRDefault="003F157F" w:rsidP="003F157F">
      <w:pPr>
        <w:autoSpaceDE w:val="0"/>
        <w:autoSpaceDN w:val="0"/>
        <w:adjustRightInd w:val="0"/>
        <w:rPr>
          <w:rFonts w:ascii="Arial" w:eastAsia="Times" w:hAnsi="Arial" w:cs="Arial"/>
          <w:b/>
          <w:color w:val="000000"/>
          <w:lang w:eastAsia="en-GB"/>
        </w:rPr>
      </w:pPr>
      <w:r w:rsidRPr="00557A06">
        <w:rPr>
          <w:rFonts w:ascii="Arial" w:eastAsia="Times" w:hAnsi="Arial" w:cs="Arial"/>
          <w:b/>
          <w:color w:val="000000"/>
          <w:lang w:eastAsia="en-GB"/>
        </w:rPr>
        <w:t>9. Penalties for Underperformance</w:t>
      </w:r>
    </w:p>
    <w:p w14:paraId="63212F6A" w14:textId="77777777" w:rsidR="003F157F" w:rsidRPr="00557A06" w:rsidRDefault="003F157F" w:rsidP="003F157F">
      <w:pPr>
        <w:autoSpaceDE w:val="0"/>
        <w:autoSpaceDN w:val="0"/>
        <w:adjustRightInd w:val="0"/>
        <w:rPr>
          <w:rFonts w:ascii="Arial" w:eastAsia="Times" w:hAnsi="Arial" w:cs="Arial"/>
          <w:color w:val="000000"/>
          <w:lang w:eastAsia="en-GB"/>
        </w:rPr>
      </w:pPr>
    </w:p>
    <w:p w14:paraId="0B24D831" w14:textId="77777777" w:rsidR="003F157F" w:rsidRPr="00557A06" w:rsidRDefault="003F157F" w:rsidP="00B23823">
      <w:pPr>
        <w:autoSpaceDE w:val="0"/>
        <w:autoSpaceDN w:val="0"/>
        <w:adjustRightInd w:val="0"/>
        <w:spacing w:before="120" w:after="120"/>
        <w:ind w:left="720"/>
        <w:jc w:val="both"/>
        <w:rPr>
          <w:rFonts w:ascii="Arial" w:eastAsia="Times" w:hAnsi="Arial" w:cs="Arial"/>
          <w:color w:val="000000"/>
          <w:lang w:eastAsia="en-GB"/>
        </w:rPr>
      </w:pPr>
      <w:r w:rsidRPr="00557A06">
        <w:rPr>
          <w:rFonts w:ascii="Arial" w:eastAsia="Times" w:hAnsi="Arial" w:cs="Arial"/>
          <w:color w:val="000000"/>
          <w:lang w:eastAsia="en-GB"/>
        </w:rPr>
        <w:t xml:space="preserve">Payment of fees to the Contractor under this contractor, including each installment or periodic payment (if any), is subject to the Contractor’s full and complete performance of his or her obligations under this contract with regard to such payment to UNICEF’s satisfaction, and UNICEF’s certification to that effect.  </w:t>
      </w:r>
    </w:p>
    <w:p w14:paraId="1F868BBF" w14:textId="77777777" w:rsidR="003F157F" w:rsidRPr="00557A06" w:rsidRDefault="003F157F" w:rsidP="003F157F">
      <w:pPr>
        <w:autoSpaceDE w:val="0"/>
        <w:autoSpaceDN w:val="0"/>
        <w:adjustRightInd w:val="0"/>
        <w:rPr>
          <w:rFonts w:ascii="Arial" w:eastAsia="Times" w:hAnsi="Arial" w:cs="Arial"/>
          <w:color w:val="000000"/>
          <w:lang w:eastAsia="en-GB"/>
        </w:rPr>
      </w:pPr>
    </w:p>
    <w:p w14:paraId="07ABDDDB" w14:textId="77777777" w:rsidR="003F157F" w:rsidRPr="00557A06" w:rsidRDefault="003F157F" w:rsidP="003F157F">
      <w:pPr>
        <w:autoSpaceDE w:val="0"/>
        <w:autoSpaceDN w:val="0"/>
        <w:adjustRightInd w:val="0"/>
        <w:rPr>
          <w:rFonts w:ascii="Arial" w:eastAsia="Times" w:hAnsi="Arial" w:cs="Arial"/>
          <w:b/>
          <w:color w:val="000000"/>
          <w:lang w:eastAsia="en-GB"/>
        </w:rPr>
      </w:pPr>
      <w:r w:rsidRPr="00557A06">
        <w:rPr>
          <w:rFonts w:ascii="Arial" w:eastAsia="Times" w:hAnsi="Arial" w:cs="Arial"/>
          <w:b/>
          <w:color w:val="000000"/>
          <w:lang w:eastAsia="en-GB"/>
        </w:rPr>
        <w:t>10. Termination of Contract</w:t>
      </w:r>
    </w:p>
    <w:p w14:paraId="676AC843" w14:textId="77777777" w:rsidR="003F157F" w:rsidRPr="00557A06" w:rsidRDefault="003F157F" w:rsidP="003F157F">
      <w:pPr>
        <w:autoSpaceDE w:val="0"/>
        <w:autoSpaceDN w:val="0"/>
        <w:adjustRightInd w:val="0"/>
        <w:rPr>
          <w:rFonts w:ascii="Arial" w:eastAsia="Times" w:hAnsi="Arial" w:cs="Arial"/>
          <w:color w:val="000000"/>
          <w:lang w:eastAsia="en-GB"/>
        </w:rPr>
      </w:pPr>
    </w:p>
    <w:p w14:paraId="0691AAE7" w14:textId="77777777" w:rsidR="003F157F" w:rsidRPr="00557A06" w:rsidRDefault="003F157F" w:rsidP="00B23823">
      <w:pPr>
        <w:autoSpaceDE w:val="0"/>
        <w:autoSpaceDN w:val="0"/>
        <w:adjustRightInd w:val="0"/>
        <w:spacing w:before="120" w:after="120"/>
        <w:ind w:left="720"/>
        <w:jc w:val="both"/>
        <w:rPr>
          <w:rFonts w:ascii="Arial" w:eastAsia="Times" w:hAnsi="Arial" w:cs="Arial"/>
          <w:color w:val="000000"/>
          <w:lang w:eastAsia="en-GB"/>
        </w:rPr>
      </w:pPr>
      <w:r w:rsidRPr="00557A06">
        <w:rPr>
          <w:rFonts w:ascii="Arial" w:eastAsia="Times" w:hAnsi="Arial" w:cs="Arial"/>
          <w:color w:val="000000"/>
          <w:lang w:eastAsia="en-GB"/>
        </w:rPr>
        <w:t>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 10.</w:t>
      </w:r>
    </w:p>
    <w:p w14:paraId="1D561D5D" w14:textId="77777777" w:rsidR="003F157F" w:rsidRPr="00557A06" w:rsidRDefault="003F157F" w:rsidP="003F157F">
      <w:pPr>
        <w:autoSpaceDE w:val="0"/>
        <w:autoSpaceDN w:val="0"/>
        <w:adjustRightInd w:val="0"/>
        <w:jc w:val="both"/>
        <w:rPr>
          <w:rFonts w:ascii="Arial" w:eastAsia="Times" w:hAnsi="Arial" w:cs="Arial"/>
          <w:color w:val="000000"/>
          <w:lang w:eastAsia="en-GB"/>
        </w:rPr>
      </w:pPr>
    </w:p>
    <w:p w14:paraId="0BB12A2B" w14:textId="77777777" w:rsidR="003F157F" w:rsidRPr="00557A06" w:rsidRDefault="003F157F" w:rsidP="003F157F">
      <w:pPr>
        <w:autoSpaceDE w:val="0"/>
        <w:autoSpaceDN w:val="0"/>
        <w:adjustRightInd w:val="0"/>
        <w:jc w:val="both"/>
        <w:rPr>
          <w:rFonts w:ascii="Arial" w:eastAsia="Times" w:hAnsi="Arial" w:cs="Arial"/>
          <w:b/>
          <w:color w:val="000000"/>
          <w:lang w:eastAsia="en-GB"/>
        </w:rPr>
      </w:pPr>
      <w:r w:rsidRPr="00557A06">
        <w:rPr>
          <w:rFonts w:ascii="Arial" w:eastAsia="Times" w:hAnsi="Arial" w:cs="Arial"/>
          <w:b/>
          <w:color w:val="000000"/>
          <w:lang w:eastAsia="en-GB"/>
        </w:rPr>
        <w:t>11. Taxation</w:t>
      </w:r>
    </w:p>
    <w:p w14:paraId="26AB5BA2" w14:textId="77777777" w:rsidR="003F157F" w:rsidRPr="00557A06" w:rsidRDefault="003F157F" w:rsidP="003F157F">
      <w:pPr>
        <w:autoSpaceDE w:val="0"/>
        <w:autoSpaceDN w:val="0"/>
        <w:adjustRightInd w:val="0"/>
        <w:jc w:val="both"/>
        <w:rPr>
          <w:rFonts w:ascii="Arial" w:eastAsia="Times" w:hAnsi="Arial" w:cs="Arial"/>
          <w:color w:val="000000"/>
          <w:lang w:eastAsia="en-GB"/>
        </w:rPr>
      </w:pPr>
    </w:p>
    <w:p w14:paraId="16E72F8B" w14:textId="77777777" w:rsidR="003F157F" w:rsidRPr="00557A06" w:rsidRDefault="003F157F" w:rsidP="00B23823">
      <w:pPr>
        <w:autoSpaceDE w:val="0"/>
        <w:autoSpaceDN w:val="0"/>
        <w:adjustRightInd w:val="0"/>
        <w:spacing w:before="120" w:after="120"/>
        <w:ind w:left="720"/>
        <w:jc w:val="both"/>
        <w:rPr>
          <w:rFonts w:ascii="Arial" w:eastAsia="Times" w:hAnsi="Arial" w:cs="Arial"/>
          <w:color w:val="000000"/>
          <w:lang w:eastAsia="en-GB"/>
        </w:rPr>
      </w:pPr>
      <w:r w:rsidRPr="00557A06">
        <w:rPr>
          <w:rFonts w:ascii="Arial" w:eastAsia="Times" w:hAnsi="Arial" w:cs="Arial"/>
          <w:color w:val="000000"/>
          <w:lang w:eastAsia="en-GB"/>
        </w:rPr>
        <w:t>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w:t>
      </w:r>
    </w:p>
    <w:p w14:paraId="3F880304" w14:textId="77777777" w:rsidR="003F157F" w:rsidRPr="00557A06" w:rsidRDefault="003F157F" w:rsidP="00B23823">
      <w:pPr>
        <w:spacing w:before="120" w:after="120"/>
        <w:jc w:val="both"/>
        <w:rPr>
          <w:rFonts w:ascii="Arial" w:hAnsi="Arial" w:cs="Arial"/>
          <w:b/>
        </w:rPr>
      </w:pPr>
    </w:p>
    <w:p w14:paraId="41C559B5" w14:textId="3ECE0914" w:rsidR="00EF6590" w:rsidRPr="00557A06" w:rsidRDefault="00114C93" w:rsidP="00914D6A">
      <w:pPr>
        <w:jc w:val="both"/>
        <w:rPr>
          <w:rFonts w:ascii="Arial" w:hAnsi="Arial" w:cs="Arial"/>
          <w:b/>
        </w:rPr>
      </w:pPr>
      <w:r w:rsidRPr="00557A06">
        <w:rPr>
          <w:rFonts w:ascii="Arial" w:hAnsi="Arial" w:cs="Arial"/>
          <w:b/>
        </w:rPr>
        <w:t>ETHICS FOR SAFEGUARDING THE INTERESTS/RIGHTS OF CHILDREN AND WOMEN IN RESEARCH AND COMMUNICATION</w:t>
      </w:r>
    </w:p>
    <w:p w14:paraId="5B0D9213" w14:textId="77777777" w:rsidR="00EF6590" w:rsidRPr="00557A06" w:rsidRDefault="00EF6590" w:rsidP="00914D6A">
      <w:pPr>
        <w:jc w:val="both"/>
        <w:rPr>
          <w:rFonts w:ascii="Arial" w:hAnsi="Arial" w:cs="Arial"/>
        </w:rPr>
      </w:pPr>
    </w:p>
    <w:p w14:paraId="38C28845" w14:textId="6D9821CC" w:rsidR="00EF6590" w:rsidRPr="00557A06" w:rsidRDefault="00114C93" w:rsidP="00914D6A">
      <w:pPr>
        <w:jc w:val="both"/>
        <w:rPr>
          <w:rFonts w:ascii="Arial" w:hAnsi="Arial" w:cs="Arial"/>
          <w:b/>
        </w:rPr>
      </w:pPr>
      <w:r w:rsidRPr="00557A06">
        <w:rPr>
          <w:rFonts w:ascii="Arial" w:hAnsi="Arial" w:cs="Arial"/>
          <w:b/>
        </w:rPr>
        <w:t>NON-DISCRIMINATION</w:t>
      </w:r>
    </w:p>
    <w:p w14:paraId="7997D148" w14:textId="591807EF" w:rsidR="00114C93" w:rsidRDefault="00114C93" w:rsidP="00B23823">
      <w:pPr>
        <w:spacing w:before="120" w:after="120"/>
        <w:ind w:left="720"/>
        <w:jc w:val="both"/>
        <w:rPr>
          <w:rFonts w:ascii="Arial" w:hAnsi="Arial" w:cs="Arial"/>
        </w:rPr>
      </w:pPr>
      <w:r w:rsidRPr="00557A06">
        <w:rPr>
          <w:rFonts w:ascii="Arial" w:hAnsi="Arial" w:cs="Arial"/>
        </w:rPr>
        <w:lastRenderedPageBreak/>
        <w:t>When consultants conduct interviews, focus group discussions, take photos, videos, consultants shall ensure that the selection of participants and the process and methods used serve to correct, not inforce, patterns of exclusion. This requires attention to socio-economic barriers including gender, disability and age discrimination as well as the different ways and capacities in which children and women express themselves.</w:t>
      </w:r>
    </w:p>
    <w:p w14:paraId="77FE8D5F" w14:textId="77777777" w:rsidR="00114C93" w:rsidRPr="00557A06" w:rsidRDefault="00114C93" w:rsidP="00914D6A">
      <w:pPr>
        <w:jc w:val="both"/>
        <w:rPr>
          <w:rFonts w:ascii="Arial" w:hAnsi="Arial" w:cs="Arial"/>
          <w:b/>
        </w:rPr>
      </w:pPr>
    </w:p>
    <w:p w14:paraId="19F282CE" w14:textId="6B0F084D" w:rsidR="00EF6590" w:rsidRPr="00557A06" w:rsidRDefault="00114C93" w:rsidP="00914D6A">
      <w:pPr>
        <w:jc w:val="both"/>
        <w:rPr>
          <w:rFonts w:ascii="Arial" w:hAnsi="Arial" w:cs="Arial"/>
          <w:b/>
        </w:rPr>
      </w:pPr>
      <w:r w:rsidRPr="00557A06">
        <w:rPr>
          <w:rFonts w:ascii="Arial" w:hAnsi="Arial" w:cs="Arial"/>
          <w:b/>
        </w:rPr>
        <w:t>PARTICIPATION</w:t>
      </w:r>
    </w:p>
    <w:p w14:paraId="09F549D3" w14:textId="34230639" w:rsidR="00114C93" w:rsidRDefault="008C1042" w:rsidP="00B23823">
      <w:pPr>
        <w:spacing w:before="120" w:after="120"/>
        <w:ind w:left="720"/>
        <w:jc w:val="both"/>
        <w:rPr>
          <w:rFonts w:ascii="Arial" w:hAnsi="Arial" w:cs="Arial"/>
        </w:rPr>
      </w:pPr>
      <w:r w:rsidRPr="00557A06">
        <w:rPr>
          <w:rFonts w:ascii="Arial" w:hAnsi="Arial" w:cs="Arial"/>
        </w:rPr>
        <w:t>Consultants shall ensure that the purposes and processes of the interviews, photo taking, etc. are fully explained, using alternative forms of communication where necessary and making reference to any implications of time, cost and the possible influence of the outcomes. The way information is conveyed must be appropriate to the context and to the child capabilities when child is involved.</w:t>
      </w:r>
    </w:p>
    <w:p w14:paraId="1176D3F4" w14:textId="77777777" w:rsidR="00C423E3" w:rsidRPr="00557A06" w:rsidRDefault="00C423E3" w:rsidP="00C423E3">
      <w:pPr>
        <w:ind w:left="720"/>
        <w:jc w:val="both"/>
        <w:rPr>
          <w:rFonts w:ascii="Arial" w:hAnsi="Arial" w:cs="Arial"/>
        </w:rPr>
      </w:pPr>
    </w:p>
    <w:p w14:paraId="5A25DD48" w14:textId="33CDCF55" w:rsidR="00EF6590" w:rsidRPr="00557A06" w:rsidRDefault="00114C93" w:rsidP="00914D6A">
      <w:pPr>
        <w:jc w:val="both"/>
        <w:rPr>
          <w:rFonts w:ascii="Arial" w:hAnsi="Arial" w:cs="Arial"/>
          <w:b/>
        </w:rPr>
      </w:pPr>
      <w:r w:rsidRPr="00557A06">
        <w:rPr>
          <w:rFonts w:ascii="Arial" w:hAnsi="Arial" w:cs="Arial"/>
          <w:b/>
        </w:rPr>
        <w:t>INFORMED CONSENT</w:t>
      </w:r>
    </w:p>
    <w:p w14:paraId="18904E41" w14:textId="6673DEAF" w:rsidR="00EF6590" w:rsidRDefault="004122FF" w:rsidP="00B23823">
      <w:pPr>
        <w:spacing w:before="120" w:after="120"/>
        <w:ind w:left="720"/>
        <w:jc w:val="both"/>
        <w:rPr>
          <w:rFonts w:ascii="Arial" w:hAnsi="Arial" w:cs="Arial"/>
        </w:rPr>
      </w:pPr>
      <w:r w:rsidRPr="00557A06">
        <w:rPr>
          <w:rFonts w:ascii="Arial" w:hAnsi="Arial" w:cs="Arial"/>
        </w:rPr>
        <w:t>Consultant shall ensure that the participants know their right to refuse or to withdraw from the interview, photos, etc. at any time and obtaining verbal or written consent without coercion. Parental consent is required to use children in communications but there should be a discussion with the child or children.</w:t>
      </w:r>
    </w:p>
    <w:p w14:paraId="2B8E93A3" w14:textId="77777777" w:rsidR="00C423E3" w:rsidRPr="00557A06" w:rsidRDefault="00C423E3" w:rsidP="00C423E3">
      <w:pPr>
        <w:ind w:left="720"/>
        <w:jc w:val="both"/>
        <w:rPr>
          <w:rFonts w:ascii="Arial" w:hAnsi="Arial" w:cs="Arial"/>
        </w:rPr>
      </w:pPr>
    </w:p>
    <w:p w14:paraId="4C5F0956" w14:textId="1E419FB7" w:rsidR="00EF6590" w:rsidRPr="00557A06" w:rsidRDefault="00EF6590" w:rsidP="00914D6A">
      <w:pPr>
        <w:jc w:val="both"/>
        <w:rPr>
          <w:rFonts w:ascii="Arial" w:hAnsi="Arial" w:cs="Arial"/>
          <w:b/>
        </w:rPr>
      </w:pPr>
      <w:r w:rsidRPr="00557A06">
        <w:rPr>
          <w:rFonts w:ascii="Arial" w:hAnsi="Arial" w:cs="Arial"/>
          <w:b/>
        </w:rPr>
        <w:t>IDENTIFICATION OF RISKS</w:t>
      </w:r>
    </w:p>
    <w:p w14:paraId="0632C1F5" w14:textId="08113F7A" w:rsidR="004122FF" w:rsidRDefault="004122FF" w:rsidP="00B23823">
      <w:pPr>
        <w:spacing w:before="120" w:after="120"/>
        <w:ind w:left="720"/>
        <w:jc w:val="both"/>
        <w:rPr>
          <w:rFonts w:ascii="Arial" w:hAnsi="Arial" w:cs="Arial"/>
        </w:rPr>
      </w:pPr>
      <w:r w:rsidRPr="00557A06">
        <w:rPr>
          <w:rFonts w:ascii="Arial" w:hAnsi="Arial" w:cs="Arial"/>
        </w:rPr>
        <w:t>Consultant should be mindful of the risk involving children and women in the research. Consultant should withhold information where that information may place them at risk and take necessary measures to protect them from placing themselves at risk.</w:t>
      </w:r>
    </w:p>
    <w:p w14:paraId="215FEEFC" w14:textId="77777777" w:rsidR="00C423E3" w:rsidRPr="00557A06" w:rsidRDefault="00C423E3" w:rsidP="00C423E3">
      <w:pPr>
        <w:ind w:left="720"/>
        <w:jc w:val="both"/>
        <w:rPr>
          <w:rFonts w:ascii="Arial" w:hAnsi="Arial" w:cs="Arial"/>
        </w:rPr>
      </w:pPr>
    </w:p>
    <w:p w14:paraId="74F60C45" w14:textId="447B0954" w:rsidR="00EF6590" w:rsidRPr="00557A06" w:rsidRDefault="00EF6590" w:rsidP="00914D6A">
      <w:pPr>
        <w:jc w:val="both"/>
        <w:rPr>
          <w:rFonts w:ascii="Arial" w:hAnsi="Arial" w:cs="Arial"/>
          <w:b/>
        </w:rPr>
      </w:pPr>
      <w:r w:rsidRPr="00557A06">
        <w:rPr>
          <w:rFonts w:ascii="Arial" w:hAnsi="Arial" w:cs="Arial"/>
          <w:b/>
        </w:rPr>
        <w:t>CONFIDENTIALITY</w:t>
      </w:r>
    </w:p>
    <w:p w14:paraId="18BCD535" w14:textId="1C08B309" w:rsidR="004122FF" w:rsidRDefault="004122FF" w:rsidP="00B23823">
      <w:pPr>
        <w:spacing w:before="120" w:after="120"/>
        <w:ind w:left="720"/>
        <w:jc w:val="both"/>
        <w:rPr>
          <w:rFonts w:ascii="Arial" w:hAnsi="Arial" w:cs="Arial"/>
        </w:rPr>
      </w:pPr>
      <w:r w:rsidRPr="00557A06">
        <w:rPr>
          <w:rFonts w:ascii="Arial" w:hAnsi="Arial" w:cs="Arial"/>
        </w:rPr>
        <w:t>Consultants shall offer conditional anonymity and confidentiality to all participants and explain to participants the limitation of confidentiality and possible intervention based on what is in their best interests. Consultant is fully responsible for identifying the follow up action and referrals to be made in case confidentiality is broken.</w:t>
      </w:r>
    </w:p>
    <w:p w14:paraId="17B51B92" w14:textId="77777777" w:rsidR="00C423E3" w:rsidRPr="00557A06" w:rsidRDefault="00C423E3" w:rsidP="00C423E3">
      <w:pPr>
        <w:ind w:left="720"/>
        <w:jc w:val="both"/>
        <w:rPr>
          <w:rFonts w:ascii="Arial" w:hAnsi="Arial" w:cs="Arial"/>
        </w:rPr>
      </w:pPr>
    </w:p>
    <w:p w14:paraId="5698F1A4" w14:textId="0AD57A22" w:rsidR="00EF6590" w:rsidRPr="00557A06" w:rsidRDefault="00EF6590" w:rsidP="00914D6A">
      <w:pPr>
        <w:jc w:val="both"/>
        <w:rPr>
          <w:rFonts w:ascii="Arial" w:hAnsi="Arial" w:cs="Arial"/>
          <w:b/>
        </w:rPr>
      </w:pPr>
      <w:r w:rsidRPr="00557A06">
        <w:rPr>
          <w:rFonts w:ascii="Arial" w:hAnsi="Arial" w:cs="Arial"/>
          <w:b/>
        </w:rPr>
        <w:t>MISUSE OF INFORMATION</w:t>
      </w:r>
    </w:p>
    <w:p w14:paraId="14C9311F" w14:textId="056E255E" w:rsidR="004122FF" w:rsidRDefault="004122FF" w:rsidP="00B23823">
      <w:pPr>
        <w:spacing w:before="120" w:after="120"/>
        <w:ind w:left="720"/>
        <w:jc w:val="both"/>
        <w:rPr>
          <w:rFonts w:ascii="Arial" w:hAnsi="Arial" w:cs="Arial"/>
        </w:rPr>
      </w:pPr>
      <w:r w:rsidRPr="00557A06">
        <w:rPr>
          <w:rFonts w:ascii="Arial" w:hAnsi="Arial" w:cs="Arial"/>
        </w:rPr>
        <w:t>Consultants are fully responsible for considering the short and long-term consequences of the communication or research from the different perspectives of participants, policy-makers, researchers and UNICEF.</w:t>
      </w:r>
    </w:p>
    <w:p w14:paraId="19EF7FB1" w14:textId="77777777" w:rsidR="00C423E3" w:rsidRPr="00557A06" w:rsidRDefault="00C423E3" w:rsidP="00C423E3">
      <w:pPr>
        <w:ind w:left="720"/>
        <w:jc w:val="both"/>
        <w:rPr>
          <w:rFonts w:ascii="Arial" w:hAnsi="Arial" w:cs="Arial"/>
        </w:rPr>
      </w:pPr>
    </w:p>
    <w:p w14:paraId="3F21B2CF" w14:textId="77777777" w:rsidR="00EF6590" w:rsidRPr="00557A06" w:rsidRDefault="00EF6590" w:rsidP="00914D6A">
      <w:pPr>
        <w:jc w:val="both"/>
        <w:rPr>
          <w:rFonts w:ascii="Arial" w:hAnsi="Arial" w:cs="Arial"/>
          <w:b/>
        </w:rPr>
      </w:pPr>
    </w:p>
    <w:p w14:paraId="234D8B8B" w14:textId="77777777" w:rsidR="00E208C1" w:rsidRPr="00557A06" w:rsidRDefault="00E208C1" w:rsidP="00E208C1">
      <w:pPr>
        <w:jc w:val="both"/>
        <w:rPr>
          <w:rFonts w:ascii="Arial" w:hAnsi="Arial" w:cs="Arial"/>
        </w:rPr>
      </w:pPr>
    </w:p>
    <w:p w14:paraId="0D37CF0E" w14:textId="77777777" w:rsidR="000B5EE7" w:rsidRDefault="000B5EE7" w:rsidP="00E208C1">
      <w:pPr>
        <w:jc w:val="both"/>
        <w:rPr>
          <w:rFonts w:ascii="Arial" w:hAnsi="Arial" w:cs="Arial"/>
        </w:rPr>
      </w:pPr>
    </w:p>
    <w:p w14:paraId="4230450B" w14:textId="77777777" w:rsidR="00E208C1" w:rsidRDefault="00E208C1" w:rsidP="00E208C1">
      <w:pPr>
        <w:jc w:val="both"/>
        <w:rPr>
          <w:rFonts w:ascii="Arial" w:hAnsi="Arial" w:cs="Arial"/>
        </w:rPr>
      </w:pPr>
    </w:p>
    <w:p w14:paraId="11C6B90C" w14:textId="77777777" w:rsidR="000B5EE7" w:rsidRDefault="000B5EE7" w:rsidP="00E208C1">
      <w:pPr>
        <w:jc w:val="both"/>
        <w:rPr>
          <w:rFonts w:ascii="Arial" w:hAnsi="Arial" w:cs="Arial"/>
        </w:rPr>
      </w:pPr>
    </w:p>
    <w:p w14:paraId="128AC470" w14:textId="7100D00F" w:rsidR="00047698" w:rsidRDefault="00047698" w:rsidP="00E208C1">
      <w:pPr>
        <w:jc w:val="both"/>
        <w:rPr>
          <w:rFonts w:ascii="Arial" w:hAnsi="Arial" w:cs="Arial"/>
        </w:rPr>
      </w:pPr>
    </w:p>
    <w:p w14:paraId="4B2C2A96" w14:textId="77777777" w:rsidR="00047698" w:rsidRPr="00047698" w:rsidRDefault="00047698" w:rsidP="00047698">
      <w:pPr>
        <w:rPr>
          <w:rFonts w:ascii="Arial" w:hAnsi="Arial" w:cs="Arial"/>
        </w:rPr>
      </w:pPr>
    </w:p>
    <w:p w14:paraId="5FB2BBE1" w14:textId="77777777" w:rsidR="00047698" w:rsidRPr="00047698" w:rsidRDefault="00047698" w:rsidP="00047698">
      <w:pPr>
        <w:rPr>
          <w:rFonts w:ascii="Arial" w:hAnsi="Arial" w:cs="Arial"/>
        </w:rPr>
      </w:pPr>
    </w:p>
    <w:p w14:paraId="02B50B65" w14:textId="77777777" w:rsidR="00047698" w:rsidRPr="00047698" w:rsidRDefault="00047698" w:rsidP="00047698">
      <w:pPr>
        <w:rPr>
          <w:rFonts w:ascii="Arial" w:hAnsi="Arial" w:cs="Arial"/>
        </w:rPr>
      </w:pPr>
    </w:p>
    <w:p w14:paraId="1629EDED" w14:textId="77777777" w:rsidR="00047698" w:rsidRPr="00047698" w:rsidRDefault="00047698" w:rsidP="00047698">
      <w:pPr>
        <w:rPr>
          <w:rFonts w:ascii="Arial" w:hAnsi="Arial" w:cs="Arial"/>
        </w:rPr>
      </w:pPr>
    </w:p>
    <w:p w14:paraId="51BAA8D1" w14:textId="77777777" w:rsidR="00047698" w:rsidRPr="00047698" w:rsidRDefault="00047698" w:rsidP="00047698">
      <w:pPr>
        <w:rPr>
          <w:rFonts w:ascii="Arial" w:hAnsi="Arial" w:cs="Arial"/>
        </w:rPr>
      </w:pPr>
    </w:p>
    <w:p w14:paraId="473AD1E6" w14:textId="6BD34E91" w:rsidR="00047698" w:rsidRDefault="00047698" w:rsidP="00047698">
      <w:pPr>
        <w:rPr>
          <w:rFonts w:ascii="Arial" w:hAnsi="Arial" w:cs="Arial"/>
        </w:rPr>
      </w:pPr>
    </w:p>
    <w:p w14:paraId="2479FFA6" w14:textId="7751373A" w:rsidR="00047698" w:rsidRDefault="00047698" w:rsidP="00047698">
      <w:pPr>
        <w:rPr>
          <w:rFonts w:ascii="Arial" w:hAnsi="Arial" w:cs="Arial"/>
        </w:rPr>
      </w:pPr>
    </w:p>
    <w:p w14:paraId="01C0A78E" w14:textId="77777777" w:rsidR="00E208C1" w:rsidRPr="00047698" w:rsidRDefault="00E208C1" w:rsidP="00D65598">
      <w:pPr>
        <w:rPr>
          <w:rFonts w:ascii="Arial" w:hAnsi="Arial" w:cs="Arial"/>
        </w:rPr>
      </w:pPr>
    </w:p>
    <w:sectPr w:rsidR="00E208C1" w:rsidRPr="00047698" w:rsidSect="00C823CF">
      <w:footerReference w:type="default" r:id="rId9"/>
      <w:type w:val="oddPage"/>
      <w:pgSz w:w="11909" w:h="16834" w:code="9"/>
      <w:pgMar w:top="720" w:right="720" w:bottom="720" w:left="720" w:header="504" w:footer="403" w:gutter="0"/>
      <w:paperSrc w:first="1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5E1F6" w14:textId="77777777" w:rsidR="00AD67C8" w:rsidRDefault="00AD67C8" w:rsidP="00ED306C">
      <w:r>
        <w:separator/>
      </w:r>
    </w:p>
  </w:endnote>
  <w:endnote w:type="continuationSeparator" w:id="0">
    <w:p w14:paraId="57D77C31" w14:textId="77777777" w:rsidR="00AD67C8" w:rsidRDefault="00AD67C8" w:rsidP="00ED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SimSun">
    <w:altName w:val="冼极"/>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7768"/>
      <w:docPartObj>
        <w:docPartGallery w:val="Page Numbers (Bottom of Page)"/>
        <w:docPartUnique/>
      </w:docPartObj>
    </w:sdtPr>
    <w:sdtEndPr>
      <w:rPr>
        <w:noProof/>
      </w:rPr>
    </w:sdtEndPr>
    <w:sdtContent>
      <w:p w14:paraId="6A3A9EAB" w14:textId="3F57ABD5" w:rsidR="00C83F31" w:rsidRDefault="00C83F31">
        <w:pPr>
          <w:pStyle w:val="Footer"/>
          <w:jc w:val="right"/>
        </w:pPr>
        <w:r>
          <w:fldChar w:fldCharType="begin"/>
        </w:r>
        <w:r>
          <w:instrText xml:space="preserve"> PAGE   \* MERGEFORMAT </w:instrText>
        </w:r>
        <w:r>
          <w:fldChar w:fldCharType="separate"/>
        </w:r>
        <w:r w:rsidR="00D65598">
          <w:rPr>
            <w:noProof/>
          </w:rPr>
          <w:t>5</w:t>
        </w:r>
        <w:r>
          <w:rPr>
            <w:noProof/>
          </w:rPr>
          <w:fldChar w:fldCharType="end"/>
        </w:r>
      </w:p>
    </w:sdtContent>
  </w:sdt>
  <w:p w14:paraId="2274046C" w14:textId="77777777" w:rsidR="005E15FC" w:rsidRDefault="005E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9DD8E" w14:textId="77777777" w:rsidR="00AD67C8" w:rsidRDefault="00AD67C8" w:rsidP="00ED306C">
      <w:r>
        <w:separator/>
      </w:r>
    </w:p>
  </w:footnote>
  <w:footnote w:type="continuationSeparator" w:id="0">
    <w:p w14:paraId="79172173" w14:textId="77777777" w:rsidR="00AD67C8" w:rsidRDefault="00AD67C8" w:rsidP="00ED306C">
      <w:r>
        <w:continuationSeparator/>
      </w:r>
    </w:p>
  </w:footnote>
  <w:footnote w:id="1">
    <w:p w14:paraId="6399BE78" w14:textId="77777777" w:rsidR="002E566B" w:rsidRPr="00142D49" w:rsidRDefault="002E566B" w:rsidP="002E566B">
      <w:pPr>
        <w:pStyle w:val="FootnoteText"/>
        <w:rPr>
          <w:sz w:val="18"/>
          <w:szCs w:val="18"/>
          <w:lang w:val="en-US"/>
        </w:rPr>
      </w:pPr>
      <w:r w:rsidRPr="00142D49">
        <w:rPr>
          <w:rStyle w:val="FootnoteReference"/>
          <w:sz w:val="18"/>
          <w:szCs w:val="18"/>
        </w:rPr>
        <w:footnoteRef/>
      </w:r>
      <w:r w:rsidRPr="00142D49">
        <w:rPr>
          <w:sz w:val="18"/>
          <w:szCs w:val="18"/>
        </w:rPr>
        <w:t xml:space="preserve"> MHMS/UNC/UNICEF/WaterAID</w:t>
      </w:r>
      <w:r>
        <w:rPr>
          <w:sz w:val="18"/>
          <w:szCs w:val="18"/>
        </w:rPr>
        <w:t>,</w:t>
      </w:r>
      <w:r w:rsidRPr="00142D49">
        <w:rPr>
          <w:sz w:val="18"/>
          <w:szCs w:val="18"/>
        </w:rPr>
        <w:t xml:space="preserve"> 2016</w:t>
      </w:r>
      <w:r>
        <w:rPr>
          <w:sz w:val="18"/>
          <w:szCs w:val="18"/>
        </w:rPr>
        <w:t xml:space="preserve">, </w:t>
      </w:r>
      <w:r w:rsidRPr="00142D49">
        <w:rPr>
          <w:sz w:val="18"/>
          <w:szCs w:val="18"/>
        </w:rPr>
        <w:t>Solomon Islands Rural WASH Baseline Survey</w:t>
      </w:r>
    </w:p>
  </w:footnote>
  <w:footnote w:id="2">
    <w:p w14:paraId="1C2CEB05" w14:textId="77777777" w:rsidR="002E566B" w:rsidRPr="00472196" w:rsidRDefault="002E566B" w:rsidP="002E566B">
      <w:pPr>
        <w:pStyle w:val="FootnoteText"/>
        <w:rPr>
          <w:rFonts w:ascii="Calibri" w:hAnsi="Calibri" w:cs="Calibri"/>
          <w:sz w:val="18"/>
          <w:szCs w:val="18"/>
          <w:lang w:val="en-US"/>
        </w:rPr>
      </w:pPr>
      <w:r w:rsidRPr="00142D49">
        <w:rPr>
          <w:rStyle w:val="FootnoteReference"/>
          <w:sz w:val="18"/>
          <w:szCs w:val="18"/>
        </w:rPr>
        <w:footnoteRef/>
      </w:r>
      <w:r w:rsidRPr="00142D49">
        <w:rPr>
          <w:sz w:val="18"/>
          <w:szCs w:val="18"/>
        </w:rPr>
        <w:t xml:space="preserve"> </w:t>
      </w:r>
      <w:r w:rsidRPr="00142D49">
        <w:rPr>
          <w:sz w:val="18"/>
          <w:szCs w:val="18"/>
          <w:lang w:val="en-US"/>
        </w:rPr>
        <w:t>DGMWR/UNICEF. 2016</w:t>
      </w:r>
      <w:r>
        <w:rPr>
          <w:sz w:val="18"/>
          <w:szCs w:val="18"/>
          <w:lang w:val="en-US"/>
        </w:rPr>
        <w:t xml:space="preserve">, </w:t>
      </w:r>
      <w:r w:rsidRPr="00142D49">
        <w:rPr>
          <w:sz w:val="18"/>
          <w:szCs w:val="18"/>
          <w:lang w:val="en-US"/>
        </w:rPr>
        <w:t xml:space="preserve">Vanuatu Water, Sanitation and Hygiene Country Profile.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C3CB8"/>
    <w:multiLevelType w:val="hybridMultilevel"/>
    <w:tmpl w:val="48A40B7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DAE45F9"/>
    <w:multiLevelType w:val="hybridMultilevel"/>
    <w:tmpl w:val="239C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A650F"/>
    <w:multiLevelType w:val="hybridMultilevel"/>
    <w:tmpl w:val="7BBEA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B7B57"/>
    <w:multiLevelType w:val="multilevel"/>
    <w:tmpl w:val="068C96A2"/>
    <w:styleLink w:val="List21"/>
    <w:lvl w:ilvl="0">
      <w:start w:val="1"/>
      <w:numFmt w:val="decimal"/>
      <w:lvlText w:val="%1)"/>
      <w:lvlJc w:val="left"/>
      <w:pPr>
        <w:tabs>
          <w:tab w:val="num" w:pos="720"/>
        </w:tabs>
        <w:ind w:left="720" w:hanging="360"/>
      </w:pPr>
      <w:rPr>
        <w:position w:val="0"/>
        <w:sz w:val="22"/>
        <w:szCs w:val="22"/>
      </w:rPr>
    </w:lvl>
    <w:lvl w:ilvl="1">
      <w:start w:val="1"/>
      <w:numFmt w:val="lowerLetter"/>
      <w:lvlText w:val="%2."/>
      <w:lvlJc w:val="left"/>
      <w:pPr>
        <w:tabs>
          <w:tab w:val="num" w:pos="6300"/>
        </w:tabs>
        <w:ind w:left="6300" w:hanging="36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4" w15:restartNumberingAfterBreak="0">
    <w:nsid w:val="40967802"/>
    <w:multiLevelType w:val="hybridMultilevel"/>
    <w:tmpl w:val="5F48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1366C"/>
    <w:multiLevelType w:val="hybridMultilevel"/>
    <w:tmpl w:val="17EA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C7423"/>
    <w:multiLevelType w:val="multilevel"/>
    <w:tmpl w:val="651AFA42"/>
    <w:styleLink w:val="List17"/>
    <w:lvl w:ilvl="0">
      <w:numFmt w:val="bullet"/>
      <w:lvlText w:val="•"/>
      <w:lvlJc w:val="left"/>
      <w:pPr>
        <w:tabs>
          <w:tab w:val="num" w:pos="360"/>
        </w:tabs>
        <w:ind w:left="360" w:hanging="360"/>
      </w:pPr>
      <w:rPr>
        <w:rFonts w:ascii="Arial Narrow" w:eastAsia="Arial Narrow" w:hAnsi="Arial Narrow" w:cs="Arial Narrow"/>
        <w:position w:val="0"/>
        <w:sz w:val="24"/>
        <w:szCs w:val="24"/>
      </w:rPr>
    </w:lvl>
    <w:lvl w:ilvl="1">
      <w:start w:val="1"/>
      <w:numFmt w:val="bullet"/>
      <w:lvlText w:val="o"/>
      <w:lvlJc w:val="left"/>
      <w:pPr>
        <w:tabs>
          <w:tab w:val="num" w:pos="1050"/>
        </w:tabs>
        <w:ind w:left="1050" w:hanging="330"/>
      </w:pPr>
      <w:rPr>
        <w:rFonts w:ascii="Arial Narrow" w:eastAsia="Arial Narrow" w:hAnsi="Arial Narrow" w:cs="Arial Narrow"/>
        <w:position w:val="0"/>
        <w:sz w:val="22"/>
        <w:szCs w:val="22"/>
      </w:rPr>
    </w:lvl>
    <w:lvl w:ilvl="2">
      <w:start w:val="1"/>
      <w:numFmt w:val="bullet"/>
      <w:lvlText w:val="▪"/>
      <w:lvlJc w:val="left"/>
      <w:pPr>
        <w:tabs>
          <w:tab w:val="num" w:pos="1770"/>
        </w:tabs>
        <w:ind w:left="1770" w:hanging="330"/>
      </w:pPr>
      <w:rPr>
        <w:rFonts w:ascii="Arial Narrow" w:eastAsia="Arial Narrow" w:hAnsi="Arial Narrow" w:cs="Arial Narrow"/>
        <w:position w:val="0"/>
        <w:sz w:val="22"/>
        <w:szCs w:val="22"/>
      </w:rPr>
    </w:lvl>
    <w:lvl w:ilvl="3">
      <w:start w:val="1"/>
      <w:numFmt w:val="bullet"/>
      <w:lvlText w:val="•"/>
      <w:lvlJc w:val="left"/>
      <w:pPr>
        <w:tabs>
          <w:tab w:val="num" w:pos="2490"/>
        </w:tabs>
        <w:ind w:left="2490" w:hanging="330"/>
      </w:pPr>
      <w:rPr>
        <w:rFonts w:ascii="Arial Narrow" w:eastAsia="Arial Narrow" w:hAnsi="Arial Narrow" w:cs="Arial Narrow"/>
        <w:position w:val="0"/>
        <w:sz w:val="22"/>
        <w:szCs w:val="22"/>
      </w:rPr>
    </w:lvl>
    <w:lvl w:ilvl="4">
      <w:start w:val="1"/>
      <w:numFmt w:val="bullet"/>
      <w:lvlText w:val="o"/>
      <w:lvlJc w:val="left"/>
      <w:pPr>
        <w:tabs>
          <w:tab w:val="num" w:pos="3210"/>
        </w:tabs>
        <w:ind w:left="3210" w:hanging="330"/>
      </w:pPr>
      <w:rPr>
        <w:rFonts w:ascii="Arial Narrow" w:eastAsia="Arial Narrow" w:hAnsi="Arial Narrow" w:cs="Arial Narrow"/>
        <w:position w:val="0"/>
        <w:sz w:val="22"/>
        <w:szCs w:val="22"/>
      </w:rPr>
    </w:lvl>
    <w:lvl w:ilvl="5">
      <w:start w:val="1"/>
      <w:numFmt w:val="bullet"/>
      <w:lvlText w:val="▪"/>
      <w:lvlJc w:val="left"/>
      <w:pPr>
        <w:tabs>
          <w:tab w:val="num" w:pos="3930"/>
        </w:tabs>
        <w:ind w:left="3930" w:hanging="330"/>
      </w:pPr>
      <w:rPr>
        <w:rFonts w:ascii="Arial Narrow" w:eastAsia="Arial Narrow" w:hAnsi="Arial Narrow" w:cs="Arial Narrow"/>
        <w:position w:val="0"/>
        <w:sz w:val="22"/>
        <w:szCs w:val="22"/>
      </w:rPr>
    </w:lvl>
    <w:lvl w:ilvl="6">
      <w:start w:val="1"/>
      <w:numFmt w:val="bullet"/>
      <w:lvlText w:val="•"/>
      <w:lvlJc w:val="left"/>
      <w:pPr>
        <w:tabs>
          <w:tab w:val="num" w:pos="4650"/>
        </w:tabs>
        <w:ind w:left="4650" w:hanging="330"/>
      </w:pPr>
      <w:rPr>
        <w:rFonts w:ascii="Arial Narrow" w:eastAsia="Arial Narrow" w:hAnsi="Arial Narrow" w:cs="Arial Narrow"/>
        <w:position w:val="0"/>
        <w:sz w:val="22"/>
        <w:szCs w:val="22"/>
      </w:rPr>
    </w:lvl>
    <w:lvl w:ilvl="7">
      <w:start w:val="1"/>
      <w:numFmt w:val="bullet"/>
      <w:lvlText w:val="o"/>
      <w:lvlJc w:val="left"/>
      <w:pPr>
        <w:tabs>
          <w:tab w:val="num" w:pos="5370"/>
        </w:tabs>
        <w:ind w:left="5370" w:hanging="330"/>
      </w:pPr>
      <w:rPr>
        <w:rFonts w:ascii="Arial Narrow" w:eastAsia="Arial Narrow" w:hAnsi="Arial Narrow" w:cs="Arial Narrow"/>
        <w:position w:val="0"/>
        <w:sz w:val="22"/>
        <w:szCs w:val="22"/>
      </w:rPr>
    </w:lvl>
    <w:lvl w:ilvl="8">
      <w:start w:val="1"/>
      <w:numFmt w:val="bullet"/>
      <w:lvlText w:val="▪"/>
      <w:lvlJc w:val="left"/>
      <w:pPr>
        <w:tabs>
          <w:tab w:val="num" w:pos="6090"/>
        </w:tabs>
        <w:ind w:left="6090" w:hanging="330"/>
      </w:pPr>
      <w:rPr>
        <w:rFonts w:ascii="Arial Narrow" w:eastAsia="Arial Narrow" w:hAnsi="Arial Narrow" w:cs="Arial Narrow"/>
        <w:position w:val="0"/>
        <w:sz w:val="22"/>
        <w:szCs w:val="22"/>
      </w:rPr>
    </w:lvl>
  </w:abstractNum>
  <w:abstractNum w:abstractNumId="7" w15:restartNumberingAfterBreak="0">
    <w:nsid w:val="47B369A7"/>
    <w:multiLevelType w:val="hybridMultilevel"/>
    <w:tmpl w:val="C6DC8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666D20"/>
    <w:multiLevelType w:val="hybridMultilevel"/>
    <w:tmpl w:val="44225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DD5CAE"/>
    <w:multiLevelType w:val="hybridMultilevel"/>
    <w:tmpl w:val="207A444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B05FFB"/>
    <w:multiLevelType w:val="hybridMultilevel"/>
    <w:tmpl w:val="0670592A"/>
    <w:lvl w:ilvl="0" w:tplc="7B6687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F1814"/>
    <w:multiLevelType w:val="hybridMultilevel"/>
    <w:tmpl w:val="AA284404"/>
    <w:lvl w:ilvl="0" w:tplc="9050C7B2">
      <w:start w:val="1"/>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C8F1ECC"/>
    <w:multiLevelType w:val="hybridMultilevel"/>
    <w:tmpl w:val="77A80342"/>
    <w:lvl w:ilvl="0" w:tplc="EA0EE24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664D6136"/>
    <w:multiLevelType w:val="multilevel"/>
    <w:tmpl w:val="491C056C"/>
    <w:styleLink w:val="List41"/>
    <w:lvl w:ilvl="0">
      <w:start w:val="1"/>
      <w:numFmt w:val="decimal"/>
      <w:lvlText w:val="%1)"/>
      <w:lvlJc w:val="left"/>
      <w:pPr>
        <w:tabs>
          <w:tab w:val="num" w:pos="720"/>
        </w:tabs>
        <w:ind w:left="720" w:hanging="360"/>
      </w:pPr>
      <w:rPr>
        <w:rFonts w:ascii="Arial Narrow" w:eastAsia="Arial Narrow" w:hAnsi="Arial Narrow" w:cs="Arial Narrow"/>
        <w:position w:val="0"/>
        <w:sz w:val="22"/>
        <w:szCs w:val="22"/>
      </w:rPr>
    </w:lvl>
    <w:lvl w:ilvl="1">
      <w:start w:val="1"/>
      <w:numFmt w:val="lowerLetter"/>
      <w:lvlText w:val="%2."/>
      <w:lvlJc w:val="left"/>
      <w:pPr>
        <w:tabs>
          <w:tab w:val="num" w:pos="1440"/>
        </w:tabs>
        <w:ind w:left="1440" w:hanging="360"/>
      </w:pPr>
      <w:rPr>
        <w:rFonts w:ascii="Arial Narrow" w:eastAsia="Arial Narrow" w:hAnsi="Arial Narrow" w:cs="Arial Narrow"/>
        <w:position w:val="0"/>
        <w:sz w:val="22"/>
        <w:szCs w:val="22"/>
      </w:rPr>
    </w:lvl>
    <w:lvl w:ilvl="2">
      <w:start w:val="1"/>
      <w:numFmt w:val="lowerRoman"/>
      <w:lvlText w:val="%3."/>
      <w:lvlJc w:val="left"/>
      <w:pPr>
        <w:tabs>
          <w:tab w:val="num" w:pos="2224"/>
        </w:tabs>
        <w:ind w:left="2224" w:hanging="360"/>
      </w:pPr>
      <w:rPr>
        <w:rFonts w:ascii="Arial Narrow" w:eastAsia="Arial Narrow" w:hAnsi="Arial Narrow" w:cs="Arial Narrow"/>
        <w:position w:val="0"/>
        <w:sz w:val="22"/>
        <w:szCs w:val="22"/>
      </w:rPr>
    </w:lvl>
    <w:lvl w:ilvl="3">
      <w:start w:val="1"/>
      <w:numFmt w:val="decimal"/>
      <w:lvlText w:val="%4."/>
      <w:lvlJc w:val="left"/>
      <w:pPr>
        <w:tabs>
          <w:tab w:val="num" w:pos="2850"/>
        </w:tabs>
        <w:ind w:left="2850" w:hanging="330"/>
      </w:pPr>
      <w:rPr>
        <w:rFonts w:ascii="Arial Narrow" w:eastAsia="Arial Narrow" w:hAnsi="Arial Narrow" w:cs="Arial Narrow"/>
        <w:position w:val="0"/>
        <w:sz w:val="22"/>
        <w:szCs w:val="22"/>
      </w:rPr>
    </w:lvl>
    <w:lvl w:ilvl="4">
      <w:start w:val="1"/>
      <w:numFmt w:val="lowerLetter"/>
      <w:lvlText w:val="%5."/>
      <w:lvlJc w:val="left"/>
      <w:pPr>
        <w:tabs>
          <w:tab w:val="num" w:pos="3570"/>
        </w:tabs>
        <w:ind w:left="3570" w:hanging="330"/>
      </w:pPr>
      <w:rPr>
        <w:rFonts w:ascii="Arial Narrow" w:eastAsia="Arial Narrow" w:hAnsi="Arial Narrow" w:cs="Arial Narrow"/>
        <w:position w:val="0"/>
        <w:sz w:val="22"/>
        <w:szCs w:val="22"/>
      </w:rPr>
    </w:lvl>
    <w:lvl w:ilvl="5">
      <w:start w:val="1"/>
      <w:numFmt w:val="lowerRoman"/>
      <w:lvlText w:val="%6."/>
      <w:lvlJc w:val="left"/>
      <w:pPr>
        <w:tabs>
          <w:tab w:val="num" w:pos="4295"/>
        </w:tabs>
        <w:ind w:left="4295" w:hanging="271"/>
      </w:pPr>
      <w:rPr>
        <w:rFonts w:ascii="Arial Narrow" w:eastAsia="Arial Narrow" w:hAnsi="Arial Narrow" w:cs="Arial Narrow"/>
        <w:position w:val="0"/>
        <w:sz w:val="22"/>
        <w:szCs w:val="22"/>
      </w:rPr>
    </w:lvl>
    <w:lvl w:ilvl="6">
      <w:start w:val="1"/>
      <w:numFmt w:val="decimal"/>
      <w:lvlText w:val="%7."/>
      <w:lvlJc w:val="left"/>
      <w:pPr>
        <w:tabs>
          <w:tab w:val="num" w:pos="5010"/>
        </w:tabs>
        <w:ind w:left="5010" w:hanging="330"/>
      </w:pPr>
      <w:rPr>
        <w:rFonts w:ascii="Arial Narrow" w:eastAsia="Arial Narrow" w:hAnsi="Arial Narrow" w:cs="Arial Narrow"/>
        <w:position w:val="0"/>
        <w:sz w:val="22"/>
        <w:szCs w:val="22"/>
      </w:rPr>
    </w:lvl>
    <w:lvl w:ilvl="7">
      <w:start w:val="1"/>
      <w:numFmt w:val="lowerLetter"/>
      <w:lvlText w:val="%8."/>
      <w:lvlJc w:val="left"/>
      <w:pPr>
        <w:tabs>
          <w:tab w:val="num" w:pos="5730"/>
        </w:tabs>
        <w:ind w:left="5730" w:hanging="330"/>
      </w:pPr>
      <w:rPr>
        <w:rFonts w:ascii="Arial Narrow" w:eastAsia="Arial Narrow" w:hAnsi="Arial Narrow" w:cs="Arial Narrow"/>
        <w:position w:val="0"/>
        <w:sz w:val="22"/>
        <w:szCs w:val="22"/>
      </w:rPr>
    </w:lvl>
    <w:lvl w:ilvl="8">
      <w:start w:val="1"/>
      <w:numFmt w:val="lowerRoman"/>
      <w:lvlText w:val="%9."/>
      <w:lvlJc w:val="left"/>
      <w:pPr>
        <w:tabs>
          <w:tab w:val="num" w:pos="6455"/>
        </w:tabs>
        <w:ind w:left="6455" w:hanging="271"/>
      </w:pPr>
      <w:rPr>
        <w:rFonts w:ascii="Arial Narrow" w:eastAsia="Arial Narrow" w:hAnsi="Arial Narrow" w:cs="Arial Narrow"/>
        <w:position w:val="0"/>
        <w:sz w:val="22"/>
        <w:szCs w:val="22"/>
      </w:rPr>
    </w:lvl>
  </w:abstractNum>
  <w:abstractNum w:abstractNumId="15" w15:restartNumberingAfterBreak="0">
    <w:nsid w:val="6D1642E7"/>
    <w:multiLevelType w:val="hybridMultilevel"/>
    <w:tmpl w:val="B12A143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70D323B1"/>
    <w:multiLevelType w:val="hybridMultilevel"/>
    <w:tmpl w:val="1BCA840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E032C1"/>
    <w:multiLevelType w:val="hybridMultilevel"/>
    <w:tmpl w:val="3DB0FF72"/>
    <w:lvl w:ilvl="0" w:tplc="CA48AE7C">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0"/>
  </w:num>
  <w:num w:numId="3">
    <w:abstractNumId w:val="3"/>
  </w:num>
  <w:num w:numId="4">
    <w:abstractNumId w:val="14"/>
  </w:num>
  <w:num w:numId="5">
    <w:abstractNumId w:val="6"/>
  </w:num>
  <w:num w:numId="6">
    <w:abstractNumId w:val="16"/>
  </w:num>
  <w:num w:numId="7">
    <w:abstractNumId w:val="9"/>
  </w:num>
  <w:num w:numId="8">
    <w:abstractNumId w:val="15"/>
  </w:num>
  <w:num w:numId="9">
    <w:abstractNumId w:val="2"/>
  </w:num>
  <w:num w:numId="10">
    <w:abstractNumId w:val="7"/>
  </w:num>
  <w:num w:numId="11">
    <w:abstractNumId w:val="17"/>
  </w:num>
  <w:num w:numId="12">
    <w:abstractNumId w:val="11"/>
  </w:num>
  <w:num w:numId="13">
    <w:abstractNumId w:val="8"/>
  </w:num>
  <w:num w:numId="14">
    <w:abstractNumId w:val="12"/>
  </w:num>
  <w:num w:numId="15">
    <w:abstractNumId w:val="0"/>
  </w:num>
  <w:num w:numId="16">
    <w:abstractNumId w:val="5"/>
  </w:num>
  <w:num w:numId="17">
    <w:abstractNumId w:val="4"/>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13"/>
    <w:rsid w:val="000018D4"/>
    <w:rsid w:val="000027FA"/>
    <w:rsid w:val="00002B62"/>
    <w:rsid w:val="00004E07"/>
    <w:rsid w:val="00007C4F"/>
    <w:rsid w:val="0001312E"/>
    <w:rsid w:val="00013BBC"/>
    <w:rsid w:val="00015FA5"/>
    <w:rsid w:val="0001663A"/>
    <w:rsid w:val="0002016D"/>
    <w:rsid w:val="0002077F"/>
    <w:rsid w:val="000214CA"/>
    <w:rsid w:val="000250F6"/>
    <w:rsid w:val="00026E6A"/>
    <w:rsid w:val="00030CFF"/>
    <w:rsid w:val="00032101"/>
    <w:rsid w:val="0003578E"/>
    <w:rsid w:val="00036761"/>
    <w:rsid w:val="00044BCE"/>
    <w:rsid w:val="000461D6"/>
    <w:rsid w:val="00047698"/>
    <w:rsid w:val="00050096"/>
    <w:rsid w:val="0005123C"/>
    <w:rsid w:val="000547BF"/>
    <w:rsid w:val="000570A6"/>
    <w:rsid w:val="00057886"/>
    <w:rsid w:val="00062305"/>
    <w:rsid w:val="00062A20"/>
    <w:rsid w:val="00066980"/>
    <w:rsid w:val="00067C56"/>
    <w:rsid w:val="0007737D"/>
    <w:rsid w:val="00077BAF"/>
    <w:rsid w:val="000907CA"/>
    <w:rsid w:val="00090E2B"/>
    <w:rsid w:val="000923A6"/>
    <w:rsid w:val="00093D74"/>
    <w:rsid w:val="00095785"/>
    <w:rsid w:val="000A1B51"/>
    <w:rsid w:val="000B31EF"/>
    <w:rsid w:val="000B47C0"/>
    <w:rsid w:val="000B5784"/>
    <w:rsid w:val="000B5EE7"/>
    <w:rsid w:val="000B6745"/>
    <w:rsid w:val="000C230C"/>
    <w:rsid w:val="000C37BF"/>
    <w:rsid w:val="000C563B"/>
    <w:rsid w:val="000C7B54"/>
    <w:rsid w:val="000D10BF"/>
    <w:rsid w:val="000D1FAA"/>
    <w:rsid w:val="000E0C26"/>
    <w:rsid w:val="000E28AA"/>
    <w:rsid w:val="000F2588"/>
    <w:rsid w:val="000F28AB"/>
    <w:rsid w:val="000F45BF"/>
    <w:rsid w:val="000F4B37"/>
    <w:rsid w:val="000F551D"/>
    <w:rsid w:val="000F5E16"/>
    <w:rsid w:val="000F6A27"/>
    <w:rsid w:val="0010007A"/>
    <w:rsid w:val="00101887"/>
    <w:rsid w:val="0011029A"/>
    <w:rsid w:val="00114C93"/>
    <w:rsid w:val="0011572E"/>
    <w:rsid w:val="00115A2C"/>
    <w:rsid w:val="001220F2"/>
    <w:rsid w:val="0012272E"/>
    <w:rsid w:val="001236BC"/>
    <w:rsid w:val="00130754"/>
    <w:rsid w:val="00131539"/>
    <w:rsid w:val="00131D71"/>
    <w:rsid w:val="001329D4"/>
    <w:rsid w:val="00133939"/>
    <w:rsid w:val="00133AD9"/>
    <w:rsid w:val="00133FB1"/>
    <w:rsid w:val="00134F47"/>
    <w:rsid w:val="00135C34"/>
    <w:rsid w:val="0014412E"/>
    <w:rsid w:val="001559E6"/>
    <w:rsid w:val="00156A80"/>
    <w:rsid w:val="00160BF0"/>
    <w:rsid w:val="00163806"/>
    <w:rsid w:val="00166DBC"/>
    <w:rsid w:val="00172E6A"/>
    <w:rsid w:val="00177F06"/>
    <w:rsid w:val="00180C21"/>
    <w:rsid w:val="00183E03"/>
    <w:rsid w:val="00196FB7"/>
    <w:rsid w:val="001B5294"/>
    <w:rsid w:val="001B59C7"/>
    <w:rsid w:val="001B7601"/>
    <w:rsid w:val="001C2CAF"/>
    <w:rsid w:val="001C3AE8"/>
    <w:rsid w:val="001C7A4E"/>
    <w:rsid w:val="001D463A"/>
    <w:rsid w:val="001D572A"/>
    <w:rsid w:val="001E2570"/>
    <w:rsid w:val="001E3851"/>
    <w:rsid w:val="001E7996"/>
    <w:rsid w:val="001F5424"/>
    <w:rsid w:val="001F58DA"/>
    <w:rsid w:val="001F625A"/>
    <w:rsid w:val="001F70A8"/>
    <w:rsid w:val="002026E6"/>
    <w:rsid w:val="0021174B"/>
    <w:rsid w:val="00216945"/>
    <w:rsid w:val="00216B6E"/>
    <w:rsid w:val="002224D6"/>
    <w:rsid w:val="002264D5"/>
    <w:rsid w:val="002265CA"/>
    <w:rsid w:val="00236B69"/>
    <w:rsid w:val="002524E7"/>
    <w:rsid w:val="002543C7"/>
    <w:rsid w:val="00266D33"/>
    <w:rsid w:val="00270EF0"/>
    <w:rsid w:val="00274787"/>
    <w:rsid w:val="0028699E"/>
    <w:rsid w:val="0028714B"/>
    <w:rsid w:val="0029627A"/>
    <w:rsid w:val="00297066"/>
    <w:rsid w:val="00297309"/>
    <w:rsid w:val="002A2C89"/>
    <w:rsid w:val="002A458F"/>
    <w:rsid w:val="002A5F6F"/>
    <w:rsid w:val="002B14F9"/>
    <w:rsid w:val="002B1DFC"/>
    <w:rsid w:val="002B4686"/>
    <w:rsid w:val="002B7307"/>
    <w:rsid w:val="002C079C"/>
    <w:rsid w:val="002C0DF0"/>
    <w:rsid w:val="002C30FD"/>
    <w:rsid w:val="002C463C"/>
    <w:rsid w:val="002C5D9E"/>
    <w:rsid w:val="002C61AE"/>
    <w:rsid w:val="002D5068"/>
    <w:rsid w:val="002E0929"/>
    <w:rsid w:val="002E2CF3"/>
    <w:rsid w:val="002E566B"/>
    <w:rsid w:val="002E7B2A"/>
    <w:rsid w:val="002F2643"/>
    <w:rsid w:val="002F26F3"/>
    <w:rsid w:val="002F706F"/>
    <w:rsid w:val="00300046"/>
    <w:rsid w:val="003122AF"/>
    <w:rsid w:val="00312B18"/>
    <w:rsid w:val="00315309"/>
    <w:rsid w:val="00325911"/>
    <w:rsid w:val="003321AE"/>
    <w:rsid w:val="003330DD"/>
    <w:rsid w:val="003351F0"/>
    <w:rsid w:val="0034706A"/>
    <w:rsid w:val="0035084E"/>
    <w:rsid w:val="00352216"/>
    <w:rsid w:val="003530B1"/>
    <w:rsid w:val="00356D7A"/>
    <w:rsid w:val="00367036"/>
    <w:rsid w:val="00370F66"/>
    <w:rsid w:val="00371200"/>
    <w:rsid w:val="0037210B"/>
    <w:rsid w:val="003728A8"/>
    <w:rsid w:val="00372F98"/>
    <w:rsid w:val="00373979"/>
    <w:rsid w:val="0038164E"/>
    <w:rsid w:val="00382BE9"/>
    <w:rsid w:val="00386EAD"/>
    <w:rsid w:val="00391D60"/>
    <w:rsid w:val="00392E1D"/>
    <w:rsid w:val="003A3F6E"/>
    <w:rsid w:val="003A7261"/>
    <w:rsid w:val="003B3C6B"/>
    <w:rsid w:val="003C117F"/>
    <w:rsid w:val="003C1BD0"/>
    <w:rsid w:val="003E6D40"/>
    <w:rsid w:val="003F157F"/>
    <w:rsid w:val="003F2042"/>
    <w:rsid w:val="003F4452"/>
    <w:rsid w:val="003F4766"/>
    <w:rsid w:val="003F4A3D"/>
    <w:rsid w:val="003F6E3F"/>
    <w:rsid w:val="0040021F"/>
    <w:rsid w:val="0040101E"/>
    <w:rsid w:val="00401643"/>
    <w:rsid w:val="004070C6"/>
    <w:rsid w:val="004101A9"/>
    <w:rsid w:val="004122FF"/>
    <w:rsid w:val="0041320F"/>
    <w:rsid w:val="00413CC1"/>
    <w:rsid w:val="0041465C"/>
    <w:rsid w:val="0041640B"/>
    <w:rsid w:val="004251DC"/>
    <w:rsid w:val="0045103A"/>
    <w:rsid w:val="004531DA"/>
    <w:rsid w:val="00460C91"/>
    <w:rsid w:val="00460F54"/>
    <w:rsid w:val="0048241A"/>
    <w:rsid w:val="0048324C"/>
    <w:rsid w:val="00485596"/>
    <w:rsid w:val="00494657"/>
    <w:rsid w:val="00497560"/>
    <w:rsid w:val="00497891"/>
    <w:rsid w:val="004A1E57"/>
    <w:rsid w:val="004B534E"/>
    <w:rsid w:val="004B6038"/>
    <w:rsid w:val="004C1638"/>
    <w:rsid w:val="004C657B"/>
    <w:rsid w:val="004D0A00"/>
    <w:rsid w:val="004D0ECA"/>
    <w:rsid w:val="004D33F8"/>
    <w:rsid w:val="004D70A4"/>
    <w:rsid w:val="004D74F0"/>
    <w:rsid w:val="004D79C2"/>
    <w:rsid w:val="004E0073"/>
    <w:rsid w:val="004F3F2A"/>
    <w:rsid w:val="004F4FCB"/>
    <w:rsid w:val="004F5399"/>
    <w:rsid w:val="004F739F"/>
    <w:rsid w:val="00511C66"/>
    <w:rsid w:val="005135A9"/>
    <w:rsid w:val="00513983"/>
    <w:rsid w:val="00514097"/>
    <w:rsid w:val="00514A81"/>
    <w:rsid w:val="005151F0"/>
    <w:rsid w:val="00522FCC"/>
    <w:rsid w:val="00526AED"/>
    <w:rsid w:val="00531130"/>
    <w:rsid w:val="00537C51"/>
    <w:rsid w:val="00541E2F"/>
    <w:rsid w:val="0054475D"/>
    <w:rsid w:val="00544A7A"/>
    <w:rsid w:val="0055240F"/>
    <w:rsid w:val="00553F89"/>
    <w:rsid w:val="0055456A"/>
    <w:rsid w:val="00555106"/>
    <w:rsid w:val="00557A06"/>
    <w:rsid w:val="0056126A"/>
    <w:rsid w:val="0056142E"/>
    <w:rsid w:val="00561CCB"/>
    <w:rsid w:val="00566D75"/>
    <w:rsid w:val="005671CE"/>
    <w:rsid w:val="00571A48"/>
    <w:rsid w:val="0058438F"/>
    <w:rsid w:val="00584488"/>
    <w:rsid w:val="00590024"/>
    <w:rsid w:val="005927C3"/>
    <w:rsid w:val="005A4A02"/>
    <w:rsid w:val="005B13F2"/>
    <w:rsid w:val="005B21EA"/>
    <w:rsid w:val="005B29BA"/>
    <w:rsid w:val="005B31CB"/>
    <w:rsid w:val="005B38AC"/>
    <w:rsid w:val="005B7A13"/>
    <w:rsid w:val="005B7B69"/>
    <w:rsid w:val="005C10BE"/>
    <w:rsid w:val="005C1F8C"/>
    <w:rsid w:val="005C697F"/>
    <w:rsid w:val="005C6FA3"/>
    <w:rsid w:val="005D0219"/>
    <w:rsid w:val="005D1CCE"/>
    <w:rsid w:val="005D3DBE"/>
    <w:rsid w:val="005D40BF"/>
    <w:rsid w:val="005D5049"/>
    <w:rsid w:val="005E0036"/>
    <w:rsid w:val="005E087D"/>
    <w:rsid w:val="005E15FC"/>
    <w:rsid w:val="005E38A3"/>
    <w:rsid w:val="005E597B"/>
    <w:rsid w:val="005E7B33"/>
    <w:rsid w:val="005E7D2B"/>
    <w:rsid w:val="005F1079"/>
    <w:rsid w:val="005F1412"/>
    <w:rsid w:val="005F37B2"/>
    <w:rsid w:val="005F3F78"/>
    <w:rsid w:val="005F4AE5"/>
    <w:rsid w:val="00606639"/>
    <w:rsid w:val="00612464"/>
    <w:rsid w:val="00612A8F"/>
    <w:rsid w:val="00614053"/>
    <w:rsid w:val="0062064B"/>
    <w:rsid w:val="006264BE"/>
    <w:rsid w:val="00635878"/>
    <w:rsid w:val="00640768"/>
    <w:rsid w:val="00645CDD"/>
    <w:rsid w:val="00653E5A"/>
    <w:rsid w:val="00654655"/>
    <w:rsid w:val="0067267D"/>
    <w:rsid w:val="0067648C"/>
    <w:rsid w:val="0068784D"/>
    <w:rsid w:val="00691330"/>
    <w:rsid w:val="006A0EBC"/>
    <w:rsid w:val="006A128E"/>
    <w:rsid w:val="006A1D10"/>
    <w:rsid w:val="006A23F4"/>
    <w:rsid w:val="006A5745"/>
    <w:rsid w:val="006B1F24"/>
    <w:rsid w:val="006C099E"/>
    <w:rsid w:val="006D265A"/>
    <w:rsid w:val="006D2AE0"/>
    <w:rsid w:val="006D37EB"/>
    <w:rsid w:val="006D6A11"/>
    <w:rsid w:val="006E5049"/>
    <w:rsid w:val="006E6C5F"/>
    <w:rsid w:val="006F067C"/>
    <w:rsid w:val="006F0B0B"/>
    <w:rsid w:val="006F2C45"/>
    <w:rsid w:val="006F2C86"/>
    <w:rsid w:val="006F5015"/>
    <w:rsid w:val="006F7329"/>
    <w:rsid w:val="00700D61"/>
    <w:rsid w:val="0070158D"/>
    <w:rsid w:val="007023B9"/>
    <w:rsid w:val="007034FE"/>
    <w:rsid w:val="00706A01"/>
    <w:rsid w:val="007106C3"/>
    <w:rsid w:val="0071475A"/>
    <w:rsid w:val="00717451"/>
    <w:rsid w:val="007233CA"/>
    <w:rsid w:val="00724532"/>
    <w:rsid w:val="00726CCD"/>
    <w:rsid w:val="0073152A"/>
    <w:rsid w:val="007317E7"/>
    <w:rsid w:val="00736479"/>
    <w:rsid w:val="0074035A"/>
    <w:rsid w:val="00742424"/>
    <w:rsid w:val="007446A6"/>
    <w:rsid w:val="00747447"/>
    <w:rsid w:val="00747CE2"/>
    <w:rsid w:val="00751C00"/>
    <w:rsid w:val="00753023"/>
    <w:rsid w:val="00760254"/>
    <w:rsid w:val="00760E7B"/>
    <w:rsid w:val="00762982"/>
    <w:rsid w:val="00773031"/>
    <w:rsid w:val="00774F84"/>
    <w:rsid w:val="00782535"/>
    <w:rsid w:val="00783D99"/>
    <w:rsid w:val="00791100"/>
    <w:rsid w:val="007927F5"/>
    <w:rsid w:val="007972CE"/>
    <w:rsid w:val="007A682D"/>
    <w:rsid w:val="007B112B"/>
    <w:rsid w:val="007B1700"/>
    <w:rsid w:val="007B6D43"/>
    <w:rsid w:val="007C1A0B"/>
    <w:rsid w:val="007C1E56"/>
    <w:rsid w:val="007C6F45"/>
    <w:rsid w:val="007D31E5"/>
    <w:rsid w:val="007E0082"/>
    <w:rsid w:val="007E1C2C"/>
    <w:rsid w:val="007E50CF"/>
    <w:rsid w:val="007E6409"/>
    <w:rsid w:val="007E6A0E"/>
    <w:rsid w:val="007E7372"/>
    <w:rsid w:val="007F7984"/>
    <w:rsid w:val="00800A30"/>
    <w:rsid w:val="00800D2F"/>
    <w:rsid w:val="00802E6A"/>
    <w:rsid w:val="00804A07"/>
    <w:rsid w:val="00806209"/>
    <w:rsid w:val="008075F9"/>
    <w:rsid w:val="00811828"/>
    <w:rsid w:val="008179ED"/>
    <w:rsid w:val="008217C2"/>
    <w:rsid w:val="008311FF"/>
    <w:rsid w:val="00833E79"/>
    <w:rsid w:val="008348BC"/>
    <w:rsid w:val="00835B8E"/>
    <w:rsid w:val="008373DD"/>
    <w:rsid w:val="008438B4"/>
    <w:rsid w:val="008454E7"/>
    <w:rsid w:val="008516DE"/>
    <w:rsid w:val="00853570"/>
    <w:rsid w:val="00856472"/>
    <w:rsid w:val="00856B3A"/>
    <w:rsid w:val="00863A05"/>
    <w:rsid w:val="00864E89"/>
    <w:rsid w:val="008672CE"/>
    <w:rsid w:val="00867F7F"/>
    <w:rsid w:val="00875DAF"/>
    <w:rsid w:val="00887F35"/>
    <w:rsid w:val="008913DE"/>
    <w:rsid w:val="008940A8"/>
    <w:rsid w:val="008A5EA4"/>
    <w:rsid w:val="008B1A5A"/>
    <w:rsid w:val="008B4261"/>
    <w:rsid w:val="008C1042"/>
    <w:rsid w:val="008C5423"/>
    <w:rsid w:val="008C78C7"/>
    <w:rsid w:val="008D16EA"/>
    <w:rsid w:val="008D5528"/>
    <w:rsid w:val="008E0E2D"/>
    <w:rsid w:val="008E1F12"/>
    <w:rsid w:val="008E2D9C"/>
    <w:rsid w:val="008E5D3B"/>
    <w:rsid w:val="008E72E1"/>
    <w:rsid w:val="008F215F"/>
    <w:rsid w:val="008F5B4C"/>
    <w:rsid w:val="008F6340"/>
    <w:rsid w:val="008F6C1B"/>
    <w:rsid w:val="0090109E"/>
    <w:rsid w:val="00902249"/>
    <w:rsid w:val="00903F65"/>
    <w:rsid w:val="009044A7"/>
    <w:rsid w:val="0091163C"/>
    <w:rsid w:val="0091254C"/>
    <w:rsid w:val="00914D6A"/>
    <w:rsid w:val="009156A7"/>
    <w:rsid w:val="00915925"/>
    <w:rsid w:val="00923F4D"/>
    <w:rsid w:val="009246F4"/>
    <w:rsid w:val="00924855"/>
    <w:rsid w:val="00925889"/>
    <w:rsid w:val="00933903"/>
    <w:rsid w:val="00935703"/>
    <w:rsid w:val="00944013"/>
    <w:rsid w:val="00957B09"/>
    <w:rsid w:val="00961675"/>
    <w:rsid w:val="009638F8"/>
    <w:rsid w:val="0096722B"/>
    <w:rsid w:val="009749E7"/>
    <w:rsid w:val="009762FB"/>
    <w:rsid w:val="0098072C"/>
    <w:rsid w:val="00985954"/>
    <w:rsid w:val="009A16E9"/>
    <w:rsid w:val="009A1B87"/>
    <w:rsid w:val="009A79E7"/>
    <w:rsid w:val="009C11F3"/>
    <w:rsid w:val="009C5E49"/>
    <w:rsid w:val="009D2985"/>
    <w:rsid w:val="009E1ABD"/>
    <w:rsid w:val="009E247B"/>
    <w:rsid w:val="009E2C09"/>
    <w:rsid w:val="009F1F4A"/>
    <w:rsid w:val="009F2CE8"/>
    <w:rsid w:val="009F2DEC"/>
    <w:rsid w:val="009F40E7"/>
    <w:rsid w:val="009F6621"/>
    <w:rsid w:val="00A027D2"/>
    <w:rsid w:val="00A0538A"/>
    <w:rsid w:val="00A06AD5"/>
    <w:rsid w:val="00A109CF"/>
    <w:rsid w:val="00A111B2"/>
    <w:rsid w:val="00A12FF1"/>
    <w:rsid w:val="00A17656"/>
    <w:rsid w:val="00A2060B"/>
    <w:rsid w:val="00A2786B"/>
    <w:rsid w:val="00A30D86"/>
    <w:rsid w:val="00A30F7E"/>
    <w:rsid w:val="00A31540"/>
    <w:rsid w:val="00A337D0"/>
    <w:rsid w:val="00A3461D"/>
    <w:rsid w:val="00A4056F"/>
    <w:rsid w:val="00A41BC0"/>
    <w:rsid w:val="00A437FD"/>
    <w:rsid w:val="00A43BCD"/>
    <w:rsid w:val="00A47AF8"/>
    <w:rsid w:val="00A51BF9"/>
    <w:rsid w:val="00A53B7E"/>
    <w:rsid w:val="00A56552"/>
    <w:rsid w:val="00A5757E"/>
    <w:rsid w:val="00A608A7"/>
    <w:rsid w:val="00A676AD"/>
    <w:rsid w:val="00A67C1D"/>
    <w:rsid w:val="00A70C13"/>
    <w:rsid w:val="00A70E0E"/>
    <w:rsid w:val="00A71D16"/>
    <w:rsid w:val="00A72A68"/>
    <w:rsid w:val="00A8612D"/>
    <w:rsid w:val="00A86928"/>
    <w:rsid w:val="00A87647"/>
    <w:rsid w:val="00A92606"/>
    <w:rsid w:val="00A95409"/>
    <w:rsid w:val="00A962DA"/>
    <w:rsid w:val="00A96381"/>
    <w:rsid w:val="00AB0C17"/>
    <w:rsid w:val="00AB13FD"/>
    <w:rsid w:val="00AB1C62"/>
    <w:rsid w:val="00AC3E5E"/>
    <w:rsid w:val="00AC5252"/>
    <w:rsid w:val="00AD08FD"/>
    <w:rsid w:val="00AD67C8"/>
    <w:rsid w:val="00AD734D"/>
    <w:rsid w:val="00AE024C"/>
    <w:rsid w:val="00AE1296"/>
    <w:rsid w:val="00AE3BC4"/>
    <w:rsid w:val="00AF1571"/>
    <w:rsid w:val="00AF45BA"/>
    <w:rsid w:val="00B006F4"/>
    <w:rsid w:val="00B03D41"/>
    <w:rsid w:val="00B05597"/>
    <w:rsid w:val="00B055EE"/>
    <w:rsid w:val="00B108FA"/>
    <w:rsid w:val="00B20E11"/>
    <w:rsid w:val="00B23823"/>
    <w:rsid w:val="00B27472"/>
    <w:rsid w:val="00B32684"/>
    <w:rsid w:val="00B34967"/>
    <w:rsid w:val="00B41C68"/>
    <w:rsid w:val="00B52148"/>
    <w:rsid w:val="00B54482"/>
    <w:rsid w:val="00B55EF2"/>
    <w:rsid w:val="00B64178"/>
    <w:rsid w:val="00B813D2"/>
    <w:rsid w:val="00B81B6B"/>
    <w:rsid w:val="00B8379C"/>
    <w:rsid w:val="00B85183"/>
    <w:rsid w:val="00B861D3"/>
    <w:rsid w:val="00B86AC9"/>
    <w:rsid w:val="00B86E2D"/>
    <w:rsid w:val="00B91DF3"/>
    <w:rsid w:val="00B9252C"/>
    <w:rsid w:val="00B934E8"/>
    <w:rsid w:val="00B94B9C"/>
    <w:rsid w:val="00BA0E8B"/>
    <w:rsid w:val="00BA386B"/>
    <w:rsid w:val="00BA4503"/>
    <w:rsid w:val="00BA4EFD"/>
    <w:rsid w:val="00BD3D09"/>
    <w:rsid w:val="00BD6119"/>
    <w:rsid w:val="00BD78C7"/>
    <w:rsid w:val="00BE1DA2"/>
    <w:rsid w:val="00BE5953"/>
    <w:rsid w:val="00BE6106"/>
    <w:rsid w:val="00BF0881"/>
    <w:rsid w:val="00BF0E49"/>
    <w:rsid w:val="00BF24AD"/>
    <w:rsid w:val="00BF3C90"/>
    <w:rsid w:val="00BF5021"/>
    <w:rsid w:val="00C01515"/>
    <w:rsid w:val="00C0784E"/>
    <w:rsid w:val="00C10EBB"/>
    <w:rsid w:val="00C12A8F"/>
    <w:rsid w:val="00C12B29"/>
    <w:rsid w:val="00C142AD"/>
    <w:rsid w:val="00C15D77"/>
    <w:rsid w:val="00C17A74"/>
    <w:rsid w:val="00C21263"/>
    <w:rsid w:val="00C2518D"/>
    <w:rsid w:val="00C376C7"/>
    <w:rsid w:val="00C40188"/>
    <w:rsid w:val="00C423E3"/>
    <w:rsid w:val="00C42594"/>
    <w:rsid w:val="00C466B0"/>
    <w:rsid w:val="00C477F9"/>
    <w:rsid w:val="00C5082B"/>
    <w:rsid w:val="00C53057"/>
    <w:rsid w:val="00C56CD6"/>
    <w:rsid w:val="00C72A1A"/>
    <w:rsid w:val="00C80F40"/>
    <w:rsid w:val="00C8204A"/>
    <w:rsid w:val="00C823CF"/>
    <w:rsid w:val="00C83CC1"/>
    <w:rsid w:val="00C83F31"/>
    <w:rsid w:val="00C95DDC"/>
    <w:rsid w:val="00CA1959"/>
    <w:rsid w:val="00CA23E8"/>
    <w:rsid w:val="00CA6294"/>
    <w:rsid w:val="00CA6409"/>
    <w:rsid w:val="00CA648B"/>
    <w:rsid w:val="00CA6B11"/>
    <w:rsid w:val="00CA7A0B"/>
    <w:rsid w:val="00CB40B5"/>
    <w:rsid w:val="00CB7CB1"/>
    <w:rsid w:val="00CB7F72"/>
    <w:rsid w:val="00CC4118"/>
    <w:rsid w:val="00CC415C"/>
    <w:rsid w:val="00CC4398"/>
    <w:rsid w:val="00CD0BA0"/>
    <w:rsid w:val="00CD1722"/>
    <w:rsid w:val="00CD22D3"/>
    <w:rsid w:val="00CE3EA2"/>
    <w:rsid w:val="00CE4F80"/>
    <w:rsid w:val="00CE5498"/>
    <w:rsid w:val="00CE7ED1"/>
    <w:rsid w:val="00CF1B2E"/>
    <w:rsid w:val="00CF29BE"/>
    <w:rsid w:val="00CF3E8D"/>
    <w:rsid w:val="00CF5DBF"/>
    <w:rsid w:val="00CF7992"/>
    <w:rsid w:val="00D00EC8"/>
    <w:rsid w:val="00D0593A"/>
    <w:rsid w:val="00D079BA"/>
    <w:rsid w:val="00D07E71"/>
    <w:rsid w:val="00D21216"/>
    <w:rsid w:val="00D21CB2"/>
    <w:rsid w:val="00D251D9"/>
    <w:rsid w:val="00D27DA8"/>
    <w:rsid w:val="00D330F9"/>
    <w:rsid w:val="00D36CD1"/>
    <w:rsid w:val="00D37DAB"/>
    <w:rsid w:val="00D4038A"/>
    <w:rsid w:val="00D41455"/>
    <w:rsid w:val="00D41DAF"/>
    <w:rsid w:val="00D4322F"/>
    <w:rsid w:val="00D44637"/>
    <w:rsid w:val="00D4495E"/>
    <w:rsid w:val="00D46C07"/>
    <w:rsid w:val="00D56379"/>
    <w:rsid w:val="00D60D94"/>
    <w:rsid w:val="00D613B0"/>
    <w:rsid w:val="00D65598"/>
    <w:rsid w:val="00D74111"/>
    <w:rsid w:val="00D74CA6"/>
    <w:rsid w:val="00D7548A"/>
    <w:rsid w:val="00D97D3C"/>
    <w:rsid w:val="00DA0D23"/>
    <w:rsid w:val="00DA2906"/>
    <w:rsid w:val="00DA6A4B"/>
    <w:rsid w:val="00DB06E6"/>
    <w:rsid w:val="00DB1FE3"/>
    <w:rsid w:val="00DB72A1"/>
    <w:rsid w:val="00DC442E"/>
    <w:rsid w:val="00DC686A"/>
    <w:rsid w:val="00DD5675"/>
    <w:rsid w:val="00DD63F4"/>
    <w:rsid w:val="00DD7B3A"/>
    <w:rsid w:val="00DE3CD9"/>
    <w:rsid w:val="00DE580B"/>
    <w:rsid w:val="00DE6654"/>
    <w:rsid w:val="00DE6739"/>
    <w:rsid w:val="00DE7168"/>
    <w:rsid w:val="00DF075C"/>
    <w:rsid w:val="00DF762E"/>
    <w:rsid w:val="00E019D2"/>
    <w:rsid w:val="00E027DC"/>
    <w:rsid w:val="00E0348B"/>
    <w:rsid w:val="00E0376B"/>
    <w:rsid w:val="00E0721C"/>
    <w:rsid w:val="00E07816"/>
    <w:rsid w:val="00E11BC8"/>
    <w:rsid w:val="00E126B3"/>
    <w:rsid w:val="00E13672"/>
    <w:rsid w:val="00E13E64"/>
    <w:rsid w:val="00E14790"/>
    <w:rsid w:val="00E208C1"/>
    <w:rsid w:val="00E22AA4"/>
    <w:rsid w:val="00E25184"/>
    <w:rsid w:val="00E265DB"/>
    <w:rsid w:val="00E27A5E"/>
    <w:rsid w:val="00E30E0E"/>
    <w:rsid w:val="00E31184"/>
    <w:rsid w:val="00E32CC8"/>
    <w:rsid w:val="00E331AA"/>
    <w:rsid w:val="00E370FD"/>
    <w:rsid w:val="00E415EB"/>
    <w:rsid w:val="00E4173D"/>
    <w:rsid w:val="00E419D6"/>
    <w:rsid w:val="00E4301D"/>
    <w:rsid w:val="00E43720"/>
    <w:rsid w:val="00E47D10"/>
    <w:rsid w:val="00E56B8B"/>
    <w:rsid w:val="00E60618"/>
    <w:rsid w:val="00E61518"/>
    <w:rsid w:val="00E61D5A"/>
    <w:rsid w:val="00E6213F"/>
    <w:rsid w:val="00E70553"/>
    <w:rsid w:val="00E75E82"/>
    <w:rsid w:val="00E772DC"/>
    <w:rsid w:val="00E77BF3"/>
    <w:rsid w:val="00E8207D"/>
    <w:rsid w:val="00E83CB9"/>
    <w:rsid w:val="00E877F1"/>
    <w:rsid w:val="00E90C90"/>
    <w:rsid w:val="00E90E69"/>
    <w:rsid w:val="00EA0040"/>
    <w:rsid w:val="00EA72EA"/>
    <w:rsid w:val="00EB5030"/>
    <w:rsid w:val="00ED306C"/>
    <w:rsid w:val="00ED4399"/>
    <w:rsid w:val="00ED642F"/>
    <w:rsid w:val="00ED7695"/>
    <w:rsid w:val="00EE0FDC"/>
    <w:rsid w:val="00EE2C8E"/>
    <w:rsid w:val="00EE39D6"/>
    <w:rsid w:val="00EF17AF"/>
    <w:rsid w:val="00EF4877"/>
    <w:rsid w:val="00EF4A33"/>
    <w:rsid w:val="00EF6590"/>
    <w:rsid w:val="00F07344"/>
    <w:rsid w:val="00F125BD"/>
    <w:rsid w:val="00F13E20"/>
    <w:rsid w:val="00F174AF"/>
    <w:rsid w:val="00F174C7"/>
    <w:rsid w:val="00F22020"/>
    <w:rsid w:val="00F27661"/>
    <w:rsid w:val="00F33233"/>
    <w:rsid w:val="00F33D22"/>
    <w:rsid w:val="00F375A2"/>
    <w:rsid w:val="00F449B4"/>
    <w:rsid w:val="00F458BF"/>
    <w:rsid w:val="00F50AE4"/>
    <w:rsid w:val="00F51A8B"/>
    <w:rsid w:val="00F56987"/>
    <w:rsid w:val="00F6205B"/>
    <w:rsid w:val="00F62F31"/>
    <w:rsid w:val="00F6366C"/>
    <w:rsid w:val="00F6588D"/>
    <w:rsid w:val="00F66A34"/>
    <w:rsid w:val="00F749B4"/>
    <w:rsid w:val="00F75D2E"/>
    <w:rsid w:val="00F87175"/>
    <w:rsid w:val="00F874C3"/>
    <w:rsid w:val="00F902C8"/>
    <w:rsid w:val="00F91829"/>
    <w:rsid w:val="00F9457E"/>
    <w:rsid w:val="00F96C55"/>
    <w:rsid w:val="00FA207D"/>
    <w:rsid w:val="00FA2656"/>
    <w:rsid w:val="00FA4155"/>
    <w:rsid w:val="00FA5E3E"/>
    <w:rsid w:val="00FB6DF8"/>
    <w:rsid w:val="00FC1F32"/>
    <w:rsid w:val="00FC656F"/>
    <w:rsid w:val="00FC65E6"/>
    <w:rsid w:val="00FD084C"/>
    <w:rsid w:val="00FD1705"/>
    <w:rsid w:val="00FE167A"/>
    <w:rsid w:val="00FE1FDB"/>
    <w:rsid w:val="00FE352C"/>
    <w:rsid w:val="00FE695D"/>
    <w:rsid w:val="00FE6A9A"/>
    <w:rsid w:val="00FE7312"/>
    <w:rsid w:val="00FF04B4"/>
    <w:rsid w:val="00FF3141"/>
    <w:rsid w:val="00FF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DCAE2"/>
  <w15:docId w15:val="{05CF7611-AFCC-443D-BB1A-0EE15BF7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013"/>
    <w:pPr>
      <w:tabs>
        <w:tab w:val="center" w:pos="4320"/>
        <w:tab w:val="right" w:pos="8640"/>
      </w:tabs>
    </w:pPr>
  </w:style>
  <w:style w:type="character" w:customStyle="1" w:styleId="HeaderChar">
    <w:name w:val="Header Char"/>
    <w:basedOn w:val="DefaultParagraphFont"/>
    <w:link w:val="Header"/>
    <w:rsid w:val="00944013"/>
  </w:style>
  <w:style w:type="table" w:styleId="TableGrid">
    <w:name w:val="Table Grid"/>
    <w:basedOn w:val="TableNormal"/>
    <w:rsid w:val="0094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4013"/>
    <w:rPr>
      <w:rFonts w:ascii="Tahoma" w:hAnsi="Tahoma" w:cs="Tahoma"/>
      <w:sz w:val="16"/>
      <w:szCs w:val="16"/>
    </w:rPr>
  </w:style>
  <w:style w:type="character" w:customStyle="1" w:styleId="BalloonTextChar">
    <w:name w:val="Balloon Text Char"/>
    <w:basedOn w:val="DefaultParagraphFont"/>
    <w:link w:val="BalloonText"/>
    <w:rsid w:val="00944013"/>
    <w:rPr>
      <w:rFonts w:ascii="Tahoma" w:hAnsi="Tahoma" w:cs="Tahoma"/>
      <w:sz w:val="16"/>
      <w:szCs w:val="16"/>
    </w:rPr>
  </w:style>
  <w:style w:type="character" w:styleId="Strong">
    <w:name w:val="Strong"/>
    <w:basedOn w:val="DefaultParagraphFont"/>
    <w:qFormat/>
    <w:rsid w:val="00944013"/>
    <w:rPr>
      <w:b/>
      <w:bCs/>
    </w:rPr>
  </w:style>
  <w:style w:type="paragraph" w:styleId="ListParagraph">
    <w:name w:val="List Paragraph"/>
    <w:basedOn w:val="Normal"/>
    <w:uiPriority w:val="34"/>
    <w:qFormat/>
    <w:rsid w:val="001C7A4E"/>
    <w:pPr>
      <w:ind w:left="720"/>
      <w:contextualSpacing/>
    </w:pPr>
  </w:style>
  <w:style w:type="character" w:styleId="CommentReference">
    <w:name w:val="annotation reference"/>
    <w:basedOn w:val="DefaultParagraphFont"/>
    <w:rsid w:val="00B86AC9"/>
    <w:rPr>
      <w:sz w:val="16"/>
      <w:szCs w:val="16"/>
    </w:rPr>
  </w:style>
  <w:style w:type="paragraph" w:styleId="CommentText">
    <w:name w:val="annotation text"/>
    <w:basedOn w:val="Normal"/>
    <w:link w:val="CommentTextChar"/>
    <w:rsid w:val="00B86AC9"/>
  </w:style>
  <w:style w:type="character" w:customStyle="1" w:styleId="CommentTextChar">
    <w:name w:val="Comment Text Char"/>
    <w:basedOn w:val="DefaultParagraphFont"/>
    <w:link w:val="CommentText"/>
    <w:rsid w:val="00B86AC9"/>
  </w:style>
  <w:style w:type="paragraph" w:styleId="CommentSubject">
    <w:name w:val="annotation subject"/>
    <w:basedOn w:val="CommentText"/>
    <w:next w:val="CommentText"/>
    <w:link w:val="CommentSubjectChar"/>
    <w:rsid w:val="00B86AC9"/>
    <w:rPr>
      <w:b/>
      <w:bCs/>
    </w:rPr>
  </w:style>
  <w:style w:type="character" w:customStyle="1" w:styleId="CommentSubjectChar">
    <w:name w:val="Comment Subject Char"/>
    <w:basedOn w:val="CommentTextChar"/>
    <w:link w:val="CommentSubject"/>
    <w:rsid w:val="00B86AC9"/>
    <w:rPr>
      <w:b/>
      <w:bCs/>
    </w:rPr>
  </w:style>
  <w:style w:type="paragraph" w:styleId="Footer">
    <w:name w:val="footer"/>
    <w:basedOn w:val="Normal"/>
    <w:link w:val="FooterChar"/>
    <w:uiPriority w:val="99"/>
    <w:unhideWhenUsed/>
    <w:rsid w:val="00ED306C"/>
    <w:pPr>
      <w:tabs>
        <w:tab w:val="center" w:pos="4680"/>
        <w:tab w:val="right" w:pos="9360"/>
      </w:tabs>
    </w:pPr>
  </w:style>
  <w:style w:type="character" w:customStyle="1" w:styleId="FooterChar">
    <w:name w:val="Footer Char"/>
    <w:basedOn w:val="DefaultParagraphFont"/>
    <w:link w:val="Footer"/>
    <w:uiPriority w:val="99"/>
    <w:rsid w:val="00ED306C"/>
  </w:style>
  <w:style w:type="numbering" w:customStyle="1" w:styleId="List21">
    <w:name w:val="List 21"/>
    <w:basedOn w:val="NoList"/>
    <w:rsid w:val="005151F0"/>
    <w:pPr>
      <w:numPr>
        <w:numId w:val="3"/>
      </w:numPr>
    </w:pPr>
  </w:style>
  <w:style w:type="numbering" w:customStyle="1" w:styleId="List41">
    <w:name w:val="List 41"/>
    <w:basedOn w:val="NoList"/>
    <w:rsid w:val="005151F0"/>
    <w:pPr>
      <w:numPr>
        <w:numId w:val="4"/>
      </w:numPr>
    </w:pPr>
  </w:style>
  <w:style w:type="paragraph" w:styleId="NoSpacing">
    <w:name w:val="No Spacing"/>
    <w:rsid w:val="00640768"/>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numbering" w:customStyle="1" w:styleId="List17">
    <w:name w:val="List 17"/>
    <w:basedOn w:val="NoList"/>
    <w:rsid w:val="00640768"/>
    <w:pPr>
      <w:numPr>
        <w:numId w:val="5"/>
      </w:numPr>
    </w:pPr>
  </w:style>
  <w:style w:type="paragraph" w:customStyle="1" w:styleId="Default">
    <w:name w:val="Default"/>
    <w:rsid w:val="00A027D2"/>
    <w:pPr>
      <w:autoSpaceDE w:val="0"/>
      <w:autoSpaceDN w:val="0"/>
      <w:adjustRightInd w:val="0"/>
    </w:pPr>
    <w:rPr>
      <w:rFonts w:ascii="Calibri" w:eastAsiaTheme="minorHAnsi" w:hAnsi="Calibri" w:cs="Calibri"/>
      <w:color w:val="000000"/>
      <w:sz w:val="24"/>
      <w:szCs w:val="24"/>
      <w:lang w:val="en-AU"/>
    </w:rPr>
  </w:style>
  <w:style w:type="paragraph" w:styleId="FootnoteText">
    <w:name w:val="footnote text"/>
    <w:aliases w:val="footnote text,Footnotes,DSE note,Footnote Text Char1,Footnote Text Char2 Char,Footnote Text Char1 Char Char,Footnote Text Char2 Char Char Char,Footnote Text Char1 Char Char Char Char,Footnote Text Char2 Char Char Char Char Char,Footnote"/>
    <w:basedOn w:val="Normal"/>
    <w:link w:val="FootnoteTextChar"/>
    <w:uiPriority w:val="99"/>
    <w:unhideWhenUsed/>
    <w:qFormat/>
    <w:rsid w:val="00D56379"/>
    <w:rPr>
      <w:rFonts w:asciiTheme="minorHAnsi" w:eastAsiaTheme="minorHAnsi" w:hAnsiTheme="minorHAnsi" w:cstheme="minorBidi"/>
      <w:lang w:val="en-MY"/>
    </w:rPr>
  </w:style>
  <w:style w:type="character" w:customStyle="1" w:styleId="FootnoteTextChar">
    <w:name w:val="Footnote Text Char"/>
    <w:aliases w:val="footnote text Char,Footnotes Char,DSE note Char,Footnote Text Char1 Char,Footnote Text Char2 Char Char,Footnote Text Char1 Char Char Char,Footnote Text Char2 Char Char Char Char,Footnote Text Char1 Char Char Char Char Char"/>
    <w:basedOn w:val="DefaultParagraphFont"/>
    <w:link w:val="FootnoteText"/>
    <w:uiPriority w:val="99"/>
    <w:rsid w:val="00D56379"/>
    <w:rPr>
      <w:rFonts w:asciiTheme="minorHAnsi" w:eastAsiaTheme="minorHAnsi" w:hAnsiTheme="minorHAnsi" w:cstheme="minorBidi"/>
      <w:lang w:val="en-MY"/>
    </w:rPr>
  </w:style>
  <w:style w:type="character" w:styleId="FootnoteReference">
    <w:name w:val="footnote reference"/>
    <w:aliases w:val="Footnote Text1,Texto nota pie Car Car Car,FOOTNOTES,fn,single space,Footnote Text Char Char Char,Footnote Text1 Char,Footnote Text2,Footnote Text Char Char Char1 Char,Footnote Text Char Char Char1,ft,ADB,ALTS FOOTNOTE,Footnote ak,ftre"/>
    <w:basedOn w:val="DefaultParagraphFont"/>
    <w:link w:val="Superscript6Point"/>
    <w:uiPriority w:val="99"/>
    <w:unhideWhenUsed/>
    <w:qFormat/>
    <w:rsid w:val="00D56379"/>
    <w:rPr>
      <w:vertAlign w:val="superscript"/>
    </w:rPr>
  </w:style>
  <w:style w:type="paragraph" w:customStyle="1" w:styleId="Superscript6Point">
    <w:name w:val="Superscript 6 Point"/>
    <w:basedOn w:val="Normal"/>
    <w:link w:val="FootnoteReference"/>
    <w:uiPriority w:val="99"/>
    <w:rsid w:val="00D56379"/>
    <w:pPr>
      <w:spacing w:after="160" w:line="240" w:lineRule="exact"/>
    </w:pPr>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footnote number Char"/>
    <w:basedOn w:val="Normal"/>
    <w:uiPriority w:val="99"/>
    <w:rsid w:val="002E566B"/>
    <w:pPr>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E3429-C3B2-4185-B2F9-A495959F4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3727</Words>
  <Characters>21396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Charlene Fong</cp:lastModifiedBy>
  <cp:revision>2</cp:revision>
  <cp:lastPrinted>2017-04-18T05:00:00Z</cp:lastPrinted>
  <dcterms:created xsi:type="dcterms:W3CDTF">2017-05-30T00:26:00Z</dcterms:created>
  <dcterms:modified xsi:type="dcterms:W3CDTF">2017-05-30T00:26:00Z</dcterms:modified>
</cp:coreProperties>
</file>